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THIẾT KẾ CẶP SPRINT REVIEW VÀ SPRINT RETROSPECTIVE</w:t>
      </w:r>
    </w:p>
    <w:p>
      <w:pPr>
        <w:jc w:val="center"/>
      </w:pPr>
      <w:r>
        <w:rPr>
          <w:i/>
          <w:sz w:val="20"/>
        </w:rPr>
        <w:t>Tình huống: RikkeiAssist – Sprint 12</w:t>
      </w:r>
    </w:p>
    <w:p>
      <w:pPr>
        <w:pStyle w:val="Heading1"/>
      </w:pPr>
      <w:r>
        <w:t>Phần 1 – Kiểm tra Increment</w:t>
      </w:r>
    </w:p>
    <w:p>
      <w:r>
        <w:t>Căn cứ Definition of Done (DoD): PBI chỉ được trình bày là Done khi đáp ứng Acceptance Criteria, đã tích hợp trên môi trường thử nghiệm, các kiểm thử quan trọng đã chạy và không còn lỗi nghiêm trọng cao; hạng mục xử lý dữ liệu cá nhân còn phải qua kiểm tra quyền riêng tư.</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CFE2F3"/>
          </w:tcPr>
          <w:p>
            <w:pPr>
              <w:spacing w:after="0" w:before="0"/>
            </w:pPr>
            <w:r/>
            <w:r>
              <w:rPr>
                <w:rFonts w:ascii="Arial" w:hAnsi="Arial" w:eastAsia="Arial"/>
                <w:b/>
                <w:sz w:val="16"/>
              </w:rPr>
              <w:t>PBI</w:t>
            </w:r>
          </w:p>
        </w:tc>
        <w:tc>
          <w:tcPr>
            <w:tcW w:type="dxa" w:w="2376"/>
            <w:vAlign w:val="center"/>
            <w:shd w:fill="CFE2F3"/>
          </w:tcPr>
          <w:p>
            <w:pPr>
              <w:spacing w:after="0" w:before="0"/>
            </w:pPr>
            <w:r/>
            <w:r>
              <w:rPr>
                <w:rFonts w:ascii="Arial" w:hAnsi="Arial" w:eastAsia="Arial"/>
                <w:b/>
                <w:sz w:val="16"/>
              </w:rPr>
              <w:t>Trình bày trong Review</w:t>
            </w:r>
          </w:p>
        </w:tc>
        <w:tc>
          <w:tcPr>
            <w:tcW w:type="dxa" w:w="5760"/>
            <w:vAlign w:val="center"/>
            <w:shd w:fill="CFE2F3"/>
          </w:tcPr>
          <w:p>
            <w:pPr>
              <w:spacing w:after="0" w:before="0"/>
            </w:pPr>
            <w:r/>
            <w:r>
              <w:rPr>
                <w:rFonts w:ascii="Arial" w:hAnsi="Arial" w:eastAsia="Arial"/>
                <w:b/>
                <w:sz w:val="16"/>
              </w:rPr>
              <w:t>Điều kiện Done làm căn cứ</w:t>
            </w:r>
          </w:p>
        </w:tc>
      </w:tr>
      <w:tr>
        <w:tc>
          <w:tcPr>
            <w:tcW w:type="dxa" w:w="2232"/>
            <w:vAlign w:val="center"/>
          </w:tcPr>
          <w:p>
            <w:pPr>
              <w:spacing w:after="0" w:before="0"/>
            </w:pPr>
            <w:r/>
            <w:r>
              <w:rPr>
                <w:rFonts w:ascii="Arial" w:hAnsi="Arial" w:eastAsia="Arial"/>
                <w:b w:val="0"/>
                <w:sz w:val="16"/>
              </w:rPr>
              <w:t>PBI-51 – Hướng dẫn đổi hàng lỗi kỹ thuật</w:t>
            </w:r>
          </w:p>
        </w:tc>
        <w:tc>
          <w:tcPr>
            <w:tcW w:type="dxa" w:w="2376"/>
            <w:vAlign w:val="center"/>
          </w:tcPr>
          <w:p>
            <w:pPr>
              <w:spacing w:after="0" w:before="0"/>
            </w:pPr>
            <w:r/>
            <w:r>
              <w:rPr>
                <w:rFonts w:ascii="Arial" w:hAnsi="Arial" w:eastAsia="Arial"/>
                <w:b w:val="0"/>
                <w:sz w:val="16"/>
              </w:rPr>
              <w:t>Trình bày là Done</w:t>
            </w:r>
          </w:p>
        </w:tc>
        <w:tc>
          <w:tcPr>
            <w:tcW w:type="dxa" w:w="5760"/>
            <w:vAlign w:val="center"/>
          </w:tcPr>
          <w:p>
            <w:pPr>
              <w:spacing w:after="0" w:before="0"/>
            </w:pPr>
            <w:r/>
            <w:r>
              <w:rPr>
                <w:rFonts w:ascii="Arial" w:hAnsi="Arial" w:eastAsia="Arial"/>
                <w:b w:val="0"/>
                <w:sz w:val="16"/>
              </w:rPr>
              <w:t>32/32 ca đạt và đã tích hợp. Bằng chứng cho thấy tiêu chí kiểm thử đã đạt; xác nhận đây là phần Increment có thể demo.</w:t>
            </w:r>
          </w:p>
        </w:tc>
      </w:tr>
      <w:tr>
        <w:tc>
          <w:tcPr>
            <w:tcW w:type="dxa" w:w="2232"/>
            <w:vAlign w:val="center"/>
          </w:tcPr>
          <w:p>
            <w:pPr>
              <w:spacing w:after="0" w:before="0"/>
            </w:pPr>
            <w:r/>
            <w:r>
              <w:rPr>
                <w:rFonts w:ascii="Arial" w:hAnsi="Arial" w:eastAsia="Arial"/>
                <w:b w:val="0"/>
                <w:sz w:val="16"/>
              </w:rPr>
              <w:t>PBI-52 – Hướng dẫn trả hàng theo nhóm sản phẩm</w:t>
            </w:r>
          </w:p>
        </w:tc>
        <w:tc>
          <w:tcPr>
            <w:tcW w:type="dxa" w:w="2376"/>
            <w:vAlign w:val="center"/>
          </w:tcPr>
          <w:p>
            <w:pPr>
              <w:spacing w:after="0" w:before="0"/>
            </w:pPr>
            <w:r/>
            <w:r>
              <w:rPr>
                <w:rFonts w:ascii="Arial" w:hAnsi="Arial" w:eastAsia="Arial"/>
                <w:b w:val="0"/>
                <w:sz w:val="16"/>
              </w:rPr>
              <w:t>Nói rõ chưa Done; không demo như tính năng hoàn tất</w:t>
            </w:r>
          </w:p>
        </w:tc>
        <w:tc>
          <w:tcPr>
            <w:tcW w:type="dxa" w:w="5760"/>
            <w:vAlign w:val="center"/>
          </w:tcPr>
          <w:p>
            <w:pPr>
              <w:spacing w:after="0" w:before="0"/>
            </w:pPr>
            <w:r/>
            <w:r>
              <w:rPr>
                <w:rFonts w:ascii="Arial" w:hAnsi="Arial" w:eastAsia="Arial"/>
                <w:b w:val="0"/>
                <w:sz w:val="16"/>
              </w:rPr>
              <w:t>Chính sách đồ điện tử còn hai phiên bản và 114 hội thoại chưa kết luận. Chưa có cơ sở xác nhận nội dung nhất quán/đúng chính sách.</w:t>
            </w:r>
          </w:p>
        </w:tc>
      </w:tr>
      <w:tr>
        <w:tc>
          <w:tcPr>
            <w:tcW w:type="dxa" w:w="2232"/>
            <w:vAlign w:val="center"/>
          </w:tcPr>
          <w:p>
            <w:pPr>
              <w:spacing w:after="0" w:before="0"/>
            </w:pPr>
            <w:r/>
            <w:r>
              <w:rPr>
                <w:rFonts w:ascii="Arial" w:hAnsi="Arial" w:eastAsia="Arial"/>
                <w:b w:val="0"/>
                <w:sz w:val="16"/>
              </w:rPr>
              <w:t>PBI-53 – Chuyển khiếu nại nghiêm trọng</w:t>
            </w:r>
          </w:p>
        </w:tc>
        <w:tc>
          <w:tcPr>
            <w:tcW w:type="dxa" w:w="2376"/>
            <w:vAlign w:val="center"/>
          </w:tcPr>
          <w:p>
            <w:pPr>
              <w:spacing w:after="0" w:before="0"/>
            </w:pPr>
            <w:r/>
            <w:r>
              <w:rPr>
                <w:rFonts w:ascii="Arial" w:hAnsi="Arial" w:eastAsia="Arial"/>
                <w:b w:val="0"/>
                <w:sz w:val="16"/>
              </w:rPr>
              <w:t>Nói rõ chưa Done; không demo như tính năng hoàn tất</w:t>
            </w:r>
          </w:p>
        </w:tc>
        <w:tc>
          <w:tcPr>
            <w:tcW w:type="dxa" w:w="5760"/>
            <w:vAlign w:val="center"/>
          </w:tcPr>
          <w:p>
            <w:pPr>
              <w:spacing w:after="0" w:before="0"/>
            </w:pPr>
            <w:r/>
            <w:r>
              <w:rPr>
                <w:rFonts w:ascii="Arial" w:hAnsi="Arial" w:eastAsia="Arial"/>
                <w:b w:val="0"/>
                <w:sz w:val="16"/>
              </w:rPr>
              <w:t>Mới 3/50 ca phân loại sai và lỗi mức cao còn mở. Do DoD yêu cầu không còn lỗi nghiêm trọng cao và kiểm thử quan trọng đã chạy, PBI chưa đạt.</w:t>
            </w:r>
          </w:p>
        </w:tc>
      </w:tr>
      <w:tr>
        <w:tc>
          <w:tcPr>
            <w:tcW w:type="dxa" w:w="2232"/>
            <w:vAlign w:val="center"/>
          </w:tcPr>
          <w:p>
            <w:pPr>
              <w:spacing w:after="0" w:before="0"/>
            </w:pPr>
            <w:r/>
            <w:r>
              <w:rPr>
                <w:rFonts w:ascii="Arial" w:hAnsi="Arial" w:eastAsia="Arial"/>
                <w:b w:val="0"/>
                <w:sz w:val="16"/>
              </w:rPr>
              <w:t>PBI-54 – Hiển thị lịch sử cho nhân viên tiếp nhận</w:t>
            </w:r>
          </w:p>
        </w:tc>
        <w:tc>
          <w:tcPr>
            <w:tcW w:type="dxa" w:w="2376"/>
            <w:vAlign w:val="center"/>
          </w:tcPr>
          <w:p>
            <w:pPr>
              <w:spacing w:after="0" w:before="0"/>
            </w:pPr>
            <w:r/>
            <w:r>
              <w:rPr>
                <w:rFonts w:ascii="Arial" w:hAnsi="Arial" w:eastAsia="Arial"/>
                <w:b w:val="0"/>
                <w:sz w:val="16"/>
              </w:rPr>
              <w:t>Trình bày là Done</w:t>
            </w:r>
          </w:p>
        </w:tc>
        <w:tc>
          <w:tcPr>
            <w:tcW w:type="dxa" w:w="5760"/>
            <w:vAlign w:val="center"/>
          </w:tcPr>
          <w:p>
            <w:pPr>
              <w:spacing w:after="0" w:before="0"/>
            </w:pPr>
            <w:r/>
            <w:r>
              <w:rPr>
                <w:rFonts w:ascii="Arial" w:hAnsi="Arial" w:eastAsia="Arial"/>
                <w:b w:val="0"/>
                <w:sz w:val="16"/>
              </w:rPr>
              <w:t>Đạt trên môi trường thử nghiệm và đã qua kiểm tra quyền riêng tư. Dùng đúng phạm vi đã hoàn thành, không ngụ ý quy trình chuyển khiếu nại PBI-53 đã hoàn tất.</w:t>
            </w:r>
          </w:p>
        </w:tc>
      </w:tr>
      <w:tr>
        <w:tc>
          <w:tcPr>
            <w:tcW w:type="dxa" w:w="2232"/>
            <w:vAlign w:val="center"/>
          </w:tcPr>
          <w:p>
            <w:pPr>
              <w:spacing w:after="0" w:before="0"/>
            </w:pPr>
            <w:r/>
            <w:r>
              <w:rPr>
                <w:rFonts w:ascii="Arial" w:hAnsi="Arial" w:eastAsia="Arial"/>
                <w:b w:val="0"/>
                <w:sz w:val="16"/>
              </w:rPr>
              <w:t>PBI-58 – Xóa dữ liệu cá nhân khỏi nội dung báo cáo</w:t>
            </w:r>
          </w:p>
        </w:tc>
        <w:tc>
          <w:tcPr>
            <w:tcW w:type="dxa" w:w="2376"/>
            <w:vAlign w:val="center"/>
          </w:tcPr>
          <w:p>
            <w:pPr>
              <w:spacing w:after="0" w:before="0"/>
            </w:pPr>
            <w:r/>
            <w:r>
              <w:rPr>
                <w:rFonts w:ascii="Arial" w:hAnsi="Arial" w:eastAsia="Arial"/>
                <w:b w:val="0"/>
                <w:sz w:val="16"/>
              </w:rPr>
              <w:t>Nói rõ chưa Done; đính chính thư mời</w:t>
            </w:r>
          </w:p>
        </w:tc>
        <w:tc>
          <w:tcPr>
            <w:tcW w:type="dxa" w:w="5760"/>
            <w:vAlign w:val="center"/>
          </w:tcPr>
          <w:p>
            <w:pPr>
              <w:spacing w:after="0" w:before="0"/>
            </w:pPr>
            <w:r/>
            <w:r>
              <w:rPr>
                <w:rFonts w:ascii="Arial" w:hAnsi="Arial" w:eastAsia="Arial"/>
                <w:b w:val="0"/>
                <w:sz w:val="16"/>
              </w:rPr>
              <w:t>Chỉ 10/12 mẫu đạt; 2 mẫu còn số điện thoại. Điều kiện quyền riêng tư chưa đạt, vì vậy không được gọi là hoàn tất dù thư mời của PO ghi như vậy.</w:t>
            </w:r>
          </w:p>
        </w:tc>
      </w:tr>
    </w:tbl>
    <w:p>
      <w:pPr>
        <w:spacing w:after="20"/>
      </w:pPr>
    </w:p>
    <w:p>
      <w:pPr>
        <w:pStyle w:val="Heading1"/>
      </w:pPr>
      <w:r>
        <w:t>Phần 2 – Chuẩn bị và lịch trình Sprint Review</w:t>
      </w:r>
    </w:p>
    <w:p>
      <w:pPr>
        <w:pStyle w:val="Heading2"/>
      </w:pPr>
      <w:r>
        <w:t>2.1. Danh sách chuẩn bị theo thứ tự</w:t>
      </w:r>
    </w:p>
    <w:p>
      <w:pPr>
        <w:pStyle w:val="ListNumber"/>
        <w:spacing w:after="40"/>
      </w:pPr>
      <w:r>
        <w:rPr>
          <w:b/>
        </w:rPr>
        <w:t xml:space="preserve">1. Xác định mục tiêu và phạm vi buổi Review – </w:t>
      </w:r>
      <w:r>
        <w:t>Nhắc lại Sprint Goal: hướng dẫn đổi trả nhất quán và khiếu nại nghiêm trọng được chuyển kèm đủ ngữ cảnh; thống nhất Review là buổi cùng kiểm tra Increment và hướng sản phẩm, không phải buổi báo cáo thành tích.</w:t>
      </w:r>
    </w:p>
    <w:p>
      <w:pPr>
        <w:pStyle w:val="ListNumber"/>
        <w:spacing w:after="40"/>
      </w:pPr>
      <w:r>
        <w:rPr>
          <w:b/>
        </w:rPr>
        <w:t xml:space="preserve">2. Xác định người tham gia và cách tham gia – </w:t>
      </w:r>
      <w:r>
        <w:t>Mời Product Owner, toàn bộ Developers và các Stakeholders liên quan. Sắp xếp Đại diện chính sách đổi trả tham dự 30 phút đầu; gửi đường dẫn họp và tài liệu cho Đại diện bảo vệ dữ liệu tham gia từ xa.</w:t>
      </w:r>
    </w:p>
    <w:p>
      <w:pPr>
        <w:pStyle w:val="ListNumber"/>
        <w:spacing w:after="40"/>
      </w:pPr>
      <w:r>
        <w:rPr>
          <w:b/>
        </w:rPr>
        <w:t xml:space="preserve">3. Rà soát Sprint Goal, Product Backlog và kết quả Sprint – </w:t>
      </w:r>
      <w:r>
        <w:t>PO chuẩn bị mục tiêu sản phẩm, Sprint Goal, các PBI đã chọn và trạng thái thực tế; nêu rõ các điểm chưa kết luận thay vì hứa sẽ hoàn thành sau Review.</w:t>
      </w:r>
    </w:p>
    <w:p>
      <w:pPr>
        <w:pStyle w:val="ListNumber"/>
        <w:spacing w:after="40"/>
      </w:pPr>
      <w:r>
        <w:rPr>
          <w:b/>
        </w:rPr>
        <w:t xml:space="preserve">4. Kiểm tra Increment theo DoD – </w:t>
      </w:r>
      <w:r>
        <w:t>Dùng bảng Phần 1: chỉ PBI-51 và PBI-54 được trình bày là Done; PBI-52, PBI-53, PBI-58 được công bố chưa Done cùng bằng chứng cụ thể.</w:t>
      </w:r>
    </w:p>
    <w:p>
      <w:pPr>
        <w:pStyle w:val="ListNumber"/>
        <w:spacing w:after="40"/>
      </w:pPr>
      <w:r>
        <w:rPr>
          <w:b/>
        </w:rPr>
        <w:t xml:space="preserve">5. Chuẩn bị môi trường, dữ liệu và kịch bản demo – </w:t>
      </w:r>
      <w:r>
        <w:t>Developers kiểm tra môi trường thử nghiệm, tài khoản và dữ liệu an toàn; chuẩn bị hành trình chỉ sử dụng phần Done: hướng dẫn đổi hàng lỗi kỹ thuật (PBI-51), sau đó xem lịch sử hội thoại trong màn hình nhân viên (PBI-54). Không mô phỏng như thể PBI-53 đã chuyển khiếu nại thành công.</w:t>
      </w:r>
    </w:p>
    <w:p>
      <w:pPr>
        <w:pStyle w:val="ListNumber"/>
        <w:spacing w:after="40"/>
      </w:pPr>
      <w:r>
        <w:rPr>
          <w:b/>
        </w:rPr>
        <w:t xml:space="preserve">6. Chuẩn bị bằng chứng và giới hạn đã biết – </w:t>
      </w:r>
      <w:r>
        <w:t>Chuẩn bị kết quả 32/32 ca của PBI-51, trạng thái tích hợp và kiểm tra quyền riêng tư của PBI-54; chuẩn bị số liệu 114 hội thoại chưa kết luận, 3/50 ca phân loại sai và 2/12 mẫu còn số điện thoại để minh bạch phần chưa Done.</w:t>
      </w:r>
    </w:p>
    <w:p>
      <w:pPr>
        <w:pStyle w:val="ListNumber"/>
        <w:spacing w:after="40"/>
      </w:pPr>
      <w:r>
        <w:rPr>
          <w:b/>
        </w:rPr>
        <w:t xml:space="preserve">7. Chuẩn bị cách thu nhận và làm rõ Feedback – </w:t>
      </w:r>
      <w:r>
        <w:t>PO chuẩn bị câu hỏi làm rõ mức rủi ro cửa hàng chấp nhận và trạng thái xác nhận pháp lý. Ghi nhận hai ý kiến trái chiều về việc AI trả lời khi chính sách chưa rõ; không tự động biến mọi góp ý thành PBI.</w:t>
      </w:r>
    </w:p>
    <w:p>
      <w:pPr>
        <w:pStyle w:val="ListNumber"/>
        <w:spacing w:after="40"/>
      </w:pPr>
      <w:r>
        <w:rPr>
          <w:b/>
        </w:rPr>
        <w:t xml:space="preserve">8. Chuẩn bị tổng hợp và bước tiếp theo – </w:t>
      </w:r>
      <w:r>
        <w:t>Chuẩn bị nơi ghi nhận quyết định, câu hỏi còn mở và các điều chỉnh Product Backlog do PO cân nhắc sau khi hiểu rõ Feedback. Không chốt thay PO hoặc thay Stakeholders.</w:t>
      </w:r>
    </w:p>
    <w:p>
      <w:pPr>
        <w:pStyle w:val="Heading2"/>
      </w:pPr>
      <w:r>
        <w:t>2.2. Lịch trình Sprint Review – 75 phút</w:t>
      </w:r>
    </w:p>
    <w:tbl>
      <w:tblPr>
        <w:tblStyle w:val="TableGrid"/>
        <w:tblW w:type="auto" w:w="0"/>
        <w:jc w:val="center"/>
        <w:tblLook w:firstColumn="1" w:firstRow="1" w:lastColumn="0" w:lastRow="0" w:noHBand="0" w:noVBand="1" w:val="04A0"/>
      </w:tblPr>
      <w:tblGrid>
        <w:gridCol w:w="3408"/>
        <w:gridCol w:w="3408"/>
        <w:gridCol w:w="3408"/>
      </w:tblGrid>
      <w:tr>
        <w:tc>
          <w:tcPr>
            <w:tcW w:type="dxa" w:w="1224"/>
            <w:vAlign w:val="center"/>
            <w:shd w:fill="CFE2F3"/>
          </w:tcPr>
          <w:p>
            <w:pPr>
              <w:spacing w:after="0" w:before="0"/>
            </w:pPr>
            <w:r/>
            <w:r>
              <w:rPr>
                <w:rFonts w:ascii="Arial" w:hAnsi="Arial" w:eastAsia="Arial"/>
                <w:b/>
                <w:sz w:val="15"/>
              </w:rPr>
              <w:t>Thời gian</w:t>
            </w:r>
          </w:p>
        </w:tc>
        <w:tc>
          <w:tcPr>
            <w:tcW w:type="dxa" w:w="5472"/>
            <w:vAlign w:val="center"/>
            <w:shd w:fill="CFE2F3"/>
          </w:tcPr>
          <w:p>
            <w:pPr>
              <w:spacing w:after="0" w:before="0"/>
            </w:pPr>
            <w:r/>
            <w:r>
              <w:rPr>
                <w:rFonts w:ascii="Arial" w:hAnsi="Arial" w:eastAsia="Arial"/>
                <w:b/>
                <w:sz w:val="15"/>
              </w:rPr>
              <w:t>Hoạt động</w:t>
            </w:r>
          </w:p>
        </w:tc>
        <w:tc>
          <w:tcPr>
            <w:tcW w:type="dxa" w:w="3672"/>
            <w:vAlign w:val="center"/>
            <w:shd w:fill="CFE2F3"/>
          </w:tcPr>
          <w:p>
            <w:pPr>
              <w:spacing w:after="0" w:before="0"/>
            </w:pPr>
            <w:r/>
            <w:r>
              <w:rPr>
                <w:rFonts w:ascii="Arial" w:hAnsi="Arial" w:eastAsia="Arial"/>
                <w:b/>
                <w:sz w:val="15"/>
              </w:rPr>
              <w:t>Ai đóng góp</w:t>
            </w:r>
          </w:p>
        </w:tc>
      </w:tr>
      <w:tr>
        <w:tc>
          <w:tcPr>
            <w:tcW w:type="dxa" w:w="1224"/>
            <w:vAlign w:val="center"/>
          </w:tcPr>
          <w:p>
            <w:pPr>
              <w:spacing w:after="0" w:before="0"/>
            </w:pPr>
            <w:r/>
            <w:r>
              <w:rPr>
                <w:rFonts w:ascii="Arial" w:hAnsi="Arial" w:eastAsia="Arial"/>
                <w:b w:val="0"/>
                <w:sz w:val="15"/>
              </w:rPr>
              <w:t>00–05 (5 phút)</w:t>
            </w:r>
          </w:p>
        </w:tc>
        <w:tc>
          <w:tcPr>
            <w:tcW w:type="dxa" w:w="5472"/>
            <w:vAlign w:val="center"/>
          </w:tcPr>
          <w:p>
            <w:pPr>
              <w:spacing w:after="0" w:before="0"/>
            </w:pPr>
            <w:r/>
            <w:r>
              <w:rPr>
                <w:rFonts w:ascii="Arial" w:hAnsi="Arial" w:eastAsia="Arial"/>
                <w:b w:val="0"/>
                <w:sz w:val="15"/>
              </w:rPr>
              <w:t>Mở đầu: nhắc Sprint Goal, mục tiêu Review và cách cùng kiểm tra Increment.</w:t>
            </w:r>
          </w:p>
        </w:tc>
        <w:tc>
          <w:tcPr>
            <w:tcW w:type="dxa" w:w="3672"/>
            <w:vAlign w:val="center"/>
          </w:tcPr>
          <w:p>
            <w:pPr>
              <w:spacing w:after="0" w:before="0"/>
            </w:pPr>
            <w:r/>
            <w:r>
              <w:rPr>
                <w:rFonts w:ascii="Arial" w:hAnsi="Arial" w:eastAsia="Arial"/>
                <w:b w:val="0"/>
                <w:sz w:val="15"/>
              </w:rPr>
              <w:t>Scrum Master điều phối; PO trình bày mục tiêu và bối cảnh; Developers, Stakeholders thống nhất cách làm việc.</w:t>
            </w:r>
          </w:p>
        </w:tc>
      </w:tr>
      <w:tr>
        <w:tc>
          <w:tcPr>
            <w:tcW w:type="dxa" w:w="1224"/>
            <w:vAlign w:val="center"/>
          </w:tcPr>
          <w:p>
            <w:pPr>
              <w:spacing w:after="0" w:before="0"/>
            </w:pPr>
            <w:r/>
            <w:r>
              <w:rPr>
                <w:rFonts w:ascii="Arial" w:hAnsi="Arial" w:eastAsia="Arial"/>
                <w:b w:val="0"/>
                <w:sz w:val="15"/>
              </w:rPr>
              <w:t>05–12 (7 phút)</w:t>
            </w:r>
          </w:p>
        </w:tc>
        <w:tc>
          <w:tcPr>
            <w:tcW w:type="dxa" w:w="5472"/>
            <w:vAlign w:val="center"/>
          </w:tcPr>
          <w:p>
            <w:pPr>
              <w:spacing w:after="0" w:before="0"/>
            </w:pPr>
            <w:r/>
            <w:r>
              <w:rPr>
                <w:rFonts w:ascii="Arial" w:hAnsi="Arial" w:eastAsia="Arial"/>
                <w:b w:val="0"/>
                <w:sz w:val="15"/>
              </w:rPr>
              <w:t>Tóm tắt kết quả Sprint và trạng thái từng PBI theo bằng chứng; công khai PBI-52, PBI-53, PBI-58 chưa Done, đính chính nội dung thư mời về PBI-58.</w:t>
            </w:r>
          </w:p>
        </w:tc>
        <w:tc>
          <w:tcPr>
            <w:tcW w:type="dxa" w:w="3672"/>
            <w:vAlign w:val="center"/>
          </w:tcPr>
          <w:p>
            <w:pPr>
              <w:spacing w:after="0" w:before="0"/>
            </w:pPr>
            <w:r/>
            <w:r>
              <w:rPr>
                <w:rFonts w:ascii="Arial" w:hAnsi="Arial" w:eastAsia="Arial"/>
                <w:b w:val="0"/>
                <w:sz w:val="15"/>
              </w:rPr>
              <w:t>PO trình bày kết quả và bối cảnh sản phẩm; Developers cung cấp trạng thái kỹ thuật/bằng chứng; Scrum Master bảo đảm minh bạch.</w:t>
            </w:r>
          </w:p>
        </w:tc>
      </w:tr>
      <w:tr>
        <w:tc>
          <w:tcPr>
            <w:tcW w:type="dxa" w:w="1224"/>
            <w:vAlign w:val="center"/>
          </w:tcPr>
          <w:p>
            <w:pPr>
              <w:spacing w:after="0" w:before="0"/>
            </w:pPr>
            <w:r/>
            <w:r>
              <w:rPr>
                <w:rFonts w:ascii="Arial" w:hAnsi="Arial" w:eastAsia="Arial"/>
                <w:b w:val="0"/>
                <w:sz w:val="15"/>
              </w:rPr>
              <w:t>12–22 (10 phút)</w:t>
            </w:r>
          </w:p>
        </w:tc>
        <w:tc>
          <w:tcPr>
            <w:tcW w:type="dxa" w:w="5472"/>
            <w:vAlign w:val="center"/>
          </w:tcPr>
          <w:p>
            <w:pPr>
              <w:spacing w:after="0" w:before="0"/>
            </w:pPr>
            <w:r/>
            <w:r>
              <w:rPr>
                <w:rFonts w:ascii="Arial" w:hAnsi="Arial" w:eastAsia="Arial"/>
                <w:b w:val="0"/>
                <w:sz w:val="15"/>
              </w:rPr>
              <w:t>Demo hành trình người dùng từ các phần Done: khách hỏi cách đổi hàng lỗi kỹ thuật → AI đưa hướng dẫn PBI-51 → xem lịch sử hội thoại trong màn hình nhân viên PBI-54. Nói rõ đây không phải demo chuyển khiếu nại PBI-53.</w:t>
            </w:r>
          </w:p>
        </w:tc>
        <w:tc>
          <w:tcPr>
            <w:tcW w:type="dxa" w:w="3672"/>
            <w:vAlign w:val="center"/>
          </w:tcPr>
          <w:p>
            <w:pPr>
              <w:spacing w:after="0" w:before="0"/>
            </w:pPr>
            <w:r/>
            <w:r>
              <w:rPr>
                <w:rFonts w:ascii="Arial" w:hAnsi="Arial" w:eastAsia="Arial"/>
                <w:b w:val="0"/>
                <w:sz w:val="15"/>
              </w:rPr>
              <w:t>Developers thao tác và giải thích Increment; PO liên hệ giá trị người dùng; Stakeholders quan sát và đặt câu hỏi; Scrum Master giữ đúng phạm vi.</w:t>
            </w:r>
          </w:p>
        </w:tc>
      </w:tr>
      <w:tr>
        <w:tc>
          <w:tcPr>
            <w:tcW w:type="dxa" w:w="1224"/>
            <w:vAlign w:val="center"/>
          </w:tcPr>
          <w:p>
            <w:pPr>
              <w:spacing w:after="0" w:before="0"/>
            </w:pPr>
            <w:r/>
            <w:r>
              <w:rPr>
                <w:rFonts w:ascii="Arial" w:hAnsi="Arial" w:eastAsia="Arial"/>
                <w:b w:val="0"/>
                <w:sz w:val="15"/>
              </w:rPr>
              <w:t>22–30 (8 phút)</w:t>
            </w:r>
          </w:p>
        </w:tc>
        <w:tc>
          <w:tcPr>
            <w:tcW w:type="dxa" w:w="5472"/>
            <w:vAlign w:val="center"/>
          </w:tcPr>
          <w:p>
            <w:pPr>
              <w:spacing w:after="0" w:before="0"/>
            </w:pPr>
            <w:r/>
            <w:r>
              <w:rPr>
                <w:rFonts w:ascii="Arial" w:hAnsi="Arial" w:eastAsia="Arial"/>
                <w:b w:val="0"/>
                <w:sz w:val="15"/>
              </w:rPr>
              <w:t>Trao đổi với Đại diện chính sách đổi trả trước khi họ rời: làm rõ hai phiên bản chính sách, yêu cầu pháp lý còn chờ và mức độ không chấp nhận AI trả lời khi chính sách chưa rõ.</w:t>
            </w:r>
          </w:p>
        </w:tc>
        <w:tc>
          <w:tcPr>
            <w:tcW w:type="dxa" w:w="3672"/>
            <w:vAlign w:val="center"/>
          </w:tcPr>
          <w:p>
            <w:pPr>
              <w:spacing w:after="0" w:before="0"/>
            </w:pPr>
            <w:r/>
            <w:r>
              <w:rPr>
                <w:rFonts w:ascii="Arial" w:hAnsi="Arial" w:eastAsia="Arial"/>
                <w:b w:val="0"/>
                <w:sz w:val="15"/>
              </w:rPr>
              <w:t>Đại diện chính sách nêu ràng buộc; PO hỏi để làm rõ; Developers giải thích tác động kỹ thuật; Scrum Master điều phối. Đại diện chính sách kết thúc tham gia ở phút 30.</w:t>
            </w:r>
          </w:p>
        </w:tc>
      </w:tr>
      <w:tr>
        <w:tc>
          <w:tcPr>
            <w:tcW w:type="dxa" w:w="1224"/>
            <w:vAlign w:val="center"/>
          </w:tcPr>
          <w:p>
            <w:pPr>
              <w:spacing w:after="0" w:before="0"/>
            </w:pPr>
            <w:r/>
            <w:r>
              <w:rPr>
                <w:rFonts w:ascii="Arial" w:hAnsi="Arial" w:eastAsia="Arial"/>
                <w:b w:val="0"/>
                <w:sz w:val="15"/>
              </w:rPr>
              <w:t>30–42 (12 phút)</w:t>
            </w:r>
          </w:p>
        </w:tc>
        <w:tc>
          <w:tcPr>
            <w:tcW w:type="dxa" w:w="5472"/>
            <w:vAlign w:val="center"/>
          </w:tcPr>
          <w:p>
            <w:pPr>
              <w:spacing w:after="0" w:before="0"/>
            </w:pPr>
            <w:r/>
            <w:r>
              <w:rPr>
                <w:rFonts w:ascii="Arial" w:hAnsi="Arial" w:eastAsia="Arial"/>
                <w:b w:val="0"/>
                <w:sz w:val="15"/>
              </w:rPr>
              <w:t>Kiểm tra các rủi ro/chưa hoàn tất dựa trên dữ liệu: 114 hội thoại chưa kết luận; lỗi phân loại PBI-53; 2 mẫu PBI-58 còn số điện thoại. Đại diện bảo vệ dữ liệu tham gia từ xa và xem hai mẫu lỗi qua kênh an toàn.</w:t>
            </w:r>
          </w:p>
        </w:tc>
        <w:tc>
          <w:tcPr>
            <w:tcW w:type="dxa" w:w="3672"/>
            <w:vAlign w:val="center"/>
          </w:tcPr>
          <w:p>
            <w:pPr>
              <w:spacing w:after="0" w:before="0"/>
            </w:pPr>
            <w:r/>
            <w:r>
              <w:rPr>
                <w:rFonts w:ascii="Arial" w:hAnsi="Arial" w:eastAsia="Arial"/>
                <w:b w:val="0"/>
                <w:sz w:val="15"/>
              </w:rPr>
              <w:t>Developers cung cấp bằng chứng và giới hạn; Đại diện bảo vệ dữ liệu giải thích tiêu chí/rủi ro riêng tư; PO làm rõ tác động sản phẩm; Scrum Master điều phối.</w:t>
            </w:r>
          </w:p>
        </w:tc>
      </w:tr>
      <w:tr>
        <w:tc>
          <w:tcPr>
            <w:tcW w:type="dxa" w:w="1224"/>
            <w:vAlign w:val="center"/>
          </w:tcPr>
          <w:p>
            <w:pPr>
              <w:spacing w:after="0" w:before="0"/>
            </w:pPr>
            <w:r/>
            <w:r>
              <w:rPr>
                <w:rFonts w:ascii="Arial" w:hAnsi="Arial" w:eastAsia="Arial"/>
                <w:b w:val="0"/>
                <w:sz w:val="15"/>
              </w:rPr>
              <w:t>42–53 (11 phút)</w:t>
            </w:r>
          </w:p>
        </w:tc>
        <w:tc>
          <w:tcPr>
            <w:tcW w:type="dxa" w:w="5472"/>
            <w:vAlign w:val="center"/>
          </w:tcPr>
          <w:p>
            <w:pPr>
              <w:spacing w:after="0" w:before="0"/>
            </w:pPr>
            <w:r/>
            <w:r>
              <w:rPr>
                <w:rFonts w:ascii="Arial" w:hAnsi="Arial" w:eastAsia="Arial"/>
                <w:b w:val="0"/>
                <w:sz w:val="15"/>
              </w:rPr>
              <w:t>Thu nhận và làm rõ phản hồi trái chiều: chủ cửa hàng muốn giảm thời gian chờ; đại diện chính sách không muốn AI trả lời khi chính sách chưa rõ. Xác định câu hỏi còn mở, không bỏ phiếu để thay thế xác nhận pháp lý.</w:t>
            </w:r>
          </w:p>
        </w:tc>
        <w:tc>
          <w:tcPr>
            <w:tcW w:type="dxa" w:w="3672"/>
            <w:vAlign w:val="center"/>
          </w:tcPr>
          <w:p>
            <w:pPr>
              <w:spacing w:after="0" w:before="0"/>
            </w:pPr>
            <w:r/>
            <w:r>
              <w:rPr>
                <w:rFonts w:ascii="Arial" w:hAnsi="Arial" w:eastAsia="Arial"/>
                <w:b w:val="0"/>
                <w:sz w:val="15"/>
              </w:rPr>
              <w:t>Stakeholders giải thích nhu cầu/rủi ro; PO làm rõ bối cảnh và ghi nhận; Developers nêu hệ quả kỹ thuật; Scrum Master duy trì trao đổi tôn trọng, tập trung vào dữ liệu.</w:t>
            </w:r>
          </w:p>
        </w:tc>
      </w:tr>
      <w:tr>
        <w:tc>
          <w:tcPr>
            <w:tcW w:type="dxa" w:w="1224"/>
            <w:vAlign w:val="center"/>
          </w:tcPr>
          <w:p>
            <w:pPr>
              <w:spacing w:after="0" w:before="0"/>
            </w:pPr>
            <w:r/>
            <w:r>
              <w:rPr>
                <w:rFonts w:ascii="Arial" w:hAnsi="Arial" w:eastAsia="Arial"/>
                <w:b w:val="0"/>
                <w:sz w:val="15"/>
              </w:rPr>
              <w:t>53–66 (13 phút)</w:t>
            </w:r>
          </w:p>
        </w:tc>
        <w:tc>
          <w:tcPr>
            <w:tcW w:type="dxa" w:w="5472"/>
            <w:vAlign w:val="center"/>
          </w:tcPr>
          <w:p>
            <w:pPr>
              <w:spacing w:after="0" w:before="0"/>
            </w:pPr>
            <w:r/>
            <w:r>
              <w:rPr>
                <w:rFonts w:ascii="Arial" w:hAnsi="Arial" w:eastAsia="Arial"/>
                <w:b w:val="0"/>
                <w:sz w:val="15"/>
              </w:rPr>
              <w:t>Cùng xem xét hướng sản phẩm và các khả năng điều chỉnh Product Backlog. PO cân nhắc Feedback đã làm rõ; không mặc định mọi Feedback thành PBI hoặc ưu tiên cao nhất.</w:t>
            </w:r>
          </w:p>
        </w:tc>
        <w:tc>
          <w:tcPr>
            <w:tcW w:type="dxa" w:w="3672"/>
            <w:vAlign w:val="center"/>
          </w:tcPr>
          <w:p>
            <w:pPr>
              <w:spacing w:after="0" w:before="0"/>
            </w:pPr>
            <w:r/>
            <w:r>
              <w:rPr>
                <w:rFonts w:ascii="Arial" w:hAnsi="Arial" w:eastAsia="Arial"/>
                <w:b w:val="0"/>
                <w:sz w:val="15"/>
              </w:rPr>
              <w:t>PO chịu trách nhiệm về Product Backlog và thứ tự ưu tiên; Developers tư vấn tính khả thi/phụ thuộc; Stakeholders bổ sung bối cảnh; Scrum Master hỗ trợ cộng tác.</w:t>
            </w:r>
          </w:p>
        </w:tc>
      </w:tr>
      <w:tr>
        <w:tc>
          <w:tcPr>
            <w:tcW w:type="dxa" w:w="1224"/>
            <w:vAlign w:val="center"/>
          </w:tcPr>
          <w:p>
            <w:pPr>
              <w:spacing w:after="0" w:before="0"/>
            </w:pPr>
            <w:r/>
            <w:r>
              <w:rPr>
                <w:rFonts w:ascii="Arial" w:hAnsi="Arial" w:eastAsia="Arial"/>
                <w:b w:val="0"/>
                <w:sz w:val="15"/>
              </w:rPr>
              <w:t>66–75 (9 phút)</w:t>
            </w:r>
          </w:p>
        </w:tc>
        <w:tc>
          <w:tcPr>
            <w:tcW w:type="dxa" w:w="5472"/>
            <w:vAlign w:val="center"/>
          </w:tcPr>
          <w:p>
            <w:pPr>
              <w:spacing w:after="0" w:before="0"/>
            </w:pPr>
            <w:r/>
            <w:r>
              <w:rPr>
                <w:rFonts w:ascii="Arial" w:hAnsi="Arial" w:eastAsia="Arial"/>
                <w:b w:val="0"/>
                <w:sz w:val="15"/>
              </w:rPr>
              <w:t>Tóm tắt điều đã hiểu, quyết định/giả định, câu hỏi chưa giải quyết, chủ sở hữu việc xác minh và bước tiếp theo. Không cam kết ngày hoàn thành cho PBI chưa Done nếu chưa có cơ sở.</w:t>
            </w:r>
          </w:p>
        </w:tc>
        <w:tc>
          <w:tcPr>
            <w:tcW w:type="dxa" w:w="3672"/>
            <w:vAlign w:val="center"/>
          </w:tcPr>
          <w:p>
            <w:pPr>
              <w:spacing w:after="0" w:before="0"/>
            </w:pPr>
            <w:r/>
            <w:r>
              <w:rPr>
                <w:rFonts w:ascii="Arial" w:hAnsi="Arial" w:eastAsia="Arial"/>
                <w:b w:val="0"/>
                <w:sz w:val="15"/>
              </w:rPr>
              <w:t>PO xác nhận hướng sản phẩm và việc cần làm rõ; Developers xác nhận trạng thái Increment; Stakeholders xác nhận phản hồi; Scrum Master tổng kết và kết thúc đúng giờ.</w:t>
            </w:r>
          </w:p>
        </w:tc>
      </w:tr>
    </w:tbl>
    <w:p>
      <w:pPr>
        <w:spacing w:after="20"/>
      </w:pPr>
    </w:p>
    <w:p>
      <w:r>
        <w:t>Lưu ý điều phối: tổng thời lượng đúng 75 phút. Đại diện chính sách chỉ được xếp trong 30 phút đầu. Đại diện bảo vệ dữ liệu tham gia từ xa; chia sẻ hai mẫu lỗi qua kênh được phép, hạn chế lộ dữ liệu cá nhân. Video quay sẵn không được dùng để khiến phần chưa ổn định trông như Increment Done; nếu dùng tài liệu/video để minh họa bối cảnh, phải gắn nhãn rõ là minh họa và không thay thế kiểm tra Increment thực tế.</w:t>
      </w:r>
    </w:p>
    <w:p>
      <w:pPr>
        <w:pStyle w:val="Heading1"/>
      </w:pPr>
      <w:r>
        <w:t>Phần 3 – Kế hoạch Sprint Retrospective</w:t>
      </w:r>
    </w:p>
    <w:p>
      <w:pPr>
        <w:pStyle w:val="Heading2"/>
      </w:pPr>
      <w:r>
        <w:t>3.1. Người tham gia</w:t>
      </w:r>
    </w:p>
    <w:p>
      <w:r>
        <w:t>Chỉ Scrum Team gồm Product Owner, Scrum Master và Developers (bao gồm Khánh Vy – Developer phụ trách kiểm thử). Các Stakeholders, Đại diện chính sách và Đại diện bảo vệ dữ liệu không tham dự Retrospective. Scrum Master tạo môi trường an toàn, không quy lỗi cá nhân; cả Scrum Team cùng phân tích và lựa chọn cải tiến.</w:t>
      </w:r>
    </w:p>
    <w:p>
      <w:pPr>
        <w:pStyle w:val="Heading2"/>
      </w:pPr>
      <w:r>
        <w:t>3.2. Data → Insight</w:t>
      </w:r>
    </w:p>
    <w:tbl>
      <w:tblPr>
        <w:tblStyle w:val="TableGrid"/>
        <w:tblW w:type="auto" w:w="0"/>
        <w:jc w:val="center"/>
        <w:tblLook w:firstColumn="1" w:firstRow="1" w:lastColumn="0" w:lastRow="0" w:noHBand="0" w:noVBand="1" w:val="04A0"/>
      </w:tblPr>
      <w:tblGrid>
        <w:gridCol w:w="3408"/>
        <w:gridCol w:w="3408"/>
        <w:gridCol w:w="3408"/>
      </w:tblGrid>
      <w:tr>
        <w:tc>
          <w:tcPr>
            <w:tcW w:type="dxa" w:w="3528"/>
            <w:vAlign w:val="center"/>
            <w:shd w:fill="CFE2F3"/>
          </w:tcPr>
          <w:p>
            <w:pPr>
              <w:spacing w:after="0" w:before="0"/>
            </w:pPr>
            <w:r/>
            <w:r>
              <w:rPr>
                <w:rFonts w:ascii="Arial" w:hAnsi="Arial" w:eastAsia="Arial"/>
                <w:b/>
                <w:sz w:val="16"/>
              </w:rPr>
              <w:t>Data (sự việc quan sát được)</w:t>
            </w:r>
          </w:p>
        </w:tc>
        <w:tc>
          <w:tcPr>
            <w:tcW w:type="dxa" w:w="1800"/>
            <w:vAlign w:val="center"/>
            <w:shd w:fill="CFE2F3"/>
          </w:tcPr>
          <w:p>
            <w:pPr>
              <w:spacing w:after="0" w:before="0"/>
            </w:pPr>
            <w:r/>
            <w:r>
              <w:rPr>
                <w:rFonts w:ascii="Arial" w:hAnsi="Arial" w:eastAsia="Arial"/>
                <w:b/>
                <w:sz w:val="16"/>
              </w:rPr>
              <w:t>Khía cạnh</w:t>
            </w:r>
          </w:p>
        </w:tc>
        <w:tc>
          <w:tcPr>
            <w:tcW w:type="dxa" w:w="5040"/>
            <w:vAlign w:val="center"/>
            <w:shd w:fill="CFE2F3"/>
          </w:tcPr>
          <w:p>
            <w:pPr>
              <w:spacing w:after="0" w:before="0"/>
            </w:pPr>
            <w:r/>
            <w:r>
              <w:rPr>
                <w:rFonts w:ascii="Arial" w:hAnsi="Arial" w:eastAsia="Arial"/>
                <w:b/>
                <w:sz w:val="16"/>
              </w:rPr>
              <w:t>Insight (điều nhóm hiểu ra)</w:t>
            </w:r>
          </w:p>
        </w:tc>
      </w:tr>
      <w:tr>
        <w:tc>
          <w:tcPr>
            <w:tcW w:type="dxa" w:w="3528"/>
            <w:vAlign w:val="center"/>
          </w:tcPr>
          <w:p>
            <w:pPr>
              <w:spacing w:after="0" w:before="0"/>
            </w:pPr>
            <w:r/>
            <w:r>
              <w:rPr>
                <w:rFonts w:ascii="Arial" w:hAnsi="Arial" w:eastAsia="Arial"/>
                <w:b w:val="0"/>
                <w:sz w:val="16"/>
              </w:rPr>
              <w:t>Ngày 4, Khánh Vy mới có quyền truy cập đầy đủ môi trường thử nghiệm.</w:t>
            </w:r>
          </w:p>
        </w:tc>
        <w:tc>
          <w:tcPr>
            <w:tcW w:type="dxa" w:w="1800"/>
            <w:vAlign w:val="center"/>
          </w:tcPr>
          <w:p>
            <w:pPr>
              <w:spacing w:after="0" w:before="0"/>
            </w:pPr>
            <w:r/>
            <w:r>
              <w:rPr>
                <w:rFonts w:ascii="Arial" w:hAnsi="Arial" w:eastAsia="Arial"/>
                <w:b w:val="0"/>
                <w:sz w:val="16"/>
              </w:rPr>
              <w:t>Công cụ / Quy trình</w:t>
            </w:r>
          </w:p>
        </w:tc>
        <w:tc>
          <w:tcPr>
            <w:tcW w:type="dxa" w:w="5040"/>
            <w:vAlign w:val="center"/>
          </w:tcPr>
          <w:p>
            <w:pPr>
              <w:spacing w:after="0" w:before="0"/>
            </w:pPr>
            <w:r/>
            <w:r>
              <w:rPr>
                <w:rFonts w:ascii="Arial" w:hAnsi="Arial" w:eastAsia="Arial"/>
                <w:b w:val="0"/>
                <w:sz w:val="16"/>
              </w:rPr>
              <w:t>Quyền truy cập đến muộn làm giảm thời gian kiểm thử hữu ích và tạo phụ thuộc vào một mốc cấp quyền. Việc kiểm tra quyền truy cập cần có bằng chứng trước khi Sprint bắt đầu, thay vì chờ đến khi cần kiểm thử.</w:t>
            </w:r>
          </w:p>
        </w:tc>
      </w:tr>
      <w:tr>
        <w:tc>
          <w:tcPr>
            <w:tcW w:type="dxa" w:w="3528"/>
            <w:vAlign w:val="center"/>
          </w:tcPr>
          <w:p>
            <w:pPr>
              <w:spacing w:after="0" w:before="0"/>
            </w:pPr>
            <w:r/>
            <w:r>
              <w:rPr>
                <w:rFonts w:ascii="Arial" w:hAnsi="Arial" w:eastAsia="Arial"/>
                <w:b w:val="0"/>
                <w:sz w:val="16"/>
              </w:rPr>
              <w:t>IM-11-02 yêu cầu cấp đủ quyền từ Ngày 1 và chạy Integration Test khi PBI đầu tiên sẵn sàng, nhưng chưa đạt; Integration Test đầu tiên chỉ bắt đầu Ngày 7.</w:t>
            </w:r>
          </w:p>
        </w:tc>
        <w:tc>
          <w:tcPr>
            <w:tcW w:type="dxa" w:w="1800"/>
            <w:vAlign w:val="center"/>
          </w:tcPr>
          <w:p>
            <w:pPr>
              <w:spacing w:after="0" w:before="0"/>
            </w:pPr>
            <w:r/>
            <w:r>
              <w:rPr>
                <w:rFonts w:ascii="Arial" w:hAnsi="Arial" w:eastAsia="Arial"/>
                <w:b w:val="0"/>
                <w:sz w:val="16"/>
              </w:rPr>
              <w:t>Quy trình / Definition of Done</w:t>
            </w:r>
          </w:p>
        </w:tc>
        <w:tc>
          <w:tcPr>
            <w:tcW w:type="dxa" w:w="5040"/>
            <w:vAlign w:val="center"/>
          </w:tcPr>
          <w:p>
            <w:pPr>
              <w:spacing w:after="0" w:before="0"/>
            </w:pPr>
            <w:r/>
            <w:r>
              <w:rPr>
                <w:rFonts w:ascii="Arial" w:hAnsi="Arial" w:eastAsia="Arial"/>
                <w:b w:val="0"/>
                <w:sz w:val="16"/>
              </w:rPr>
              <w:t>Cải tiến trước chưa được chuyển thành cơ chế kiểm tra có người theo dõi và bằng chứng rõ ràng. Nhóm cần một điểm kiểm tra quyền truy cập trước Sprint và một mốc kích hoạt Integration Test quan sát được; không chỉ lặp lại nguyên văn IM-11-02.</w:t>
            </w:r>
          </w:p>
        </w:tc>
      </w:tr>
    </w:tbl>
    <w:p>
      <w:pPr>
        <w:spacing w:after="20"/>
      </w:pPr>
    </w:p>
    <w:p>
      <w:pPr>
        <w:pStyle w:val="Heading2"/>
      </w:pPr>
      <w:r>
        <w:t>3.3. Một Improvement được đề xuất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4320"/>
            <w:vAlign w:val="center"/>
            <w:shd w:fill="CFE2F3"/>
          </w:tcPr>
          <w:p>
            <w:pPr>
              <w:spacing w:after="0" w:before="0"/>
            </w:pPr>
            <w:r/>
            <w:r>
              <w:rPr>
                <w:rFonts w:ascii="Arial" w:hAnsi="Arial" w:eastAsia="Arial"/>
                <w:b/>
                <w:sz w:val="15"/>
              </w:rPr>
              <w:t>Hành động</w:t>
            </w:r>
          </w:p>
        </w:tc>
        <w:tc>
          <w:tcPr>
            <w:tcW w:type="dxa" w:w="2160"/>
            <w:vAlign w:val="center"/>
            <w:shd w:fill="CFE2F3"/>
          </w:tcPr>
          <w:p>
            <w:pPr>
              <w:spacing w:after="0" w:before="0"/>
            </w:pPr>
            <w:r/>
            <w:r>
              <w:rPr>
                <w:rFonts w:ascii="Arial" w:hAnsi="Arial" w:eastAsia="Arial"/>
                <w:b/>
                <w:sz w:val="15"/>
              </w:rPr>
              <w:t>Người/nhóm theo dõi</w:t>
            </w:r>
          </w:p>
        </w:tc>
        <w:tc>
          <w:tcPr>
            <w:tcW w:type="dxa" w:w="1800"/>
            <w:vAlign w:val="center"/>
            <w:shd w:fill="CFE2F3"/>
          </w:tcPr>
          <w:p>
            <w:pPr>
              <w:spacing w:after="0" w:before="0"/>
            </w:pPr>
            <w:r/>
            <w:r>
              <w:rPr>
                <w:rFonts w:ascii="Arial" w:hAnsi="Arial" w:eastAsia="Arial"/>
                <w:b/>
                <w:sz w:val="15"/>
              </w:rPr>
              <w:t>Khi kiểm tra</w:t>
            </w:r>
          </w:p>
        </w:tc>
        <w:tc>
          <w:tcPr>
            <w:tcW w:type="dxa" w:w="2088"/>
            <w:vAlign w:val="center"/>
            <w:shd w:fill="CFE2F3"/>
          </w:tcPr>
          <w:p>
            <w:pPr>
              <w:spacing w:after="0" w:before="0"/>
            </w:pPr>
            <w:r/>
            <w:r>
              <w:rPr>
                <w:rFonts w:ascii="Arial" w:hAnsi="Arial" w:eastAsia="Arial"/>
                <w:b/>
                <w:sz w:val="15"/>
              </w:rPr>
              <w:t>Bằng chứng</w:t>
            </w:r>
          </w:p>
        </w:tc>
      </w:tr>
      <w:tr>
        <w:tc>
          <w:tcPr>
            <w:tcW w:type="dxa" w:w="4320"/>
            <w:vAlign w:val="center"/>
          </w:tcPr>
          <w:p>
            <w:pPr>
              <w:spacing w:after="0" w:before="0"/>
            </w:pPr>
            <w:r/>
            <w:r>
              <w:rPr>
                <w:rFonts w:ascii="Arial" w:hAnsi="Arial" w:eastAsia="Arial"/>
                <w:b w:val="0"/>
                <w:sz w:val="15"/>
              </w:rPr>
              <w:t>Trong Sprint kế tiếp, thêm checklist sẵn sàng môi trường vào bước chuẩn bị Sprint: trước ngày bắt đầu, xác minh từng Developer cần kiểm thử đã đăng nhập được và có đủ quyền; khi PBI đầu tiên được tích hợp, chạy một lượt Integration Test nhỏ ngay trong ngày. Nếu thiếu quyền hoặc test chưa chạy, ghi rõ người xử lý và thời điểm dự kiến trong bảng theo dõi Sprint.</w:t>
            </w:r>
          </w:p>
        </w:tc>
        <w:tc>
          <w:tcPr>
            <w:tcW w:type="dxa" w:w="2160"/>
            <w:vAlign w:val="center"/>
          </w:tcPr>
          <w:p>
            <w:pPr>
              <w:spacing w:after="0" w:before="0"/>
            </w:pPr>
            <w:r/>
            <w:r>
              <w:rPr>
                <w:rFonts w:ascii="Arial" w:hAnsi="Arial" w:eastAsia="Arial"/>
                <w:b w:val="0"/>
                <w:sz w:val="15"/>
              </w:rPr>
              <w:t>Developers cùng chịu trách nhiệm; một Developer được nhóm chỉ định cập nhật checklist. Scrum Master hỗ trợ loại bỏ trở ngại, không làm thay trách nhiệm kỹ thuật của Developers.</w:t>
            </w:r>
          </w:p>
        </w:tc>
        <w:tc>
          <w:tcPr>
            <w:tcW w:type="dxa" w:w="1800"/>
            <w:vAlign w:val="center"/>
          </w:tcPr>
          <w:p>
            <w:pPr>
              <w:spacing w:after="0" w:before="0"/>
            </w:pPr>
            <w:r/>
            <w:r>
              <w:rPr>
                <w:rFonts w:ascii="Arial" w:hAnsi="Arial" w:eastAsia="Arial"/>
                <w:b w:val="0"/>
                <w:sz w:val="15"/>
              </w:rPr>
              <w:t>Kiểm tra giữa Sprint khi PBI đầu tiên được tích hợp; đánh giá lại tại Sprint Retrospective kế tiếp.</w:t>
            </w:r>
          </w:p>
        </w:tc>
        <w:tc>
          <w:tcPr>
            <w:tcW w:type="dxa" w:w="2088"/>
            <w:vAlign w:val="center"/>
          </w:tcPr>
          <w:p>
            <w:pPr>
              <w:spacing w:after="0" w:before="0"/>
            </w:pPr>
            <w:r/>
            <w:r>
              <w:rPr>
                <w:rFonts w:ascii="Arial" w:hAnsi="Arial" w:eastAsia="Arial"/>
                <w:b w:val="0"/>
                <w:sz w:val="15"/>
              </w:rPr>
              <w:t>Checklist có dấu thời gian xác minh quyền trước Sprint; nhật ký chạy Integration Test với thời điểm so với lần tích hợp đầu tiên; các trở ngại và thời gian xử lý được ghi lại.</w:t>
            </w:r>
          </w:p>
        </w:tc>
      </w:tr>
    </w:tbl>
    <w:p>
      <w:pPr>
        <w:spacing w:after="20"/>
      </w:pPr>
    </w:p>
    <w:p>
      <w:r>
        <w:t>Tiêu chí đánh giá Improvement: quyền truy cập của các thành viên cần thiết được xác minh trước khi Sprint bắt đầu; Integration Test được chạy trong cùng ngày PBI đầu tiên được tích hợp hoặc có trở ngại được ghi nhận kèm người xử lý. Ở Retrospective kế tiếp, Scrum Team xem bằng chứng để quyết định duy trì, điều chỉnh hay thay đổi thử nghiệm.</w:t>
      </w:r>
    </w:p>
    <w:p>
      <w:pPr>
        <w:pStyle w:val="Heading1"/>
      </w:pPr>
      <w:r>
        <w:t>Kết luận</w:t>
      </w:r>
    </w:p>
    <w:p>
      <w:r>
        <w:t>Sprint Review tập trung vào Increment Done, minh bạch phần chưa hoàn tất và làm rõ Feedback để PO cân nhắc hướng sản phẩm. Sprint Retrospective chỉ có Scrum Team, chuyển từ dữ liệu quan sát được sang Insight và chọn một Improvement có thể kiểm tra bằng bằng chứng ở Sprint sau.</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RikkeiAssist – Sprint 12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