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8CBBE" w14:textId="77777777" w:rsidR="00BE0988" w:rsidRDefault="00BE0988" w:rsidP="00BE0988">
      <w:r>
        <w:t xml:space="preserve">Part (a): </w:t>
      </w:r>
    </w:p>
    <w:p w14:paraId="0CCD2E57" w14:textId="77777777" w:rsidR="00BE0988" w:rsidRDefault="00BE0988" w:rsidP="00BE0988">
      <w:r>
        <w:t>The 95 percent confidence level means that if one were to repeatedly take random samples of the same size from the population and construct a 95 percent confidence interval from each sample, then in the long run 95 percent of those intervals would succeed in capturing the actual value of the population proportion of households in the county that subscribe to at least one paid streaming service.</w:t>
      </w:r>
    </w:p>
    <w:p w14:paraId="36776BE4" w14:textId="77777777" w:rsidR="00BE0988" w:rsidRDefault="00BE0988" w:rsidP="00BE0988"/>
    <w:p w14:paraId="1E72CAB8" w14:textId="77777777" w:rsidR="00BE0988" w:rsidRDefault="00BE0988" w:rsidP="00BE0988">
      <w:r>
        <w:t xml:space="preserve">Part (b): </w:t>
      </w:r>
    </w:p>
    <w:p w14:paraId="34D7B3DC" w14:textId="77777777" w:rsidR="00BE0988" w:rsidRDefault="00BE0988" w:rsidP="00BE0988">
      <w:r>
        <w:t>No. The 95 percent confidence interval $0.417\pm0.119$ is the interval (0.298, 0.536). This interval includes the value 0.39 as a plausible value for the population proportion of households in the county that subscribe to at least one paid streaming service. Therefore, the confidence interval does not provide evidence that the proportion of streaming-service subscribers in this county is different from the claimed national proportion.</w:t>
      </w:r>
    </w:p>
    <w:p w14:paraId="521BCF8B" w14:textId="77777777" w:rsidR="00BE0988" w:rsidRDefault="00BE0988" w:rsidP="00BE0988"/>
    <w:p w14:paraId="0FF5F26C" w14:textId="77777777" w:rsidR="00BE0988" w:rsidRDefault="00BE0988" w:rsidP="00BE0988">
      <w:r>
        <w:t xml:space="preserve">Part (c): </w:t>
      </w:r>
    </w:p>
    <w:p w14:paraId="0D340017" w14:textId="6961D46D" w:rsidR="00BE0988" w:rsidRDefault="00BE0988" w:rsidP="00BE0988">
      <w:r>
        <w:t>The sample proportion is 0.417, and the margin of error is 0.119. [cite: 556] Determining the sample size requires solving the equation $0.119=1.96\times\sqrt{\</w:t>
      </w:r>
      <w:proofErr w:type="gramStart"/>
      <w:r>
        <w:t>frac{</w:t>
      </w:r>
      <w:proofErr w:type="gramEnd"/>
      <w:r>
        <w:t>0.417\times(1-0.417</w:t>
      </w:r>
      <w:proofErr w:type="gramStart"/>
      <w:r>
        <w:t>)}{</w:t>
      </w:r>
      <w:proofErr w:type="gramEnd"/>
      <w:r>
        <w:t>n</w:t>
      </w:r>
      <w:proofErr w:type="gramStart"/>
      <w:r>
        <w:t>}}$</w:t>
      </w:r>
      <w:proofErr w:type="gramEnd"/>
      <w:r>
        <w:t xml:space="preserve"> for $n$. Thus, $n=\frac{1.96^{</w:t>
      </w:r>
      <w:proofErr w:type="gramStart"/>
      <w:r>
        <w:t>2}\times0.417\times</w:t>
      </w:r>
      <w:proofErr w:type="gramEnd"/>
      <w:r>
        <w:t>(1-0.417</w:t>
      </w:r>
      <w:proofErr w:type="gramStart"/>
      <w:r>
        <w:t>)}{</w:t>
      </w:r>
      <w:proofErr w:type="gramEnd"/>
      <w:r>
        <w:t>0.119</w:t>
      </w:r>
      <w:proofErr w:type="gramStart"/>
      <w:r>
        <w:t>^{</w:t>
      </w:r>
      <w:proofErr w:type="gramEnd"/>
      <w:r>
        <w:t>2</w:t>
      </w:r>
      <w:proofErr w:type="gramStart"/>
      <w:r>
        <w:t>}}\</w:t>
      </w:r>
      <w:proofErr w:type="gramEnd"/>
      <w:r>
        <w:t>approx65.95$ so the market research firm must have selected 66 households for its sample.</w:t>
      </w:r>
    </w:p>
    <w:sectPr w:rsidR="00BE098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88"/>
    <w:rsid w:val="00B80A86"/>
    <w:rsid w:val="00BE09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39D4"/>
  <w15:chartTrackingRefBased/>
  <w15:docId w15:val="{2D07754F-8C1E-4709-B0DD-BF5EA634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09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09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098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E098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E09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098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E098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098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E098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E098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E098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E098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E098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E0988"/>
    <w:rPr>
      <w:rFonts w:eastAsiaTheme="majorEastAsia" w:cstheme="majorBidi"/>
      <w:color w:val="0F4761" w:themeColor="accent1" w:themeShade="BF"/>
    </w:rPr>
  </w:style>
  <w:style w:type="character" w:customStyle="1" w:styleId="60">
    <w:name w:val="標題 6 字元"/>
    <w:basedOn w:val="a0"/>
    <w:link w:val="6"/>
    <w:uiPriority w:val="9"/>
    <w:semiHidden/>
    <w:rsid w:val="00BE0988"/>
    <w:rPr>
      <w:rFonts w:eastAsiaTheme="majorEastAsia" w:cstheme="majorBidi"/>
      <w:color w:val="595959" w:themeColor="text1" w:themeTint="A6"/>
    </w:rPr>
  </w:style>
  <w:style w:type="character" w:customStyle="1" w:styleId="70">
    <w:name w:val="標題 7 字元"/>
    <w:basedOn w:val="a0"/>
    <w:link w:val="7"/>
    <w:uiPriority w:val="9"/>
    <w:semiHidden/>
    <w:rsid w:val="00BE0988"/>
    <w:rPr>
      <w:rFonts w:eastAsiaTheme="majorEastAsia" w:cstheme="majorBidi"/>
      <w:color w:val="595959" w:themeColor="text1" w:themeTint="A6"/>
    </w:rPr>
  </w:style>
  <w:style w:type="character" w:customStyle="1" w:styleId="80">
    <w:name w:val="標題 8 字元"/>
    <w:basedOn w:val="a0"/>
    <w:link w:val="8"/>
    <w:uiPriority w:val="9"/>
    <w:semiHidden/>
    <w:rsid w:val="00BE0988"/>
    <w:rPr>
      <w:rFonts w:eastAsiaTheme="majorEastAsia" w:cstheme="majorBidi"/>
      <w:color w:val="272727" w:themeColor="text1" w:themeTint="D8"/>
    </w:rPr>
  </w:style>
  <w:style w:type="character" w:customStyle="1" w:styleId="90">
    <w:name w:val="標題 9 字元"/>
    <w:basedOn w:val="a0"/>
    <w:link w:val="9"/>
    <w:uiPriority w:val="9"/>
    <w:semiHidden/>
    <w:rsid w:val="00BE0988"/>
    <w:rPr>
      <w:rFonts w:eastAsiaTheme="majorEastAsia" w:cstheme="majorBidi"/>
      <w:color w:val="272727" w:themeColor="text1" w:themeTint="D8"/>
    </w:rPr>
  </w:style>
  <w:style w:type="paragraph" w:styleId="a3">
    <w:name w:val="Title"/>
    <w:basedOn w:val="a"/>
    <w:next w:val="a"/>
    <w:link w:val="a4"/>
    <w:uiPriority w:val="10"/>
    <w:qFormat/>
    <w:rsid w:val="00BE09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E09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09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E09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0988"/>
    <w:pPr>
      <w:spacing w:before="160"/>
      <w:jc w:val="center"/>
    </w:pPr>
    <w:rPr>
      <w:i/>
      <w:iCs/>
      <w:color w:val="404040" w:themeColor="text1" w:themeTint="BF"/>
    </w:rPr>
  </w:style>
  <w:style w:type="character" w:customStyle="1" w:styleId="a8">
    <w:name w:val="引文 字元"/>
    <w:basedOn w:val="a0"/>
    <w:link w:val="a7"/>
    <w:uiPriority w:val="29"/>
    <w:rsid w:val="00BE0988"/>
    <w:rPr>
      <w:i/>
      <w:iCs/>
      <w:color w:val="404040" w:themeColor="text1" w:themeTint="BF"/>
    </w:rPr>
  </w:style>
  <w:style w:type="paragraph" w:styleId="a9">
    <w:name w:val="List Paragraph"/>
    <w:basedOn w:val="a"/>
    <w:uiPriority w:val="34"/>
    <w:qFormat/>
    <w:rsid w:val="00BE0988"/>
    <w:pPr>
      <w:ind w:left="720"/>
      <w:contextualSpacing/>
    </w:pPr>
  </w:style>
  <w:style w:type="character" w:styleId="aa">
    <w:name w:val="Intense Emphasis"/>
    <w:basedOn w:val="a0"/>
    <w:uiPriority w:val="21"/>
    <w:qFormat/>
    <w:rsid w:val="00BE0988"/>
    <w:rPr>
      <w:i/>
      <w:iCs/>
      <w:color w:val="0F4761" w:themeColor="accent1" w:themeShade="BF"/>
    </w:rPr>
  </w:style>
  <w:style w:type="paragraph" w:styleId="ab">
    <w:name w:val="Intense Quote"/>
    <w:basedOn w:val="a"/>
    <w:next w:val="a"/>
    <w:link w:val="ac"/>
    <w:uiPriority w:val="30"/>
    <w:qFormat/>
    <w:rsid w:val="00BE0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E0988"/>
    <w:rPr>
      <w:i/>
      <w:iCs/>
      <w:color w:val="0F4761" w:themeColor="accent1" w:themeShade="BF"/>
    </w:rPr>
  </w:style>
  <w:style w:type="character" w:styleId="ad">
    <w:name w:val="Intense Reference"/>
    <w:basedOn w:val="a0"/>
    <w:uiPriority w:val="32"/>
    <w:qFormat/>
    <w:rsid w:val="00BE09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聖曦 丁</dc:creator>
  <cp:keywords/>
  <dc:description/>
  <cp:lastModifiedBy>聖曦 丁</cp:lastModifiedBy>
  <cp:revision>1</cp:revision>
  <dcterms:created xsi:type="dcterms:W3CDTF">2026-03-09T01:46:00Z</dcterms:created>
  <dcterms:modified xsi:type="dcterms:W3CDTF">2026-03-09T01:47:00Z</dcterms:modified>
</cp:coreProperties>
</file>