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48528" w14:textId="77777777" w:rsidR="008B2232" w:rsidRDefault="00445470">
      <w:pPr>
        <w:pStyle w:val="2"/>
      </w:pPr>
      <w:r>
        <w:t>1. State: Hypotheses and Parameters</w:t>
      </w:r>
    </w:p>
    <w:p w14:paraId="55150CF9" w14:textId="77777777" w:rsidR="008B2232" w:rsidRDefault="00445470">
      <w:pPr>
        <w:spacing w:before="100" w:after="100"/>
      </w:pPr>
      <w:r>
        <w:rPr>
          <w:rFonts w:eastAsia="Arial"/>
          <w:b/>
          <w:bCs/>
          <w:color w:val="000000"/>
        </w:rPr>
        <w:t>Goal</w:t>
      </w:r>
      <w:r>
        <w:rPr>
          <w:rFonts w:eastAsia="Arial"/>
          <w:color w:val="000000"/>
        </w:rPr>
        <w:t>: We want to determine if there is a significant relationship (dependence) between customer segment and advertising channel preference at the α = 0.05 significance level.</w:t>
      </w:r>
    </w:p>
    <w:p w14:paraId="239F8433" w14:textId="77777777" w:rsidR="008B2232" w:rsidRDefault="00445470">
      <w:pPr>
        <w:spacing w:before="100" w:after="100"/>
      </w:pPr>
      <w:r>
        <w:rPr>
          <w:rFonts w:eastAsia="Arial"/>
          <w:b/>
          <w:bCs/>
          <w:color w:val="000000"/>
        </w:rPr>
        <w:t>Hypotheses:</w:t>
      </w:r>
    </w:p>
    <w:p w14:paraId="399F66E7" w14:textId="77777777" w:rsidR="008B2232" w:rsidRDefault="00445470">
      <w:pPr>
        <w:spacing w:before="60" w:after="60"/>
        <w:ind w:left="720"/>
      </w:pPr>
      <w:r>
        <w:rPr>
          <w:rFonts w:eastAsia="Arial"/>
        </w:rPr>
        <w:t>• H₀: Customer segment and advertising channel are independent (there is no relationship between them).</w:t>
      </w:r>
    </w:p>
    <w:p w14:paraId="333B859C" w14:textId="77777777" w:rsidR="008B2232" w:rsidRDefault="00445470">
      <w:pPr>
        <w:spacing w:before="60" w:after="60"/>
        <w:ind w:left="720"/>
      </w:pPr>
      <w:r>
        <w:rPr>
          <w:rFonts w:eastAsia="Arial"/>
        </w:rPr>
        <w:t>• Hₐ: Customer segment and advertising channel are dependent (there is a significant relationship between them).</w:t>
      </w:r>
    </w:p>
    <w:p w14:paraId="0D817569" w14:textId="77777777" w:rsidR="008B2232" w:rsidRDefault="00445470">
      <w:pPr>
        <w:spacing w:before="60" w:after="60"/>
        <w:ind w:left="720"/>
      </w:pPr>
      <w:r>
        <w:rPr>
          <w:rFonts w:eastAsia="Arial"/>
        </w:rPr>
        <w:t>• Significance Level: α = 0.05.</w:t>
      </w:r>
    </w:p>
    <w:p w14:paraId="2D0DC7D7" w14:textId="482AECAB" w:rsidR="008B2232" w:rsidRPr="00C838B5" w:rsidRDefault="008B2232" w:rsidP="00C838B5">
      <w:pPr>
        <w:spacing w:before="40" w:after="40"/>
        <w:rPr>
          <w:rFonts w:hint="eastAsia"/>
        </w:rPr>
      </w:pPr>
    </w:p>
    <w:p w14:paraId="04B83B75" w14:textId="77777777" w:rsidR="008B2232" w:rsidRDefault="00445470">
      <w:pPr>
        <w:pStyle w:val="2"/>
      </w:pPr>
      <w:r>
        <w:t>2. Plan: Procedure and Conditions</w:t>
      </w:r>
    </w:p>
    <w:p w14:paraId="2ACD9B65" w14:textId="77777777" w:rsidR="008B2232" w:rsidRDefault="00445470">
      <w:pPr>
        <w:spacing w:before="100" w:after="100"/>
      </w:pPr>
      <w:r>
        <w:rPr>
          <w:rFonts w:eastAsia="Arial"/>
          <w:b/>
          <w:bCs/>
          <w:color w:val="000000"/>
        </w:rPr>
        <w:t>Procedure</w:t>
      </w:r>
      <w:r>
        <w:rPr>
          <w:rFonts w:eastAsia="Arial"/>
          <w:color w:val="000000"/>
        </w:rPr>
        <w:t>: Chi-square Test for Independence.</w:t>
      </w:r>
    </w:p>
    <w:p w14:paraId="2CCF4BC2" w14:textId="77777777" w:rsidR="008B2232" w:rsidRDefault="00445470">
      <w:pPr>
        <w:spacing w:before="100" w:after="100"/>
      </w:pPr>
      <w:r>
        <w:rPr>
          <w:rFonts w:eastAsia="Arial"/>
          <w:color w:val="000000"/>
        </w:rPr>
        <w:t>To perform this test validly, we must verify:</w:t>
      </w:r>
    </w:p>
    <w:p w14:paraId="279A11B1" w14:textId="77777777" w:rsidR="008B2232" w:rsidRDefault="00445470">
      <w:pPr>
        <w:spacing w:before="60" w:after="60"/>
        <w:ind w:left="720"/>
      </w:pPr>
      <w:r>
        <w:rPr>
          <w:rFonts w:eastAsia="Arial"/>
        </w:rPr>
        <w:t>• Random: We assume the 190 customers represent a random sample from the target population.</w:t>
      </w:r>
    </w:p>
    <w:p w14:paraId="5CA58053" w14:textId="77777777" w:rsidR="008B2232" w:rsidRDefault="00445470">
      <w:pPr>
        <w:spacing w:before="60" w:after="60"/>
        <w:ind w:left="720"/>
      </w:pPr>
      <w:r>
        <w:rPr>
          <w:rFonts w:eastAsia="Arial"/>
        </w:rPr>
        <w:t>• Independence: The total sample size n = 190 is less than 10% of all customers.</w:t>
      </w:r>
    </w:p>
    <w:p w14:paraId="5438E5DD" w14:textId="77777777" w:rsidR="008B2232" w:rsidRDefault="00445470">
      <w:pPr>
        <w:spacing w:before="60" w:after="60"/>
        <w:ind w:left="720"/>
      </w:pPr>
      <w:r>
        <w:rPr>
          <w:rFonts w:eastAsia="Arial"/>
        </w:rPr>
        <w:t>• Large Counts: All expected counts must be ≥ 5.</w:t>
      </w:r>
    </w:p>
    <w:p w14:paraId="25D736D7" w14:textId="77777777" w:rsidR="008B2232" w:rsidRDefault="00445470">
      <w:pPr>
        <w:spacing w:before="40" w:after="40"/>
        <w:ind w:left="1080"/>
      </w:pPr>
      <w:r>
        <w:rPr>
          <w:rFonts w:eastAsia="Arial"/>
        </w:rPr>
        <w:t>○ Expected Count (E) = (Row Total × Column Total) / Grand Total</w:t>
      </w:r>
    </w:p>
    <w:p w14:paraId="4C5F8AA1" w14:textId="77777777" w:rsidR="008B2232" w:rsidRDefault="00445470">
      <w:pPr>
        <w:spacing w:before="40" w:after="40"/>
        <w:ind w:left="1080"/>
      </w:pPr>
      <w:r>
        <w:rPr>
          <w:rFonts w:eastAsia="Arial"/>
        </w:rPr>
        <w:t>○ Min Expected: (80 × 90) / 190 = 37.9</w:t>
      </w:r>
    </w:p>
    <w:p w14:paraId="085628FE" w14:textId="77777777" w:rsidR="008B2232" w:rsidRDefault="00445470">
      <w:pPr>
        <w:spacing w:before="40" w:after="40"/>
        <w:ind w:left="1080"/>
      </w:pPr>
      <w:r>
        <w:rPr>
          <w:rFonts w:eastAsia="Arial"/>
        </w:rPr>
        <w:t>○ Since 37.9 ≥ 5, the condition is satisfied.</w:t>
      </w:r>
    </w:p>
    <w:p w14:paraId="5459430A" w14:textId="033E37A7" w:rsidR="008B2232" w:rsidRPr="00C838B5" w:rsidRDefault="008B2232" w:rsidP="00C838B5">
      <w:pPr>
        <w:spacing w:before="40" w:after="40"/>
        <w:rPr>
          <w:rFonts w:hint="eastAsia"/>
        </w:rPr>
      </w:pPr>
    </w:p>
    <w:p w14:paraId="7F6DAEE5" w14:textId="77777777" w:rsidR="008B2232" w:rsidRDefault="00445470">
      <w:pPr>
        <w:pStyle w:val="2"/>
      </w:pPr>
      <w:r>
        <w:t>3. Do: Calculations</w:t>
      </w:r>
    </w:p>
    <w:p w14:paraId="2DDB8659" w14:textId="77777777" w:rsidR="008B2232" w:rsidRDefault="00445470">
      <w:pPr>
        <w:spacing w:before="100" w:after="100"/>
      </w:pPr>
      <w:r>
        <w:rPr>
          <w:rFonts w:eastAsia="Arial"/>
          <w:b/>
          <w:bCs/>
          <w:color w:val="000000"/>
        </w:rPr>
        <w:t>Data Summary:</w:t>
      </w:r>
    </w:p>
    <w:p w14:paraId="59BDC13F" w14:textId="77777777" w:rsidR="008B2232" w:rsidRDefault="00445470">
      <w:pPr>
        <w:spacing w:before="60" w:after="60"/>
        <w:ind w:left="720"/>
      </w:pPr>
      <w:r>
        <w:rPr>
          <w:rFonts w:eastAsia="Arial"/>
        </w:rPr>
        <w:t>• Observed (O): Millennial/Social=72, Millennial/Email=38, GenX/Social=28, GenX/Email=52.</w:t>
      </w:r>
    </w:p>
    <w:p w14:paraId="5FAB8193" w14:textId="77777777" w:rsidR="008B2232" w:rsidRDefault="00445470">
      <w:pPr>
        <w:spacing w:before="60" w:after="60"/>
        <w:ind w:left="720"/>
      </w:pPr>
      <w:r>
        <w:rPr>
          <w:rFonts w:eastAsia="Arial"/>
        </w:rPr>
        <w:t>• Expected (E): Millennial/Social=57.9, Millennial/Email=52.1, GenX/Social=42.1, GenX/Email=37.9.</w:t>
      </w:r>
    </w:p>
    <w:p w14:paraId="5196CFA0" w14:textId="77777777" w:rsidR="008B2232" w:rsidRDefault="008B2232">
      <w:pPr>
        <w:spacing w:before="100" w:after="100"/>
      </w:pPr>
    </w:p>
    <w:p w14:paraId="21A80432" w14:textId="77777777" w:rsidR="008B2232" w:rsidRDefault="00445470">
      <w:pPr>
        <w:spacing w:before="100" w:after="100"/>
      </w:pPr>
      <w:r>
        <w:rPr>
          <w:rFonts w:eastAsia="Arial"/>
          <w:b/>
          <w:bCs/>
          <w:color w:val="000000"/>
        </w:rPr>
        <w:t>Calculation:</w:t>
      </w:r>
    </w:p>
    <w:p w14:paraId="45B5A830" w14:textId="77777777" w:rsidR="008B2232" w:rsidRDefault="00445470">
      <w:pPr>
        <w:spacing w:before="60" w:after="60"/>
        <w:ind w:left="720"/>
      </w:pPr>
      <w:r>
        <w:rPr>
          <w:rFonts w:eastAsia="Arial"/>
        </w:rPr>
        <w:t>• Test Statistic (χ²):</w:t>
      </w:r>
    </w:p>
    <w:p w14:paraId="650211DA" w14:textId="77777777" w:rsidR="008B2232" w:rsidRDefault="00445470">
      <w:pPr>
        <w:spacing w:before="40" w:after="40"/>
        <w:ind w:left="1080"/>
      </w:pPr>
      <w:r>
        <w:rPr>
          <w:rFonts w:eastAsia="Arial"/>
        </w:rPr>
        <w:t xml:space="preserve">○ χ² = Σ (Oᵢ − </w:t>
      </w:r>
      <w:proofErr w:type="gramStart"/>
      <w:r>
        <w:rPr>
          <w:rFonts w:eastAsia="Arial"/>
        </w:rPr>
        <w:t>Eᵢ)²</w:t>
      </w:r>
      <w:proofErr w:type="gramEnd"/>
      <w:r>
        <w:rPr>
          <w:rFonts w:eastAsia="Arial"/>
        </w:rPr>
        <w:t xml:space="preserve"> / Eᵢ</w:t>
      </w:r>
    </w:p>
    <w:p w14:paraId="1B73BEED" w14:textId="77777777" w:rsidR="008B2232" w:rsidRDefault="00445470">
      <w:pPr>
        <w:spacing w:before="40" w:after="40"/>
        <w:ind w:left="1080"/>
      </w:pPr>
      <w:r>
        <w:rPr>
          <w:rFonts w:eastAsia="Arial"/>
        </w:rPr>
        <w:t>○ χ² = (72−57.</w:t>
      </w:r>
      <w:proofErr w:type="gramStart"/>
      <w:r>
        <w:rPr>
          <w:rFonts w:eastAsia="Arial"/>
        </w:rPr>
        <w:t>9)²</w:t>
      </w:r>
      <w:proofErr w:type="gramEnd"/>
      <w:r>
        <w:rPr>
          <w:rFonts w:eastAsia="Arial"/>
        </w:rPr>
        <w:t>/57.9 + (38−52.</w:t>
      </w:r>
      <w:proofErr w:type="gramStart"/>
      <w:r>
        <w:rPr>
          <w:rFonts w:eastAsia="Arial"/>
        </w:rPr>
        <w:t>1)²</w:t>
      </w:r>
      <w:proofErr w:type="gramEnd"/>
      <w:r>
        <w:rPr>
          <w:rFonts w:eastAsia="Arial"/>
        </w:rPr>
        <w:t>/52.1 + (28−42.</w:t>
      </w:r>
      <w:proofErr w:type="gramStart"/>
      <w:r>
        <w:rPr>
          <w:rFonts w:eastAsia="Arial"/>
        </w:rPr>
        <w:t>1)²</w:t>
      </w:r>
      <w:proofErr w:type="gramEnd"/>
      <w:r>
        <w:rPr>
          <w:rFonts w:eastAsia="Arial"/>
        </w:rPr>
        <w:t>/42.1 + (52−37.</w:t>
      </w:r>
      <w:proofErr w:type="gramStart"/>
      <w:r>
        <w:rPr>
          <w:rFonts w:eastAsia="Arial"/>
        </w:rPr>
        <w:t>9)²</w:t>
      </w:r>
      <w:proofErr w:type="gramEnd"/>
      <w:r>
        <w:rPr>
          <w:rFonts w:eastAsia="Arial"/>
        </w:rPr>
        <w:t>/37.9</w:t>
      </w:r>
    </w:p>
    <w:p w14:paraId="42703EB3" w14:textId="77777777" w:rsidR="008B2232" w:rsidRDefault="00445470">
      <w:pPr>
        <w:spacing w:before="40" w:after="40"/>
        <w:ind w:left="1080"/>
      </w:pPr>
      <w:r>
        <w:rPr>
          <w:rFonts w:eastAsia="Arial"/>
        </w:rPr>
        <w:t>○ χ² = 3.432 + 3.817 + 4.723 + 5.254 = 17.226</w:t>
      </w:r>
    </w:p>
    <w:p w14:paraId="67222022" w14:textId="77777777" w:rsidR="008B2232" w:rsidRDefault="00445470">
      <w:pPr>
        <w:spacing w:before="60" w:after="60"/>
        <w:ind w:left="720"/>
      </w:pPr>
      <w:r>
        <w:rPr>
          <w:rFonts w:eastAsia="Arial"/>
        </w:rPr>
        <w:t>• Degrees of Freedom (df): df = (rows−</w:t>
      </w:r>
      <w:proofErr w:type="gramStart"/>
      <w:r>
        <w:rPr>
          <w:rFonts w:eastAsia="Arial"/>
        </w:rPr>
        <w:t>1)(</w:t>
      </w:r>
      <w:proofErr w:type="gramEnd"/>
      <w:r>
        <w:rPr>
          <w:rFonts w:eastAsia="Arial"/>
        </w:rPr>
        <w:t>cols−1) = (2−</w:t>
      </w:r>
      <w:proofErr w:type="gramStart"/>
      <w:r>
        <w:rPr>
          <w:rFonts w:eastAsia="Arial"/>
        </w:rPr>
        <w:t>1)(</w:t>
      </w:r>
      <w:proofErr w:type="gramEnd"/>
      <w:r>
        <w:rPr>
          <w:rFonts w:eastAsia="Arial"/>
        </w:rPr>
        <w:t>2−1) = 1.</w:t>
      </w:r>
    </w:p>
    <w:p w14:paraId="2337A0A7" w14:textId="77777777" w:rsidR="008B2232" w:rsidRDefault="008B2232">
      <w:pPr>
        <w:spacing w:before="100" w:after="100"/>
      </w:pPr>
    </w:p>
    <w:p w14:paraId="281AFA84" w14:textId="77777777" w:rsidR="008B2232" w:rsidRDefault="00445470">
      <w:pPr>
        <w:spacing w:before="100" w:after="100"/>
      </w:pPr>
      <w:r>
        <w:rPr>
          <w:rFonts w:eastAsia="Arial"/>
          <w:b/>
          <w:bCs/>
          <w:color w:val="000000"/>
        </w:rPr>
        <w:t>Two equivalent decision approaches may be used:</w:t>
      </w:r>
    </w:p>
    <w:p w14:paraId="2E09573F" w14:textId="77777777" w:rsidR="008B2232" w:rsidRDefault="008B2232">
      <w:pPr>
        <w:spacing w:before="100" w:after="100"/>
      </w:pPr>
    </w:p>
    <w:p w14:paraId="3764D5B1" w14:textId="77777777" w:rsidR="008B2232" w:rsidRDefault="00445470">
      <w:pPr>
        <w:spacing w:before="80" w:after="40"/>
        <w:ind w:left="360"/>
      </w:pPr>
      <w:r>
        <w:rPr>
          <w:rFonts w:eastAsia="Arial"/>
          <w:b/>
          <w:bCs/>
          <w:color w:val="000000"/>
        </w:rPr>
        <w:t>Approach 1 — Critical Value Method:</w:t>
      </w:r>
    </w:p>
    <w:p w14:paraId="3266BDEB" w14:textId="77777777" w:rsidR="008B2232" w:rsidRDefault="00445470">
      <w:pPr>
        <w:spacing w:before="40" w:after="40"/>
        <w:ind w:left="1080"/>
      </w:pPr>
      <w:r>
        <w:rPr>
          <w:rFonts w:eastAsia="Arial"/>
        </w:rPr>
        <w:t>○ Critical Value: Using the Chi-square table for df = 1, α = 0.05: χ²</w:t>
      </w:r>
      <w:proofErr w:type="gramStart"/>
      <w:r>
        <w:rPr>
          <w:rFonts w:eastAsia="Arial"/>
        </w:rPr>
        <w:t>₀.₀</w:t>
      </w:r>
      <w:proofErr w:type="gramEnd"/>
      <w:r>
        <w:rPr>
          <w:rFonts w:eastAsia="Arial"/>
        </w:rPr>
        <w:t>₅ = 3.841.</w:t>
      </w:r>
    </w:p>
    <w:p w14:paraId="2A90B950" w14:textId="77777777" w:rsidR="008B2232" w:rsidRDefault="00445470">
      <w:pPr>
        <w:spacing w:before="40" w:after="40"/>
        <w:ind w:left="1080"/>
      </w:pPr>
      <w:r>
        <w:rPr>
          <w:rFonts w:eastAsia="Arial"/>
        </w:rPr>
        <w:lastRenderedPageBreak/>
        <w:t>○ Decision Rule: Reject H₀ if χ²_stat &gt; χ²_critical.</w:t>
      </w:r>
    </w:p>
    <w:p w14:paraId="0D21FCD8" w14:textId="77777777" w:rsidR="008B2232" w:rsidRDefault="00445470">
      <w:pPr>
        <w:spacing w:before="40" w:after="40"/>
        <w:ind w:left="1080"/>
      </w:pPr>
      <w:r>
        <w:rPr>
          <w:rFonts w:eastAsia="Arial"/>
        </w:rPr>
        <w:t xml:space="preserve">○ Since 17.226 &gt; </w:t>
      </w:r>
      <w:proofErr w:type="gramStart"/>
      <w:r>
        <w:rPr>
          <w:rFonts w:eastAsia="Arial"/>
        </w:rPr>
        <w:t>3.841  →</w:t>
      </w:r>
      <w:proofErr w:type="gramEnd"/>
      <w:r>
        <w:rPr>
          <w:rFonts w:eastAsia="Arial"/>
        </w:rPr>
        <w:t xml:space="preserve">  Reject H₀.</w:t>
      </w:r>
    </w:p>
    <w:p w14:paraId="6BEDA895" w14:textId="77777777" w:rsidR="008B2232" w:rsidRDefault="008B2232">
      <w:pPr>
        <w:spacing w:before="100" w:after="100"/>
      </w:pPr>
    </w:p>
    <w:p w14:paraId="17694C39" w14:textId="77777777" w:rsidR="008B2232" w:rsidRDefault="00445470">
      <w:pPr>
        <w:spacing w:before="80" w:after="40"/>
        <w:ind w:left="360"/>
      </w:pPr>
      <w:r>
        <w:rPr>
          <w:rFonts w:eastAsia="Arial"/>
          <w:b/>
          <w:bCs/>
          <w:color w:val="000000"/>
        </w:rPr>
        <w:t>Approach 2 — P-value Method:</w:t>
      </w:r>
    </w:p>
    <w:p w14:paraId="3D9DF65B" w14:textId="77777777" w:rsidR="008B2232" w:rsidRDefault="00445470">
      <w:pPr>
        <w:spacing w:before="40" w:after="40"/>
        <w:ind w:left="1080"/>
      </w:pPr>
      <w:r>
        <w:rPr>
          <w:rFonts w:eastAsia="Arial"/>
        </w:rPr>
        <w:t>○ P-value: For χ² = 17.226 with df = 1, the p-value ≈ 0.000033 (&lt; 0.0001).</w:t>
      </w:r>
    </w:p>
    <w:p w14:paraId="7000DE1E" w14:textId="77777777" w:rsidR="008B2232" w:rsidRDefault="00445470">
      <w:pPr>
        <w:spacing w:before="40" w:after="40"/>
        <w:ind w:left="1080"/>
      </w:pPr>
      <w:r>
        <w:rPr>
          <w:rFonts w:eastAsia="Arial"/>
        </w:rPr>
        <w:t>○ Decision Rule: Reject H₀ if p-value &lt; α.</w:t>
      </w:r>
    </w:p>
    <w:p w14:paraId="6C5615AA" w14:textId="77777777" w:rsidR="008B2232" w:rsidRDefault="00445470">
      <w:pPr>
        <w:spacing w:before="40" w:after="40"/>
        <w:ind w:left="1080"/>
      </w:pPr>
      <w:r>
        <w:rPr>
          <w:rFonts w:eastAsia="Arial"/>
        </w:rPr>
        <w:t xml:space="preserve">○ Since 0.000033 &lt; </w:t>
      </w:r>
      <w:proofErr w:type="gramStart"/>
      <w:r>
        <w:rPr>
          <w:rFonts w:eastAsia="Arial"/>
        </w:rPr>
        <w:t>0.05  →</w:t>
      </w:r>
      <w:proofErr w:type="gramEnd"/>
      <w:r>
        <w:rPr>
          <w:rFonts w:eastAsia="Arial"/>
        </w:rPr>
        <w:t xml:space="preserve">  Reject H₀.</w:t>
      </w:r>
    </w:p>
    <w:p w14:paraId="3D8A02D5" w14:textId="77777777" w:rsidR="008B2232" w:rsidRDefault="008B2232">
      <w:pPr>
        <w:spacing w:before="100" w:after="100"/>
      </w:pPr>
    </w:p>
    <w:p w14:paraId="729B8AC1" w14:textId="77777777" w:rsidR="008B2232" w:rsidRDefault="00445470">
      <w:pPr>
        <w:spacing w:before="100" w:after="100"/>
      </w:pPr>
      <w:r>
        <w:rPr>
          <w:rFonts w:eastAsia="Arial"/>
          <w:color w:val="000000"/>
        </w:rPr>
        <w:t>Both approaches lead to the same conclusion.</w:t>
      </w:r>
    </w:p>
    <w:p w14:paraId="7EFA9706" w14:textId="04E9AD6E" w:rsidR="008B2232" w:rsidRPr="00C838B5" w:rsidRDefault="008B2232" w:rsidP="00C838B5">
      <w:pPr>
        <w:spacing w:before="40" w:after="40"/>
        <w:rPr>
          <w:rFonts w:hint="eastAsia"/>
        </w:rPr>
      </w:pPr>
    </w:p>
    <w:p w14:paraId="6E80BE75" w14:textId="77777777" w:rsidR="008B2232" w:rsidRDefault="00445470">
      <w:pPr>
        <w:pStyle w:val="2"/>
      </w:pPr>
      <w:r>
        <w:t>4. Conclude: Interpretation</w:t>
      </w:r>
    </w:p>
    <w:p w14:paraId="5C178351" w14:textId="4A4EEEDA" w:rsidR="008B2232" w:rsidRDefault="00C838B5" w:rsidP="00C838B5">
      <w:pPr>
        <w:spacing w:before="100" w:after="100"/>
      </w:pPr>
      <w:r>
        <w:rPr>
          <w:rFonts w:hint="eastAsia"/>
          <w:b/>
          <w:bCs/>
          <w:color w:val="000000"/>
        </w:rPr>
        <w:t>M</w:t>
      </w:r>
      <w:r w:rsidR="00445470">
        <w:rPr>
          <w:rFonts w:eastAsia="Arial"/>
          <w:b/>
          <w:bCs/>
          <w:color w:val="000000"/>
        </w:rPr>
        <w:t>ay use either of the two approaches below to state decision:</w:t>
      </w:r>
    </w:p>
    <w:p w14:paraId="0D159B29" w14:textId="77777777" w:rsidR="008B2232" w:rsidRDefault="008B2232">
      <w:pPr>
        <w:spacing w:before="100" w:after="100"/>
      </w:pPr>
    </w:p>
    <w:p w14:paraId="10EE3A7B" w14:textId="77777777" w:rsidR="008B2232" w:rsidRDefault="00445470">
      <w:pPr>
        <w:spacing w:before="80" w:after="40"/>
        <w:ind w:left="360"/>
      </w:pPr>
      <w:r>
        <w:rPr>
          <w:rFonts w:eastAsia="Arial"/>
          <w:b/>
          <w:bCs/>
          <w:color w:val="000000"/>
        </w:rPr>
        <w:t>Approach 1 — Critical Value Method:</w:t>
      </w:r>
    </w:p>
    <w:p w14:paraId="1E463835" w14:textId="77777777" w:rsidR="008B2232" w:rsidRDefault="00445470">
      <w:pPr>
        <w:spacing w:before="40" w:after="80"/>
        <w:ind w:left="720"/>
      </w:pPr>
      <w:r>
        <w:rPr>
          <w:rFonts w:eastAsia="Arial"/>
          <w:color w:val="000000"/>
        </w:rPr>
        <w:t xml:space="preserve">Since χ² = 17.226 &gt; χ²_critical = 3.841, the test statistic falls in the rejection region. We </w:t>
      </w:r>
      <w:r>
        <w:rPr>
          <w:rFonts w:eastAsia="Arial"/>
          <w:b/>
          <w:bCs/>
          <w:color w:val="000000"/>
        </w:rPr>
        <w:t>Reject H₀</w:t>
      </w:r>
      <w:r>
        <w:rPr>
          <w:rFonts w:eastAsia="Arial"/>
          <w:color w:val="000000"/>
        </w:rPr>
        <w:t xml:space="preserve"> at α = 0.05.</w:t>
      </w:r>
    </w:p>
    <w:p w14:paraId="06E71396" w14:textId="77777777" w:rsidR="008B2232" w:rsidRDefault="00445470">
      <w:pPr>
        <w:spacing w:before="80" w:after="40"/>
        <w:ind w:left="360"/>
      </w:pPr>
      <w:r>
        <w:rPr>
          <w:rFonts w:eastAsia="Arial"/>
          <w:b/>
          <w:bCs/>
          <w:color w:val="000000"/>
        </w:rPr>
        <w:t>Approach 2 — P-value Method:</w:t>
      </w:r>
    </w:p>
    <w:p w14:paraId="69E71C29" w14:textId="77777777" w:rsidR="008B2232" w:rsidRDefault="00445470">
      <w:pPr>
        <w:spacing w:before="40" w:after="80"/>
        <w:ind w:left="720"/>
      </w:pPr>
      <w:r>
        <w:rPr>
          <w:rFonts w:eastAsia="Arial"/>
          <w:color w:val="000000"/>
        </w:rPr>
        <w:t xml:space="preserve">Since p-value ≈ 0.000033 &lt; α = 0.05, we </w:t>
      </w:r>
      <w:r>
        <w:rPr>
          <w:rFonts w:eastAsia="Arial"/>
          <w:b/>
          <w:bCs/>
          <w:color w:val="000000"/>
        </w:rPr>
        <w:t>Reject H₀</w:t>
      </w:r>
      <w:r>
        <w:rPr>
          <w:rFonts w:eastAsia="Arial"/>
          <w:color w:val="000000"/>
        </w:rPr>
        <w:t xml:space="preserve"> at α = 0.05.</w:t>
      </w:r>
    </w:p>
    <w:p w14:paraId="62303359" w14:textId="77777777" w:rsidR="008B2232" w:rsidRDefault="00445470">
      <w:pPr>
        <w:spacing w:before="100" w:after="100"/>
      </w:pPr>
      <w:r>
        <w:rPr>
          <w:rFonts w:eastAsia="Arial"/>
          <w:b/>
          <w:bCs/>
          <w:color w:val="000000"/>
        </w:rPr>
        <w:t>Contextual Conclusion</w:t>
      </w:r>
      <w:r>
        <w:rPr>
          <w:rFonts w:eastAsia="Arial"/>
          <w:color w:val="000000"/>
        </w:rPr>
        <w:t>: There is sufficient evidence at the 0.05 level of significance to conclude that there is a significant relationship between customer segment and preferred advertising channel. The marketing manager should tailor advertising strategies differently for Millennials (who prefer social media) and Gen X customers (who prefer email campaigns).</w:t>
      </w:r>
    </w:p>
    <w:p w14:paraId="772140ED" w14:textId="512E0453" w:rsidR="008B2232" w:rsidRPr="00C838B5" w:rsidRDefault="008B2232" w:rsidP="00C838B5">
      <w:pPr>
        <w:spacing w:before="40" w:after="40"/>
        <w:rPr>
          <w:rFonts w:hint="eastAsia"/>
        </w:rPr>
      </w:pPr>
    </w:p>
    <w:sectPr w:rsidR="008B2232" w:rsidRPr="00C838B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70F2F"/>
    <w:multiLevelType w:val="hybridMultilevel"/>
    <w:tmpl w:val="70D2C578"/>
    <w:lvl w:ilvl="0" w:tplc="263C38DC">
      <w:start w:val="1"/>
      <w:numFmt w:val="bullet"/>
      <w:lvlText w:val="●"/>
      <w:lvlJc w:val="left"/>
      <w:pPr>
        <w:ind w:left="720" w:hanging="360"/>
      </w:pPr>
    </w:lvl>
    <w:lvl w:ilvl="1" w:tplc="BD445266">
      <w:start w:val="1"/>
      <w:numFmt w:val="bullet"/>
      <w:lvlText w:val="○"/>
      <w:lvlJc w:val="left"/>
      <w:pPr>
        <w:ind w:left="1440" w:hanging="360"/>
      </w:pPr>
    </w:lvl>
    <w:lvl w:ilvl="2" w:tplc="77544626">
      <w:start w:val="1"/>
      <w:numFmt w:val="bullet"/>
      <w:lvlText w:val="■"/>
      <w:lvlJc w:val="left"/>
      <w:pPr>
        <w:ind w:left="2160" w:hanging="360"/>
      </w:pPr>
    </w:lvl>
    <w:lvl w:ilvl="3" w:tplc="6EC01D00">
      <w:start w:val="1"/>
      <w:numFmt w:val="bullet"/>
      <w:lvlText w:val="●"/>
      <w:lvlJc w:val="left"/>
      <w:pPr>
        <w:ind w:left="2880" w:hanging="360"/>
      </w:pPr>
    </w:lvl>
    <w:lvl w:ilvl="4" w:tplc="E3B2B914">
      <w:start w:val="1"/>
      <w:numFmt w:val="bullet"/>
      <w:lvlText w:val="○"/>
      <w:lvlJc w:val="left"/>
      <w:pPr>
        <w:ind w:left="3600" w:hanging="360"/>
      </w:pPr>
    </w:lvl>
    <w:lvl w:ilvl="5" w:tplc="C3180D50">
      <w:start w:val="1"/>
      <w:numFmt w:val="bullet"/>
      <w:lvlText w:val="■"/>
      <w:lvlJc w:val="left"/>
      <w:pPr>
        <w:ind w:left="4320" w:hanging="360"/>
      </w:pPr>
    </w:lvl>
    <w:lvl w:ilvl="6" w:tplc="F81E501A">
      <w:start w:val="1"/>
      <w:numFmt w:val="bullet"/>
      <w:lvlText w:val="●"/>
      <w:lvlJc w:val="left"/>
      <w:pPr>
        <w:ind w:left="5040" w:hanging="360"/>
      </w:pPr>
    </w:lvl>
    <w:lvl w:ilvl="7" w:tplc="5CB4E4B8">
      <w:start w:val="1"/>
      <w:numFmt w:val="bullet"/>
      <w:lvlText w:val="●"/>
      <w:lvlJc w:val="left"/>
      <w:pPr>
        <w:ind w:left="5760" w:hanging="360"/>
      </w:pPr>
    </w:lvl>
    <w:lvl w:ilvl="8" w:tplc="1040BB42">
      <w:start w:val="1"/>
      <w:numFmt w:val="bullet"/>
      <w:lvlText w:val="●"/>
      <w:lvlJc w:val="left"/>
      <w:pPr>
        <w:ind w:left="6480" w:hanging="360"/>
      </w:pPr>
    </w:lvl>
  </w:abstractNum>
  <w:num w:numId="1" w16cid:durableId="1173762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232"/>
    <w:rsid w:val="00445470"/>
    <w:rsid w:val="008B2232"/>
    <w:rsid w:val="009E6220"/>
    <w:rsid w:val="00B157DA"/>
    <w:rsid w:val="00BE083D"/>
    <w:rsid w:val="00C37C54"/>
    <w:rsid w:val="00C8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89648"/>
  <w15:docId w15:val="{360DFCBC-8846-4B2A-8B01-0578E0413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60"/>
      <w:outlineLvl w:val="0"/>
    </w:pPr>
    <w:rPr>
      <w:rFonts w:eastAsia="Arial"/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rFonts w:eastAsia="Arial"/>
      <w:b/>
      <w:bCs/>
      <w:color w:val="2E4D8A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聖曦 丁</cp:lastModifiedBy>
  <cp:revision>3</cp:revision>
  <dcterms:created xsi:type="dcterms:W3CDTF">2026-05-24T00:43:00Z</dcterms:created>
  <dcterms:modified xsi:type="dcterms:W3CDTF">2026-06-09T02:02:00Z</dcterms:modified>
</cp:coreProperties>
</file>