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2024年【請輸入組織名稱】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02 月 26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圖一、亞東科技大學組織架構圖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本報告書之盤查內容是以2024年度於板橋校區（以下均稱本校）組織邊界範圍內產生之所有溫室氣體為盤查範圍，並供作下年度新報告書完成前引用。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本報告書盤查範圍只限於本校區營運範圍之總溫室氣體之排放量，本校之組織營運範圍，若有變動時，本報告書將一併進行修正並重新發行。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展現本校溫室氣體盤查結果。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妥當紀錄本校溫室氣體排放清冊，以利社會責任標準查證之需求。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亞東科技大學位於新北市板橋區四川路二段58號的五棟校園大樓（有痒科技大樓、誠勤大樓、元智大樓、樸慎大樓預定地、實習大樓），以及亞東第一停車場為組織邊界，統一編號為33503910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【請放置組織邊界圖】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圖二、亞東科技大學板橋校區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本公司報告邊界包含組織邊界的五棟校園大樓與停車場，盤查內容包含直接排放（類別1）與能源間接排放（類別2），表2為報告邊界與排放源彙整表。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表2、亞東科技大學板橋校區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固定：洗地機-汽油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亞東校園大樓台電電力</w:t>
              <w:br/>
              <w:t>(電號：01-18-2933-11-6、01-18-2931-11-4、01-18-2931-01-2)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排放之溫室氣體種類主要有二氧化碳(CO2)、氧化亞氮(N2O)、甲烷(CH4)及氫氟碳化物(HFCs)四類。其中，二氧化碳(CO2)排放主要來自消防設施（滅火器）、清潔設備（洗地機）、其他發電引擎（緊急發電機）及外購電力，甲烷(CH4)的排放來自化糞池、清潔設備（洗地機）及其他發電引擎(緊急發電機)，氧化亞氮(N2O) 排放來自清潔設備（洗地機）和其他發電引擎（緊急發電機），氫氟碳化物(HFCs)的排放來自廠區內消防設施（滅火器）、各式冰水機（冰水主機）、飲水機及冷氣機的冷媒逸散。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表3-1、亞東科技大學直接溫室氣體排放源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表3-2、亞東科技大學能源間接溫室氣體排放源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經盤查，本校113年度溫室氣體總排放量為244.774公噸CO2e。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製程排放：校區內並無製程紀錄，本項次無對應活動數據，故無對應之盤查結果可供揭露。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本公司各排放源之量化公式與活動數據蒐集方式彙整如表4-10所示。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(電號：01-18-2933-11-6、01-18-2931-11-4、01-18-2931-01-2)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量化方法改變時，本校除以新的量化計算方式計算外，並需與原來之計算方式做一比較，並說明二者之差異及選用新方法的理由。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有關本校溫室氣體盤查作業之有效位數設定，係參考環境部公告「國家溫室氣體登錄平台運算方式第5版」之建議進行，採四捨五入取到小數點後三位。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校進行的溫室氣體盤查結果，總排放量為244.774公噸。其中，範疇二的外購電力排放量為1941.3108公噸，占總排放量的80.79%。相比之下，範疇一的排放量為47.0206公噸，占總排放量的19.21%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本校未有乙炔、焊條及其他與製程相關油品或氣體使用紀錄。本校無半導體製程，故無全氟碳化物(PFCs)、六氟化硫(SF6)及三氟化氮(NF3)氣體逸散。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本校於114年1月規劃並導入溫室氣體盤查，以113年度(最近一個完整會計年度)為本校溫室氣體盤查之基準年。基準年排放清冊如表5.1所示，基準年排放量為244.774噸CO2e。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表5.1、亞東科技大學板橋校區基準年溫室氣體排放清冊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