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A4D4" w14:textId="67BB2184" w:rsidR="002111D9" w:rsidRDefault="002111D9" w:rsidP="002111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</w:pPr>
      <w:r w:rsidRPr="002111D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>TELCO CUST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>O</w:t>
      </w:r>
      <w:r w:rsidRPr="002111D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/>
          <w14:ligatures w14:val="none"/>
        </w:rPr>
        <w:t>MER CHURN ANALYSIS</w:t>
      </w:r>
    </w:p>
    <w:p w14:paraId="3CD79797" w14:textId="030283A1" w:rsidR="001D28DC" w:rsidRDefault="001D28DC" w:rsidP="001D28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D28D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Churn</w:t>
        </w:r>
      </w:hyperlink>
      <w:r w:rsidRPr="001D28DC">
        <w:rPr>
          <w:rFonts w:ascii="Times New Roman" w:hAnsi="Times New Roman" w:cs="Times New Roman"/>
          <w:sz w:val="24"/>
          <w:szCs w:val="24"/>
        </w:rPr>
        <w:t> analysis is the evaluation of a company’s customer loss rate in order to reduce it. Also referred to as </w:t>
      </w:r>
      <w:hyperlink r:id="rId5" w:history="1">
        <w:r w:rsidRPr="001D28D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customer attrition</w:t>
        </w:r>
      </w:hyperlink>
      <w:r w:rsidRPr="001D28DC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1D28DC">
        <w:rPr>
          <w:rFonts w:ascii="Times New Roman" w:hAnsi="Times New Roman" w:cs="Times New Roman"/>
          <w:sz w:val="24"/>
          <w:szCs w:val="24"/>
        </w:rPr>
        <w:t>rate, churn can be minimized by assessing your product and how people use it.</w:t>
      </w:r>
    </w:p>
    <w:p w14:paraId="1199CE86" w14:textId="77777777" w:rsidR="001D28DC" w:rsidRPr="001D28DC" w:rsidRDefault="001D28DC" w:rsidP="001D28D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</w:p>
    <w:p w14:paraId="0F849BAF" w14:textId="5883FBB4" w:rsidR="00A961C1" w:rsidRPr="002111D9" w:rsidRDefault="002111D9" w:rsidP="002111D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2111D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DATA TRANSFORMATION</w:t>
      </w:r>
    </w:p>
    <w:p w14:paraId="70B8AB12" w14:textId="03C18BC2" w:rsidR="00A961C1" w:rsidRPr="002111D9" w:rsidRDefault="002111D9" w:rsidP="002111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Microsoft 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Excel and power query were used for the data cleaning and transformation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. Here,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column headers were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properly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spaced. The Senior citizens column was tranformed from the 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“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0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”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“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”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to 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“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”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“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yes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”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representing the former and latter respectively for ease of analysis. The total revenue was gotten by suming u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p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the total charges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for all customers</w:t>
      </w:r>
      <w:r w:rsidR="00A961C1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percentage of churn was gotten by dividing churned customers by the total number of customers and multiplying by 100.</w:t>
      </w:r>
    </w:p>
    <w:p w14:paraId="3AABD43E" w14:textId="7787BB7C" w:rsidR="00C97CB6" w:rsidRPr="002111D9" w:rsidRDefault="00C97CB6" w:rsidP="002111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E8DFE" w14:textId="3BA97C14" w:rsidR="00A961C1" w:rsidRPr="002111D9" w:rsidRDefault="00A961C1" w:rsidP="002111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During the data transformation, (for ease of analysis) I added a column called </w:t>
      </w:r>
      <w:r w:rsidR="00C00794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“</w:t>
      </w:r>
      <w:r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Tenure range</w:t>
      </w:r>
      <w:r w:rsidR="00C00794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”</w:t>
      </w:r>
      <w:r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which separates </w:t>
      </w:r>
      <w:r w:rsidR="00C00794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all </w:t>
      </w:r>
      <w:r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individual tenures into 3 groups: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9498"/>
      </w:tblGrid>
      <w:tr w:rsidR="00A961C1" w:rsidRPr="002111D9" w14:paraId="4AC226E5" w14:textId="77777777" w:rsidTr="00A961C1">
        <w:trPr>
          <w:trHeight w:val="300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873E" w14:textId="77777777" w:rsidR="00A961C1" w:rsidRPr="002111D9" w:rsidRDefault="00A961C1" w:rsidP="002111D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111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1) short- between 1 and 20 months </w:t>
            </w:r>
          </w:p>
        </w:tc>
      </w:tr>
      <w:tr w:rsidR="00A961C1" w:rsidRPr="002111D9" w14:paraId="5F91A83F" w14:textId="77777777" w:rsidTr="00A961C1">
        <w:trPr>
          <w:trHeight w:val="300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0313" w14:textId="4A0D372A" w:rsidR="00A961C1" w:rsidRPr="002111D9" w:rsidRDefault="00A961C1" w:rsidP="002111D9">
            <w:pPr>
              <w:spacing w:after="0" w:line="360" w:lineRule="auto"/>
              <w:ind w:right="-386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111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2) medium- between 21 and 50 months</w:t>
            </w:r>
          </w:p>
        </w:tc>
      </w:tr>
      <w:tr w:rsidR="00A961C1" w:rsidRPr="002111D9" w14:paraId="2F0C53EE" w14:textId="77777777" w:rsidTr="00A961C1">
        <w:trPr>
          <w:trHeight w:val="300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6980" w14:textId="77777777" w:rsidR="00A961C1" w:rsidRPr="002111D9" w:rsidRDefault="00A961C1" w:rsidP="002111D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111D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3) long- above 50 months</w:t>
            </w:r>
          </w:p>
        </w:tc>
      </w:tr>
    </w:tbl>
    <w:p w14:paraId="2D307E42" w14:textId="79DC4C64" w:rsidR="00A961C1" w:rsidRDefault="00A961C1" w:rsidP="002111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50DA2" w14:textId="77777777" w:rsidR="002111D9" w:rsidRPr="002111D9" w:rsidRDefault="002111D9" w:rsidP="002111D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</w:pPr>
      <w:r w:rsidRPr="002111D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US"/>
          <w14:ligatures w14:val="none"/>
        </w:rPr>
        <w:t>INSIGHTS AND OBSERVATIONS</w:t>
      </w:r>
    </w:p>
    <w:p w14:paraId="2D5C1E45" w14:textId="2F5C2137" w:rsidR="00A961C1" w:rsidRPr="002111D9" w:rsidRDefault="00A961C1" w:rsidP="002111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</w:pPr>
      <w:r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Using the slicer for Churn, it </w:t>
      </w:r>
      <w:r w:rsidR="00C00794"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may</w:t>
      </w:r>
      <w:r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be deduced that the highest churned customers were those that: </w:t>
      </w:r>
    </w:p>
    <w:p w14:paraId="5A550A81" w14:textId="76995E21" w:rsidR="00A961C1" w:rsidRPr="002111D9" w:rsidRDefault="00A961C1" w:rsidP="002111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have no partners and dependents, use phone service between 1 and 20</w:t>
      </w:r>
      <w:r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r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months, use month- to month contract term, and</w:t>
      </w:r>
      <w:r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/>
          <w14:ligatures w14:val="none"/>
        </w:rPr>
        <w:t>/or</w:t>
      </w:r>
      <w:r w:rsidRPr="002111D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use fiber optic for internet service provider and electronic check as their payment method.  </w:t>
      </w:r>
    </w:p>
    <w:p w14:paraId="136B8367" w14:textId="77777777" w:rsidR="00A961C1" w:rsidRPr="002111D9" w:rsidRDefault="00A961C1" w:rsidP="002111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961C1" w:rsidRPr="00211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C1"/>
    <w:rsid w:val="001D28DC"/>
    <w:rsid w:val="002111D9"/>
    <w:rsid w:val="00A961C1"/>
    <w:rsid w:val="00C00794"/>
    <w:rsid w:val="00C9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C6D0"/>
  <w15:chartTrackingRefBased/>
  <w15:docId w15:val="{FCF46B3D-46D3-484B-B072-6B248E06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2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ddle.com/resources/customer-attrition" TargetMode="External"/><Relationship Id="rId4" Type="http://schemas.openxmlformats.org/officeDocument/2006/relationships/hyperlink" Target="https://www.profitwell.com/customer-churn/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Chidinma Uzonwa</dc:creator>
  <cp:keywords/>
  <dc:description/>
  <cp:lastModifiedBy>Chidinma Uzonwa</cp:lastModifiedBy>
  <cp:revision>3</cp:revision>
  <dcterms:created xsi:type="dcterms:W3CDTF">2023-03-29T12:16:00Z</dcterms:created>
  <dcterms:modified xsi:type="dcterms:W3CDTF">2024-01-19T15:20:00Z</dcterms:modified>
</cp:coreProperties>
</file>