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CB1" w:rsidRDefault="0022419D">
      <w:r>
        <w:rPr>
          <w:rFonts w:hint="eastAsia"/>
        </w:rPr>
        <w:t>5.21</w:t>
      </w:r>
    </w:p>
    <w:p w:rsidR="00152CB1" w:rsidRDefault="00152CB1">
      <w:r>
        <w:rPr>
          <w:rFonts w:hint="eastAsia"/>
        </w:rPr>
        <w:t>问题：</w:t>
      </w:r>
    </w:p>
    <w:p w:rsidR="00152CB1" w:rsidRDefault="00152CB1">
      <w:r>
        <w:t>G</w:t>
      </w:r>
      <w:r>
        <w:rPr>
          <w:rFonts w:hint="eastAsia"/>
        </w:rPr>
        <w:t>it</w:t>
      </w:r>
      <w:r>
        <w:rPr>
          <w:rFonts w:hint="eastAsia"/>
        </w:rPr>
        <w:t>使用时，不要将含有</w:t>
      </w:r>
      <w:r>
        <w:rPr>
          <w:rFonts w:hint="eastAsia"/>
        </w:rPr>
        <w:t>.git</w:t>
      </w:r>
      <w:r>
        <w:rPr>
          <w:rFonts w:hint="eastAsia"/>
        </w:rPr>
        <w:t>的</w:t>
      </w:r>
      <w:r>
        <w:rPr>
          <w:rFonts w:hint="eastAsia"/>
        </w:rPr>
        <w:t xml:space="preserve"> </w:t>
      </w:r>
      <w:r>
        <w:rPr>
          <w:rFonts w:hint="eastAsia"/>
        </w:rPr>
        <w:t>文件夹拷贝到另一个含有</w:t>
      </w:r>
      <w:r>
        <w:rPr>
          <w:rFonts w:hint="eastAsia"/>
        </w:rPr>
        <w:t>.git</w:t>
      </w:r>
      <w:r>
        <w:rPr>
          <w:rFonts w:hint="eastAsia"/>
        </w:rPr>
        <w:t>的文件夹中</w:t>
      </w:r>
      <w:r w:rsidR="00857244">
        <w:rPr>
          <w:rFonts w:hint="eastAsia"/>
        </w:rPr>
        <w:t>。</w:t>
      </w:r>
    </w:p>
    <w:p w:rsidR="009D2431" w:rsidRDefault="009D2431">
      <w:r>
        <w:rPr>
          <w:rFonts w:hint="eastAsia"/>
        </w:rPr>
        <w:t>不小心删了以前的</w:t>
      </w:r>
      <w:r>
        <w:rPr>
          <w:rFonts w:hint="eastAsia"/>
        </w:rPr>
        <w:t>workinglog</w:t>
      </w:r>
      <w:r>
        <w:t xml:space="preserve"> </w:t>
      </w:r>
      <w:r>
        <w:rPr>
          <w:rFonts w:hint="eastAsia"/>
        </w:rPr>
        <w:t>和</w:t>
      </w:r>
      <w:r>
        <w:rPr>
          <w:rFonts w:hint="eastAsia"/>
        </w:rPr>
        <w:t xml:space="preserve"> ppt</w:t>
      </w:r>
      <w:r>
        <w:t xml:space="preserve"> </w:t>
      </w:r>
      <w:r>
        <w:rPr>
          <w:rFonts w:hint="eastAsia"/>
        </w:rPr>
        <w:t>损失严重！</w:t>
      </w:r>
      <w:r>
        <w:rPr>
          <w:rFonts w:hint="eastAsia"/>
        </w:rPr>
        <w:t>~</w:t>
      </w:r>
    </w:p>
    <w:p w:rsidR="007555B5" w:rsidRDefault="006677F3" w:rsidP="00715C39">
      <w:r w:rsidRPr="006677F3">
        <w:t>180509_ESR-038654</w:t>
      </w:r>
      <w:r w:rsidR="007555B5">
        <w:rPr>
          <w:rFonts w:hint="eastAsia"/>
        </w:rPr>
        <w:t>截面尺寸</w:t>
      </w:r>
      <w:r w:rsidR="007555B5">
        <w:rPr>
          <w:color w:val="000000"/>
          <w:sz w:val="20"/>
          <w:szCs w:val="20"/>
        </w:rPr>
        <w:t>14*5</w:t>
      </w:r>
      <w:r w:rsidR="00FD3EFF">
        <w:rPr>
          <w:rFonts w:hint="eastAsia"/>
          <w:color w:val="000000"/>
          <w:sz w:val="20"/>
          <w:szCs w:val="20"/>
        </w:rPr>
        <w:t>mm</w:t>
      </w:r>
      <w:r w:rsidR="004508A3">
        <w:rPr>
          <w:rFonts w:hint="eastAsia"/>
          <w:color w:val="000000"/>
          <w:sz w:val="20"/>
          <w:szCs w:val="20"/>
        </w:rPr>
        <w:t>，实验段长度</w:t>
      </w:r>
      <w:r w:rsidR="004508A3">
        <w:rPr>
          <w:rFonts w:hint="eastAsia"/>
          <w:color w:val="000000"/>
          <w:sz w:val="20"/>
          <w:szCs w:val="20"/>
        </w:rPr>
        <w:t>84mm</w:t>
      </w:r>
      <w:r w:rsidR="00715C39">
        <w:rPr>
          <w:rFonts w:hint="eastAsia"/>
          <w:color w:val="000000"/>
          <w:sz w:val="20"/>
          <w:szCs w:val="20"/>
        </w:rPr>
        <w:t>，获得力位移曲线</w:t>
      </w:r>
    </w:p>
    <w:p w:rsidR="007555B5" w:rsidRDefault="0025696D">
      <w:r>
        <w:rPr>
          <w:rFonts w:hint="eastAsia"/>
        </w:rPr>
        <w:t>5.2</w:t>
      </w:r>
      <w:r w:rsidR="0060669A">
        <w:rPr>
          <w:rFonts w:hint="eastAsia"/>
        </w:rPr>
        <w:t>9</w:t>
      </w:r>
    </w:p>
    <w:p w:rsidR="006442A8" w:rsidRDefault="006442A8">
      <w:r>
        <w:rPr>
          <w:rFonts w:hint="eastAsia"/>
        </w:rPr>
        <w:t>气袋折叠</w:t>
      </w:r>
      <w:r>
        <w:rPr>
          <w:rFonts w:hint="eastAsia"/>
        </w:rPr>
        <w:t>Joefold</w:t>
      </w:r>
    </w:p>
    <w:p w:rsidR="0060669A" w:rsidRDefault="0060669A" w:rsidP="0060669A">
      <w:pPr>
        <w:autoSpaceDE w:val="0"/>
        <w:autoSpaceDN w:val="0"/>
        <w:spacing w:before="40" w:after="40"/>
        <w:jc w:val="left"/>
      </w:pPr>
      <w:r>
        <w:rPr>
          <w:rFonts w:ascii="Segoe UI" w:hAnsi="Segoe UI" w:cs="Segoe UI"/>
          <w:sz w:val="20"/>
          <w:szCs w:val="20"/>
        </w:rPr>
        <w:t xml:space="preserve">\\ach-fs01\IT\Simulation\7_15_Joefold </w:t>
      </w:r>
    </w:p>
    <w:p w:rsidR="0060669A" w:rsidRDefault="0060669A" w:rsidP="0060669A">
      <w:pPr>
        <w:autoSpaceDE w:val="0"/>
        <w:autoSpaceDN w:val="0"/>
        <w:spacing w:before="40" w:after="40"/>
        <w:jc w:val="left"/>
      </w:pPr>
      <w:bookmarkStart w:id="0" w:name="OLE_LINK1"/>
      <w:bookmarkStart w:id="1" w:name="OLE_LINK2"/>
      <w:r>
        <w:rPr>
          <w:rFonts w:ascii="Segoe UI" w:hAnsi="Segoe UI" w:cs="Segoe UI"/>
          <w:sz w:val="20"/>
          <w:szCs w:val="20"/>
        </w:rPr>
        <w:t>Y:\doc\09_CapabilityImprove\03_AirbagFolding</w:t>
      </w:r>
      <w:bookmarkEnd w:id="0"/>
      <w:bookmarkEnd w:id="1"/>
      <w:r>
        <w:rPr>
          <w:rFonts w:ascii="Segoe UI" w:hAnsi="Segoe UI" w:cs="Segoe UI"/>
          <w:sz w:val="20"/>
          <w:szCs w:val="20"/>
        </w:rPr>
        <w:t xml:space="preserve"> </w:t>
      </w:r>
    </w:p>
    <w:p w:rsidR="0060669A" w:rsidRPr="0060669A" w:rsidRDefault="0060669A"/>
    <w:p w:rsidR="0025696D" w:rsidRDefault="009D2BD8">
      <w:r>
        <w:t>D</w:t>
      </w:r>
      <w:r>
        <w:rPr>
          <w:rFonts w:hint="eastAsia"/>
        </w:rPr>
        <w:t>yna</w:t>
      </w:r>
      <w:r>
        <w:t xml:space="preserve"> </w:t>
      </w:r>
      <w:r>
        <w:rPr>
          <w:rFonts w:hint="eastAsia"/>
        </w:rPr>
        <w:t>的后处理可以采用</w:t>
      </w:r>
      <w:r>
        <w:rPr>
          <w:rFonts w:hint="eastAsia"/>
        </w:rPr>
        <w:t>cfile</w:t>
      </w:r>
    </w:p>
    <w:p w:rsidR="00B9712F" w:rsidRDefault="00B9712F"/>
    <w:p w:rsidR="00B9712F" w:rsidRDefault="00B9712F">
      <w:r>
        <w:rPr>
          <w:rFonts w:hint="eastAsia"/>
        </w:rPr>
        <w:t>5.30</w:t>
      </w:r>
    </w:p>
    <w:p w:rsidR="00511597" w:rsidRDefault="00511597">
      <w:r>
        <w:rPr>
          <w:rFonts w:hint="eastAsia"/>
        </w:rPr>
        <w:t>折叠气袋算例</w:t>
      </w:r>
    </w:p>
    <w:p w:rsidR="00B9712F" w:rsidRDefault="00204CE0" w:rsidP="00204CE0">
      <w:pPr>
        <w:autoSpaceDE w:val="0"/>
        <w:autoSpaceDN w:val="0"/>
        <w:spacing w:before="40" w:after="40"/>
        <w:jc w:val="left"/>
        <w:rPr>
          <w:rFonts w:ascii="Segoe UI" w:hAnsi="Segoe UI" w:cs="Segoe UI"/>
          <w:sz w:val="20"/>
          <w:szCs w:val="20"/>
        </w:rPr>
      </w:pPr>
      <w:r>
        <w:rPr>
          <w:rFonts w:ascii="Segoe UI" w:hAnsi="Segoe UI" w:cs="Segoe UI"/>
          <w:sz w:val="20"/>
          <w:szCs w:val="20"/>
        </w:rPr>
        <w:t>Y:\cal\01_Comp\03_PAB\287_180510_ESR_038665_OH_PAB_HOUSING_STRENGTH_Zheng\01_Input\Fold</w:t>
      </w:r>
    </w:p>
    <w:p w:rsidR="00C50E28" w:rsidRPr="003D1577" w:rsidRDefault="00C50E28" w:rsidP="00204CE0">
      <w:pPr>
        <w:autoSpaceDE w:val="0"/>
        <w:autoSpaceDN w:val="0"/>
        <w:spacing w:before="40" w:after="40"/>
        <w:jc w:val="left"/>
        <w:rPr>
          <w:rFonts w:ascii="Segoe UI" w:hAnsi="Segoe UI" w:cs="Segoe UI"/>
          <w:sz w:val="20"/>
          <w:szCs w:val="20"/>
        </w:rPr>
      </w:pPr>
    </w:p>
    <w:p w:rsidR="00C50E28" w:rsidRDefault="00C50E28" w:rsidP="00204CE0">
      <w:pPr>
        <w:autoSpaceDE w:val="0"/>
        <w:autoSpaceDN w:val="0"/>
        <w:spacing w:before="40" w:after="40"/>
        <w:jc w:val="left"/>
        <w:rPr>
          <w:rFonts w:ascii="Segoe UI" w:hAnsi="Segoe UI" w:cs="Segoe UI"/>
          <w:sz w:val="20"/>
          <w:szCs w:val="20"/>
        </w:rPr>
      </w:pPr>
      <w:r>
        <w:rPr>
          <w:rFonts w:ascii="Segoe UI" w:hAnsi="Segoe UI" w:cs="Segoe UI" w:hint="eastAsia"/>
          <w:sz w:val="20"/>
          <w:szCs w:val="20"/>
        </w:rPr>
        <w:t>5.31</w:t>
      </w:r>
    </w:p>
    <w:p w:rsidR="00C50E28" w:rsidRDefault="00C50E28" w:rsidP="00204CE0">
      <w:pPr>
        <w:autoSpaceDE w:val="0"/>
        <w:autoSpaceDN w:val="0"/>
        <w:spacing w:before="40" w:after="40"/>
        <w:jc w:val="left"/>
        <w:rPr>
          <w:rFonts w:ascii="Segoe UI" w:hAnsi="Segoe UI" w:cs="Segoe UI"/>
          <w:sz w:val="20"/>
          <w:szCs w:val="20"/>
        </w:rPr>
      </w:pPr>
      <w:r>
        <w:rPr>
          <w:rFonts w:ascii="Segoe UI" w:hAnsi="Segoe UI" w:cs="Segoe UI" w:hint="eastAsia"/>
          <w:sz w:val="20"/>
          <w:szCs w:val="20"/>
        </w:rPr>
        <w:t>在需要提取</w:t>
      </w:r>
      <w:r>
        <w:rPr>
          <w:rFonts w:ascii="Segoe UI" w:hAnsi="Segoe UI" w:cs="Segoe UI" w:hint="eastAsia"/>
          <w:sz w:val="20"/>
          <w:szCs w:val="20"/>
        </w:rPr>
        <w:t>DEFORCE</w:t>
      </w:r>
      <w:r>
        <w:rPr>
          <w:rFonts w:ascii="Segoe UI" w:hAnsi="Segoe UI" w:cs="Segoe UI" w:hint="eastAsia"/>
          <w:sz w:val="20"/>
          <w:szCs w:val="20"/>
        </w:rPr>
        <w:t>的结果时所设置的弹簧刚度应当尽量小。有两个好处，一个是计算速度会上去，二可以避免其它部件的冲击引起的微小振动将弹簧自身的拉力淹没。</w:t>
      </w:r>
      <w:r w:rsidR="00275A82">
        <w:rPr>
          <w:rFonts w:ascii="Segoe UI" w:hAnsi="Segoe UI" w:cs="Segoe UI" w:hint="eastAsia"/>
          <w:sz w:val="20"/>
          <w:szCs w:val="20"/>
        </w:rPr>
        <w:t>另外，增加阻尼单元，阻尼单元有助于降低可能存在的震荡。对于准静态的分析尽量采用隐式求解。</w:t>
      </w:r>
    </w:p>
    <w:p w:rsidR="00275A82" w:rsidRDefault="00C0048E" w:rsidP="00204CE0">
      <w:pPr>
        <w:autoSpaceDE w:val="0"/>
        <w:autoSpaceDN w:val="0"/>
        <w:spacing w:before="40" w:after="40"/>
        <w:jc w:val="left"/>
      </w:pPr>
      <w:r>
        <w:rPr>
          <w:rFonts w:hint="eastAsia"/>
        </w:rPr>
        <w:t>SB</w:t>
      </w:r>
      <w:r w:rsidR="002560ED">
        <w:rPr>
          <w:rFonts w:hint="eastAsia"/>
        </w:rPr>
        <w:t>模型</w:t>
      </w:r>
      <w:r>
        <w:rPr>
          <w:rFonts w:hint="eastAsia"/>
        </w:rPr>
        <w:t>(</w:t>
      </w:r>
      <w:r w:rsidR="005950A5">
        <w:rPr>
          <w:rFonts w:hint="eastAsia"/>
        </w:rPr>
        <w:t>由于始终位移增加，力会持续做工</w:t>
      </w:r>
      <w:r w:rsidR="00F87FBF">
        <w:rPr>
          <w:rFonts w:hint="eastAsia"/>
        </w:rPr>
        <w:t>，</w:t>
      </w:r>
      <w:r>
        <w:rPr>
          <w:rFonts w:hint="eastAsia"/>
        </w:rPr>
        <w:t>能量持续输入的</w:t>
      </w:r>
      <w:r>
        <w:rPr>
          <w:rFonts w:hint="eastAsia"/>
        </w:rPr>
        <w:t>)</w:t>
      </w:r>
      <w:r w:rsidR="002560ED">
        <w:rPr>
          <w:rFonts w:hint="eastAsia"/>
        </w:rPr>
        <w:t>分析结果验证标准：</w:t>
      </w:r>
    </w:p>
    <w:p w:rsidR="002560ED" w:rsidRDefault="002560ED" w:rsidP="00204CE0">
      <w:pPr>
        <w:autoSpaceDE w:val="0"/>
        <w:autoSpaceDN w:val="0"/>
        <w:spacing w:before="40" w:after="40"/>
        <w:jc w:val="left"/>
      </w:pPr>
      <w:r>
        <w:rPr>
          <w:rFonts w:hint="eastAsia"/>
        </w:rPr>
        <w:t>动能</w:t>
      </w:r>
      <w:r>
        <w:rPr>
          <w:rFonts w:hint="eastAsia"/>
        </w:rPr>
        <w:t>/</w:t>
      </w:r>
      <w:r>
        <w:rPr>
          <w:rFonts w:hint="eastAsia"/>
        </w:rPr>
        <w:t>内能</w:t>
      </w:r>
      <w:r>
        <w:rPr>
          <w:rFonts w:hint="eastAsia"/>
        </w:rPr>
        <w:t xml:space="preserve"> </w:t>
      </w:r>
      <w:r>
        <w:t xml:space="preserve">&lt;= 0.05 </w:t>
      </w:r>
      <w:r>
        <w:rPr>
          <w:rFonts w:hint="eastAsia"/>
        </w:rPr>
        <w:t>质量增加</w:t>
      </w:r>
      <w:r>
        <w:t>&lt;2%</w:t>
      </w:r>
    </w:p>
    <w:p w:rsidR="00635526" w:rsidRPr="008405E0" w:rsidRDefault="00635526" w:rsidP="00635526">
      <w:pPr>
        <w:widowControl/>
        <w:autoSpaceDE w:val="0"/>
        <w:autoSpaceDN w:val="0"/>
        <w:adjustRightInd w:val="0"/>
        <w:jc w:val="left"/>
      </w:pPr>
      <w:r w:rsidRPr="008405E0">
        <w:t>Quasi-static conditions must have been achieved at tensile strength</w:t>
      </w:r>
      <w:r>
        <w:t xml:space="preserve"> </w:t>
      </w:r>
      <w:r w:rsidRPr="008405E0">
        <w:t>requirement load</w:t>
      </w:r>
      <w:r w:rsidRPr="008405E0">
        <w:rPr>
          <w:lang w:eastAsia="de-DE"/>
        </w:rPr>
        <w:t xml:space="preserve"> level, i.e. ratio of kinetic energy/internal energy</w:t>
      </w:r>
      <w:r w:rsidR="00C0048E">
        <w:rPr>
          <w:lang w:eastAsia="de-DE"/>
        </w:rPr>
        <w:t xml:space="preserve"> </w:t>
      </w:r>
      <w:r w:rsidRPr="008405E0">
        <w:rPr>
          <w:rFonts w:hint="eastAsia"/>
          <w:lang w:eastAsia="de-DE"/>
        </w:rPr>
        <w:t>≤</w:t>
      </w:r>
      <w:r w:rsidRPr="008405E0">
        <w:rPr>
          <w:lang w:eastAsia="de-DE"/>
        </w:rPr>
        <w:t xml:space="preserve"> 0.0</w:t>
      </w:r>
      <w:r w:rsidRPr="008405E0">
        <w:rPr>
          <w:rFonts w:hint="eastAsia"/>
        </w:rPr>
        <w:t>5</w:t>
      </w:r>
      <w:r>
        <w:t xml:space="preserve"> </w:t>
      </w:r>
      <w:r w:rsidRPr="008405E0">
        <w:t xml:space="preserve">as  in ACES 001 “SB anchor plate tensile simulation” </w:t>
      </w:r>
      <w:hyperlink r:id="rId8" w:history="1">
        <w:r w:rsidRPr="008405E0">
          <w:rPr>
            <w:rStyle w:val="Hyperlink"/>
            <w:rFonts w:cs="Arial"/>
            <w:bCs/>
          </w:rPr>
          <w:t>E1009796</w:t>
        </w:r>
      </w:hyperlink>
      <w:r w:rsidRPr="008405E0">
        <w:t>.</w:t>
      </w:r>
    </w:p>
    <w:p w:rsidR="00635526" w:rsidRPr="008405E0" w:rsidRDefault="00635526" w:rsidP="00635526">
      <w:r w:rsidRPr="008405E0">
        <w:t xml:space="preserve">Maximum mass scaling for </w:t>
      </w:r>
      <w:r w:rsidRPr="008405E0">
        <w:rPr>
          <w:rFonts w:hint="eastAsia"/>
        </w:rPr>
        <w:t xml:space="preserve">the </w:t>
      </w:r>
      <w:r w:rsidRPr="008405E0">
        <w:t>total</w:t>
      </w:r>
      <w:r w:rsidRPr="008405E0">
        <w:rPr>
          <w:rFonts w:hint="eastAsia"/>
        </w:rPr>
        <w:t xml:space="preserve"> </w:t>
      </w:r>
      <w:r w:rsidRPr="008405E0">
        <w:t>models with webbing included has to be</w:t>
      </w:r>
      <w:r w:rsidRPr="008405E0">
        <w:rPr>
          <w:rFonts w:hint="eastAsia"/>
        </w:rPr>
        <w:t xml:space="preserve"> </w:t>
      </w:r>
      <w:r w:rsidRPr="00635526">
        <w:rPr>
          <w:rFonts w:hint="eastAsia"/>
          <w:lang w:eastAsia="de-DE"/>
        </w:rPr>
        <w:t>≤</w:t>
      </w:r>
      <w:r w:rsidRPr="00635526">
        <w:rPr>
          <w:lang w:eastAsia="de-DE"/>
        </w:rPr>
        <w:t xml:space="preserve"> </w:t>
      </w:r>
      <w:r w:rsidRPr="008405E0">
        <w:t>2%.</w:t>
      </w:r>
    </w:p>
    <w:p w:rsidR="00635526" w:rsidRDefault="00635526" w:rsidP="00635526">
      <w:pPr>
        <w:widowControl/>
        <w:autoSpaceDE w:val="0"/>
        <w:autoSpaceDN w:val="0"/>
        <w:adjustRightInd w:val="0"/>
        <w:jc w:val="left"/>
      </w:pPr>
      <w:r w:rsidRPr="008405E0">
        <w:t>T</w:t>
      </w:r>
      <w:r w:rsidRPr="008405E0">
        <w:rPr>
          <w:rFonts w:hint="eastAsia"/>
        </w:rPr>
        <w:t xml:space="preserve">he limited equivalent plastic strain is used to </w:t>
      </w:r>
      <w:r w:rsidRPr="008405E0">
        <w:t>evaluate</w:t>
      </w:r>
      <w:r w:rsidRPr="008405E0">
        <w:rPr>
          <w:rFonts w:hint="eastAsia"/>
        </w:rPr>
        <w:t xml:space="preserve"> the structure</w:t>
      </w:r>
      <w:r w:rsidRPr="008405E0">
        <w:t>’</w:t>
      </w:r>
      <w:r w:rsidRPr="008405E0">
        <w:rPr>
          <w:rFonts w:hint="eastAsia"/>
        </w:rPr>
        <w:t>s strength.</w:t>
      </w:r>
      <w:r w:rsidRPr="008405E0">
        <w:t xml:space="preserve"> The tie bars and frame present a failure risk when plastic strains above these strain limits appear over half of part thickness, see Fig. 5.7.1. </w:t>
      </w:r>
    </w:p>
    <w:p w:rsidR="00635526" w:rsidRDefault="00635526" w:rsidP="00635526">
      <w:pPr>
        <w:widowControl/>
        <w:autoSpaceDE w:val="0"/>
        <w:autoSpaceDN w:val="0"/>
        <w:adjustRightInd w:val="0"/>
        <w:jc w:val="left"/>
      </w:pPr>
      <w:r>
        <w:t>Limits are 16% equiv. plastic strain using S500MC, 14% equiv. plastic strain using S550MC. Parts present a failure risk when</w:t>
      </w:r>
      <w:r w:rsidRPr="004D6AA5">
        <w:t xml:space="preserve"> </w:t>
      </w:r>
      <w:r>
        <w:t xml:space="preserve">plastic strains above these strain limits appear over the part </w:t>
      </w:r>
      <w:r w:rsidRPr="004D6AA5">
        <w:t>thickness</w:t>
      </w:r>
      <w:r>
        <w:t>.</w:t>
      </w:r>
    </w:p>
    <w:p w:rsidR="00635526" w:rsidRDefault="00635526" w:rsidP="00635526">
      <w:pPr>
        <w:widowControl/>
        <w:autoSpaceDE w:val="0"/>
        <w:autoSpaceDN w:val="0"/>
        <w:adjustRightInd w:val="0"/>
        <w:jc w:val="left"/>
      </w:pPr>
      <w:r w:rsidRPr="008405E0">
        <w:t xml:space="preserve">The evaluating failure criteria of SB components are referred to ACES 903 as </w:t>
      </w:r>
      <w:hyperlink r:id="rId9" w:history="1">
        <w:r w:rsidRPr="00874143">
          <w:t>E1220066</w:t>
        </w:r>
      </w:hyperlink>
    </w:p>
    <w:p w:rsidR="008E006A" w:rsidRPr="008405E0" w:rsidRDefault="008E006A" w:rsidP="00635526">
      <w:pPr>
        <w:widowControl/>
        <w:autoSpaceDE w:val="0"/>
        <w:autoSpaceDN w:val="0"/>
        <w:adjustRightInd w:val="0"/>
        <w:jc w:val="left"/>
      </w:pPr>
    </w:p>
    <w:p w:rsidR="00874143" w:rsidRDefault="00874143" w:rsidP="00874143">
      <w:pPr>
        <w:widowControl/>
        <w:autoSpaceDE w:val="0"/>
        <w:autoSpaceDN w:val="0"/>
        <w:adjustRightInd w:val="0"/>
        <w:jc w:val="left"/>
      </w:pPr>
      <w:r w:rsidRPr="00EA1EFA">
        <w:t xml:space="preserve">‘Breakage’ is very </w:t>
      </w:r>
      <w:r>
        <w:t>common</w:t>
      </w:r>
      <w:r w:rsidRPr="00EA1EFA">
        <w:t xml:space="preserve"> in </w:t>
      </w:r>
      <w:r>
        <w:t>AUTOLIV tests: The</w:t>
      </w:r>
      <w:r w:rsidRPr="00EA1EFA">
        <w:t xml:space="preserve"> test </w:t>
      </w:r>
      <w:r>
        <w:t>philosophy is “test to failure”. Such tests have, by principle, a large spread in the results. Repeated tests never lead to the exact same result,</w:t>
      </w:r>
      <w:r w:rsidR="00013752">
        <w:t xml:space="preserve"> a simulation does. Therefore,</w:t>
      </w:r>
      <w:r w:rsidR="00E810F7">
        <w:t xml:space="preserve"> i</w:t>
      </w:r>
      <w:r>
        <w:t xml:space="preserve">t is impossible to </w:t>
      </w:r>
      <w:r w:rsidRPr="00874143">
        <w:t>exactly</w:t>
      </w:r>
      <w:r>
        <w:t xml:space="preserve"> predict breakage with a simulation as it is a matter of statistical chance. A failure criterion, therefore, is always a statistical tool only. </w:t>
      </w:r>
    </w:p>
    <w:p w:rsidR="00635526" w:rsidRDefault="00635526" w:rsidP="00204CE0">
      <w:pPr>
        <w:autoSpaceDE w:val="0"/>
        <w:autoSpaceDN w:val="0"/>
        <w:spacing w:before="40" w:after="40"/>
        <w:jc w:val="left"/>
      </w:pPr>
    </w:p>
    <w:p w:rsidR="00D13C7B" w:rsidRDefault="00D13C7B" w:rsidP="00204CE0">
      <w:pPr>
        <w:autoSpaceDE w:val="0"/>
        <w:autoSpaceDN w:val="0"/>
        <w:spacing w:before="40" w:after="40"/>
        <w:jc w:val="left"/>
      </w:pPr>
      <w:r>
        <w:rPr>
          <w:rFonts w:hint="eastAsia"/>
        </w:rPr>
        <w:t>气囊点爆</w:t>
      </w:r>
    </w:p>
    <w:p w:rsidR="004C1610" w:rsidRPr="00E3078C" w:rsidRDefault="004C1610" w:rsidP="004C1610">
      <w:r w:rsidRPr="00E3078C">
        <w:rPr>
          <w:lang w:val="en-GB"/>
        </w:rPr>
        <w:t>Criteria to reach at the end of the relaxation to validate the state:</w:t>
      </w:r>
    </w:p>
    <w:p w:rsidR="004C1610" w:rsidRPr="004C1610" w:rsidRDefault="004C1610" w:rsidP="004C1610">
      <w:pPr>
        <w:rPr>
          <w:lang w:val="en-GB"/>
        </w:rPr>
      </w:pPr>
      <w:r w:rsidRPr="00E3078C">
        <w:rPr>
          <w:lang w:val="en-GB"/>
        </w:rPr>
        <w:t xml:space="preserve">Contact force resultants: </w:t>
      </w:r>
      <w:r w:rsidRPr="004C1610">
        <w:rPr>
          <w:lang w:val="en-GB"/>
        </w:rPr>
        <w:t>Fcntc &lt; 103N</w:t>
      </w:r>
      <w:r w:rsidRPr="00E3078C">
        <w:rPr>
          <w:lang w:val="en-GB"/>
        </w:rPr>
        <w:t>,</w:t>
      </w:r>
    </w:p>
    <w:p w:rsidR="004C1610" w:rsidRPr="004C1610" w:rsidRDefault="004C1610" w:rsidP="004C1610">
      <w:pPr>
        <w:rPr>
          <w:lang w:val="en-GB"/>
        </w:rPr>
      </w:pPr>
      <w:r w:rsidRPr="00E3078C">
        <w:rPr>
          <w:lang w:val="en-GB"/>
        </w:rPr>
        <w:t xml:space="preserve">Internal energies: </w:t>
      </w:r>
      <w:r w:rsidRPr="004C1610">
        <w:rPr>
          <w:lang w:val="en-GB"/>
        </w:rPr>
        <w:t>∆Eint ≈ 0</w:t>
      </w:r>
      <w:r w:rsidRPr="00E3078C">
        <w:rPr>
          <w:lang w:val="en-GB"/>
        </w:rPr>
        <w:t>,</w:t>
      </w:r>
    </w:p>
    <w:p w:rsidR="004C1610" w:rsidRPr="004C1610" w:rsidRDefault="004C1610" w:rsidP="004C1610">
      <w:pPr>
        <w:rPr>
          <w:lang w:val="en-GB"/>
        </w:rPr>
      </w:pPr>
      <w:r w:rsidRPr="00E3078C">
        <w:rPr>
          <w:lang w:val="en-GB"/>
        </w:rPr>
        <w:lastRenderedPageBreak/>
        <w:t xml:space="preserve">Damping energies: </w:t>
      </w:r>
      <w:r w:rsidRPr="004C1610">
        <w:rPr>
          <w:lang w:val="en-GB"/>
        </w:rPr>
        <w:t>Edamp &lt; 0,10 * Etot</w:t>
      </w:r>
      <w:r w:rsidRPr="00E3078C">
        <w:rPr>
          <w:lang w:val="en-GB"/>
        </w:rPr>
        <w:t>,</w:t>
      </w:r>
    </w:p>
    <w:p w:rsidR="004C1610" w:rsidRPr="004C1610" w:rsidRDefault="004C1610" w:rsidP="004C1610">
      <w:pPr>
        <w:rPr>
          <w:lang w:val="en-GB"/>
        </w:rPr>
      </w:pPr>
      <w:r w:rsidRPr="00E3078C">
        <w:rPr>
          <w:lang w:val="en-GB"/>
        </w:rPr>
        <w:t xml:space="preserve">Kinetic energies: </w:t>
      </w:r>
      <w:r w:rsidRPr="004C1610">
        <w:rPr>
          <w:lang w:val="en-GB"/>
        </w:rPr>
        <w:t>Ek &lt;&lt; Eint</w:t>
      </w:r>
      <w:r w:rsidRPr="00E3078C">
        <w:rPr>
          <w:lang w:val="en-GB"/>
        </w:rPr>
        <w:t>,</w:t>
      </w:r>
    </w:p>
    <w:p w:rsidR="004C1610" w:rsidRPr="004C1610" w:rsidRDefault="004C1610" w:rsidP="004C1610">
      <w:pPr>
        <w:rPr>
          <w:lang w:val="en-GB"/>
        </w:rPr>
      </w:pPr>
      <w:r w:rsidRPr="00E3078C">
        <w:rPr>
          <w:lang w:val="en-GB"/>
        </w:rPr>
        <w:t xml:space="preserve">Total energies: </w:t>
      </w:r>
      <w:r w:rsidRPr="004C1610">
        <w:rPr>
          <w:lang w:val="en-GB"/>
        </w:rPr>
        <w:t>∆Etot ≈ 0</w:t>
      </w:r>
      <w:r w:rsidRPr="00E3078C">
        <w:rPr>
          <w:lang w:val="en-GB"/>
        </w:rPr>
        <w:t>.</w:t>
      </w:r>
    </w:p>
    <w:p w:rsidR="00A32A5F" w:rsidRPr="00AE1E1B" w:rsidRDefault="00545FB3" w:rsidP="00AE1E1B">
      <w:pPr>
        <w:tabs>
          <w:tab w:val="num" w:pos="720"/>
        </w:tabs>
        <w:rPr>
          <w:lang w:val="en-GB"/>
        </w:rPr>
      </w:pPr>
      <w:r w:rsidRPr="00AE1E1B">
        <w:rPr>
          <w:lang w:val="en-GB"/>
        </w:rPr>
        <w:t>For (sheet-)metal parts, plastic equivalent strain is commonly evaluated:</w:t>
      </w:r>
      <w:r w:rsidRPr="00AE1E1B">
        <w:rPr>
          <w:lang w:val="en-GB"/>
        </w:rPr>
        <w:br/>
      </w:r>
      <w:r w:rsidRPr="00AE1E1B">
        <w:rPr>
          <w:b/>
          <w:lang w:val="en-GB"/>
        </w:rPr>
        <w:t>PEEQ &lt; εlimit</w:t>
      </w:r>
    </w:p>
    <w:p w:rsidR="00A32A5F" w:rsidRPr="00AE1E1B" w:rsidRDefault="00545FB3" w:rsidP="00AE1E1B">
      <w:pPr>
        <w:tabs>
          <w:tab w:val="num" w:pos="720"/>
        </w:tabs>
        <w:rPr>
          <w:lang w:val="en-GB"/>
        </w:rPr>
      </w:pPr>
      <w:r w:rsidRPr="00AE1E1B">
        <w:rPr>
          <w:lang w:val="en-GB"/>
        </w:rPr>
        <w:t>For brittle (cast-)metal parts, max. principal stress is appropriate</w:t>
      </w:r>
      <w:r w:rsidRPr="00AE1E1B">
        <w:rPr>
          <w:lang w:val="en-GB"/>
        </w:rPr>
        <w:br/>
      </w:r>
      <w:r w:rsidRPr="00AE1E1B">
        <w:rPr>
          <w:b/>
          <w:lang w:val="en-GB"/>
        </w:rPr>
        <w:t>σp,max &lt; σlimit</w:t>
      </w:r>
    </w:p>
    <w:p w:rsidR="00AE1E1B" w:rsidRPr="00AE1E1B" w:rsidRDefault="00545FB3" w:rsidP="00AE1E1B">
      <w:pPr>
        <w:tabs>
          <w:tab w:val="num" w:pos="720"/>
        </w:tabs>
        <w:rPr>
          <w:b/>
          <w:lang w:val="en-GB"/>
        </w:rPr>
      </w:pPr>
      <w:r w:rsidRPr="00AE1E1B">
        <w:rPr>
          <w:lang w:val="en-GB"/>
        </w:rPr>
        <w:t xml:space="preserve">For polymer parts, max. principal strain useful, or mises stress (even if „principally wrong“) </w:t>
      </w:r>
      <w:r w:rsidRPr="00AE1E1B">
        <w:rPr>
          <w:lang w:val="en-GB"/>
        </w:rPr>
        <w:br/>
      </w:r>
      <w:r w:rsidRPr="00AE1E1B">
        <w:rPr>
          <w:b/>
          <w:lang w:val="en-GB"/>
        </w:rPr>
        <w:t>εp,max &lt; εlimit</w:t>
      </w:r>
    </w:p>
    <w:p w:rsidR="00A32A5F" w:rsidRDefault="00545FB3" w:rsidP="00AE1E1B">
      <w:pPr>
        <w:tabs>
          <w:tab w:val="num" w:pos="720"/>
        </w:tabs>
        <w:rPr>
          <w:b/>
          <w:lang w:val="en-GB"/>
        </w:rPr>
      </w:pPr>
      <w:r w:rsidRPr="00AE1E1B">
        <w:rPr>
          <w:b/>
          <w:lang w:val="en-GB"/>
        </w:rPr>
        <w:t>σmises &lt; σyield</w:t>
      </w:r>
    </w:p>
    <w:p w:rsidR="007D41C9" w:rsidRPr="00AE1E1B" w:rsidRDefault="007D41C9" w:rsidP="00AE1E1B">
      <w:pPr>
        <w:tabs>
          <w:tab w:val="num" w:pos="720"/>
        </w:tabs>
        <w:rPr>
          <w:b/>
          <w:lang w:val="en-GB"/>
        </w:rPr>
      </w:pPr>
    </w:p>
    <w:p w:rsidR="004C1610" w:rsidRDefault="003D1577" w:rsidP="00204CE0">
      <w:pPr>
        <w:autoSpaceDE w:val="0"/>
        <w:autoSpaceDN w:val="0"/>
        <w:spacing w:before="40" w:after="40"/>
        <w:jc w:val="left"/>
      </w:pPr>
      <w:r>
        <w:rPr>
          <w:rFonts w:hint="eastAsia"/>
        </w:rPr>
        <w:t>6.5</w:t>
      </w:r>
    </w:p>
    <w:p w:rsidR="007D41C9" w:rsidRDefault="007D41C9" w:rsidP="00204CE0">
      <w:pPr>
        <w:autoSpaceDE w:val="0"/>
        <w:autoSpaceDN w:val="0"/>
        <w:spacing w:before="40" w:after="40"/>
        <w:jc w:val="left"/>
      </w:pPr>
      <w:r>
        <w:rPr>
          <w:rFonts w:hint="eastAsia"/>
        </w:rPr>
        <w:t>采用动力学评定时，要区分应力还是应变评定，如果部件截面中大于</w:t>
      </w:r>
      <w:r>
        <w:rPr>
          <w:rFonts w:hint="eastAsia"/>
        </w:rPr>
        <w:t>breakage</w:t>
      </w:r>
      <w:r>
        <w:t xml:space="preserve"> </w:t>
      </w:r>
      <w:r>
        <w:rPr>
          <w:rFonts w:hint="eastAsia"/>
        </w:rPr>
        <w:t>strain</w:t>
      </w:r>
      <w:r>
        <w:rPr>
          <w:rFonts w:hint="eastAsia"/>
        </w:rPr>
        <w:t>的应变单元超过厚度的</w:t>
      </w:r>
      <w:r>
        <w:rPr>
          <w:rFonts w:hint="eastAsia"/>
        </w:rPr>
        <w:t>1/3</w:t>
      </w:r>
      <w:r>
        <w:rPr>
          <w:rFonts w:hint="eastAsia"/>
        </w:rPr>
        <w:t>，即可认为失效，并进一步分析失效的形式，包括：</w:t>
      </w:r>
      <w:r>
        <w:rPr>
          <w:rFonts w:hint="eastAsia"/>
        </w:rPr>
        <w:t>Functional</w:t>
      </w:r>
      <w:r>
        <w:t xml:space="preserve"> </w:t>
      </w:r>
      <w:r>
        <w:rPr>
          <w:rFonts w:hint="eastAsia"/>
        </w:rPr>
        <w:t>failure</w:t>
      </w:r>
      <w:r>
        <w:rPr>
          <w:rFonts w:hint="eastAsia"/>
        </w:rPr>
        <w:t>，功能失效、</w:t>
      </w:r>
      <w:r>
        <w:rPr>
          <w:rFonts w:hint="eastAsia"/>
        </w:rPr>
        <w:t>part</w:t>
      </w:r>
      <w:r>
        <w:t xml:space="preserve"> </w:t>
      </w:r>
      <w:r>
        <w:rPr>
          <w:rFonts w:hint="eastAsia"/>
        </w:rPr>
        <w:t>buckling</w:t>
      </w:r>
      <w:r>
        <w:rPr>
          <w:rFonts w:hint="eastAsia"/>
        </w:rPr>
        <w:t>部件屈曲、断裂（</w:t>
      </w:r>
      <w:r>
        <w:rPr>
          <w:rFonts w:hint="eastAsia"/>
        </w:rPr>
        <w:t>Breakage</w:t>
      </w:r>
      <w:r>
        <w:rPr>
          <w:rFonts w:hint="eastAsia"/>
        </w:rPr>
        <w:t>）</w:t>
      </w:r>
      <w:r w:rsidR="00834FB3">
        <w:rPr>
          <w:rFonts w:hint="eastAsia"/>
        </w:rPr>
        <w:t>。</w:t>
      </w:r>
    </w:p>
    <w:p w:rsidR="00834FB3" w:rsidRDefault="00834FB3" w:rsidP="00204CE0">
      <w:pPr>
        <w:autoSpaceDE w:val="0"/>
        <w:autoSpaceDN w:val="0"/>
        <w:spacing w:before="40" w:after="40"/>
        <w:jc w:val="left"/>
      </w:pPr>
      <w:r>
        <w:rPr>
          <w:rFonts w:hint="eastAsia"/>
        </w:rPr>
        <w:t>如果通过单轴拉伸获得力</w:t>
      </w:r>
      <w:r>
        <w:rPr>
          <w:rFonts w:hint="eastAsia"/>
        </w:rPr>
        <w:t>-</w:t>
      </w:r>
      <w:r>
        <w:rPr>
          <w:rFonts w:hint="eastAsia"/>
        </w:rPr>
        <w:t>位移曲线，转换成应力</w:t>
      </w:r>
      <w:r>
        <w:rPr>
          <w:rFonts w:hint="eastAsia"/>
        </w:rPr>
        <w:t>-</w:t>
      </w:r>
      <w:r>
        <w:rPr>
          <w:rFonts w:hint="eastAsia"/>
        </w:rPr>
        <w:t>应变曲线时，要注意塑性应变</w:t>
      </w:r>
      <w:r>
        <w:rPr>
          <w:rFonts w:hint="eastAsia"/>
        </w:rPr>
        <w:t>=e</w:t>
      </w:r>
      <w:r w:rsidRPr="00834FB3">
        <w:rPr>
          <w:rFonts w:hint="eastAsia"/>
          <w:vertAlign w:val="subscript"/>
        </w:rPr>
        <w:t>tot</w:t>
      </w:r>
      <w:r>
        <w:rPr>
          <w:vertAlign w:val="subscript"/>
        </w:rPr>
        <w:t xml:space="preserve"> </w:t>
      </w:r>
      <w:r>
        <w:t xml:space="preserve">– </w:t>
      </w:r>
      <w:r>
        <w:rPr>
          <w:rFonts w:hint="eastAsia"/>
        </w:rPr>
        <w:t>e</w:t>
      </w:r>
      <w:r w:rsidRPr="00834FB3">
        <w:rPr>
          <w:rFonts w:hint="eastAsia"/>
          <w:vertAlign w:val="subscript"/>
        </w:rPr>
        <w:t>elas</w:t>
      </w:r>
      <w:r>
        <w:t xml:space="preserve">=etot </w:t>
      </w:r>
      <w:r w:rsidR="000F674B">
        <w:t>– s</w:t>
      </w:r>
      <w:r w:rsidR="003632E5">
        <w:t>igma</w:t>
      </w:r>
      <w:r w:rsidR="000F674B">
        <w:t>/E</w:t>
      </w:r>
    </w:p>
    <w:p w:rsidR="003632E5" w:rsidRPr="00834FB3" w:rsidRDefault="003632E5" w:rsidP="00204CE0">
      <w:pPr>
        <w:autoSpaceDE w:val="0"/>
        <w:autoSpaceDN w:val="0"/>
        <w:spacing w:before="40" w:after="40"/>
        <w:jc w:val="left"/>
      </w:pPr>
    </w:p>
    <w:p w:rsidR="00834FB3" w:rsidRDefault="00E167B2" w:rsidP="00204CE0">
      <w:pPr>
        <w:autoSpaceDE w:val="0"/>
        <w:autoSpaceDN w:val="0"/>
        <w:spacing w:before="40" w:after="40"/>
        <w:jc w:val="left"/>
      </w:pPr>
      <w:r>
        <w:rPr>
          <w:rFonts w:hint="eastAsia"/>
        </w:rPr>
        <w:t>0606</w:t>
      </w:r>
    </w:p>
    <w:p w:rsidR="00E167B2" w:rsidRDefault="00E167B2" w:rsidP="00E167B2">
      <w:pPr>
        <w:autoSpaceDE w:val="0"/>
        <w:autoSpaceDN w:val="0"/>
        <w:spacing w:before="40" w:after="40"/>
        <w:jc w:val="left"/>
      </w:pPr>
      <w:r>
        <w:rPr>
          <w:rFonts w:hint="eastAsia"/>
        </w:rPr>
        <w:t>1.</w:t>
      </w:r>
      <w:hyperlink r:id="rId10" w:history="1">
        <w:r w:rsidRPr="00E167B2">
          <w:t>05 Simulation_ESR_guideline_CTC</w:t>
        </w:r>
      </w:hyperlink>
      <w:r w:rsidRPr="00E167B2">
        <w:t xml:space="preserve"> </w:t>
      </w:r>
    </w:p>
    <w:p w:rsidR="00394F25" w:rsidRPr="00394F25" w:rsidRDefault="00E167B2" w:rsidP="00E167B2">
      <w:pPr>
        <w:autoSpaceDE w:val="0"/>
        <w:autoSpaceDN w:val="0"/>
        <w:spacing w:before="40" w:after="40"/>
        <w:jc w:val="left"/>
      </w:pPr>
      <w:r>
        <w:rPr>
          <w:rFonts w:hint="eastAsia"/>
        </w:rPr>
        <w:t>2</w:t>
      </w:r>
      <w:r w:rsidR="00394F25">
        <w:rPr>
          <w:rFonts w:hint="eastAsia"/>
        </w:rPr>
        <w:t>.</w:t>
      </w:r>
      <w:r w:rsidR="00394F25">
        <w:rPr>
          <w:rFonts w:hint="eastAsia"/>
        </w:rPr>
        <w:t>叠气袋时，生成的</w:t>
      </w:r>
      <w:r w:rsidR="00394F25">
        <w:rPr>
          <w:rFonts w:hint="eastAsia"/>
        </w:rPr>
        <w:t>PC</w:t>
      </w:r>
      <w:r w:rsidR="00394F25">
        <w:rPr>
          <w:rFonts w:hint="eastAsia"/>
        </w:rPr>
        <w:t>的文件要修改版本号和删除</w:t>
      </w:r>
      <w:r w:rsidR="00394F25">
        <w:rPr>
          <w:rFonts w:hint="eastAsia"/>
        </w:rPr>
        <w:t>file</w:t>
      </w:r>
      <w:r w:rsidR="00394F25">
        <w:t xml:space="preserve"> </w:t>
      </w:r>
      <w:r w:rsidR="00394F25">
        <w:rPr>
          <w:rFonts w:hint="eastAsia"/>
        </w:rPr>
        <w:t>m</w:t>
      </w:r>
      <w:r w:rsidR="00394F25">
        <w:rPr>
          <w:rFonts w:hint="eastAsia"/>
        </w:rPr>
        <w:t>，求解前最好用</w:t>
      </w:r>
      <w:r w:rsidR="00394F25">
        <w:rPr>
          <w:rFonts w:hint="eastAsia"/>
        </w:rPr>
        <w:t>visual</w:t>
      </w:r>
      <w:r w:rsidR="00394F25">
        <w:rPr>
          <w:rFonts w:hint="eastAsia"/>
        </w:rPr>
        <w:t>检查模型质量</w:t>
      </w:r>
    </w:p>
    <w:p w:rsidR="00E167B2" w:rsidRDefault="00652093" w:rsidP="00204CE0">
      <w:pPr>
        <w:autoSpaceDE w:val="0"/>
        <w:autoSpaceDN w:val="0"/>
        <w:spacing w:before="40" w:after="40"/>
        <w:jc w:val="left"/>
      </w:pPr>
      <w:r w:rsidRPr="00652093">
        <w:t>Y:\cal\01_Comp\02_DAB\362_180517_ESR-038398_CN300M_DAB_deploy\01_input\Cn300_DAB_folding\mbp3</w:t>
      </w:r>
    </w:p>
    <w:p w:rsidR="005C0FB1" w:rsidRDefault="005C0FB1" w:rsidP="00204CE0">
      <w:pPr>
        <w:autoSpaceDE w:val="0"/>
        <w:autoSpaceDN w:val="0"/>
        <w:spacing w:before="40" w:after="40"/>
        <w:jc w:val="left"/>
      </w:pPr>
    </w:p>
    <w:p w:rsidR="005C0FB1" w:rsidRDefault="005C0FB1" w:rsidP="00204CE0">
      <w:pPr>
        <w:autoSpaceDE w:val="0"/>
        <w:autoSpaceDN w:val="0"/>
        <w:spacing w:before="40" w:after="40"/>
        <w:jc w:val="left"/>
      </w:pPr>
      <w:r>
        <w:rPr>
          <w:rFonts w:hint="eastAsia"/>
        </w:rPr>
        <w:t>0620</w:t>
      </w:r>
    </w:p>
    <w:p w:rsidR="005C0FB1" w:rsidRDefault="005C0FB1" w:rsidP="00204CE0">
      <w:pPr>
        <w:autoSpaceDE w:val="0"/>
        <w:autoSpaceDN w:val="0"/>
        <w:spacing w:before="40" w:after="40"/>
        <w:jc w:val="left"/>
      </w:pPr>
      <w:r>
        <w:rPr>
          <w:rFonts w:hint="eastAsia"/>
        </w:rPr>
        <w:t>四面体单元</w:t>
      </w:r>
      <w:r>
        <w:rPr>
          <w:rFonts w:hint="eastAsia"/>
        </w:rPr>
        <w:t>ELFORM</w:t>
      </w:r>
      <w:r>
        <w:t xml:space="preserve"> </w:t>
      </w:r>
      <w:r>
        <w:rPr>
          <w:rFonts w:hint="eastAsia"/>
        </w:rPr>
        <w:t>=-1</w:t>
      </w:r>
      <w:r>
        <w:t>/</w:t>
      </w:r>
      <w:r>
        <w:rPr>
          <w:rFonts w:hint="eastAsia"/>
        </w:rPr>
        <w:t>-2</w:t>
      </w:r>
    </w:p>
    <w:p w:rsidR="005C0FB1" w:rsidRDefault="005C0FB1" w:rsidP="00204CE0">
      <w:pPr>
        <w:autoSpaceDE w:val="0"/>
        <w:autoSpaceDN w:val="0"/>
        <w:spacing w:before="40" w:after="40"/>
        <w:jc w:val="left"/>
      </w:pPr>
      <w:r>
        <w:rPr>
          <w:rFonts w:hint="eastAsia"/>
        </w:rPr>
        <w:t>六面体</w:t>
      </w:r>
      <w:r w:rsidR="00376CC8">
        <w:rPr>
          <w:rFonts w:hint="eastAsia"/>
        </w:rPr>
        <w:t>单元</w:t>
      </w:r>
      <w:r>
        <w:rPr>
          <w:rFonts w:hint="eastAsia"/>
        </w:rPr>
        <w:t>ELFORM</w:t>
      </w:r>
      <w:r>
        <w:t xml:space="preserve"> </w:t>
      </w:r>
      <w:r>
        <w:rPr>
          <w:rFonts w:hint="eastAsia"/>
        </w:rPr>
        <w:t>=</w:t>
      </w:r>
      <w:r>
        <w:t xml:space="preserve"> </w:t>
      </w:r>
      <w:r>
        <w:rPr>
          <w:rFonts w:hint="eastAsia"/>
        </w:rPr>
        <w:t>13</w:t>
      </w:r>
    </w:p>
    <w:p w:rsidR="00376CC8" w:rsidRDefault="00B95577" w:rsidP="00376CC8">
      <w:pPr>
        <w:autoSpaceDE w:val="0"/>
        <w:autoSpaceDN w:val="0"/>
        <w:jc w:val="left"/>
      </w:pPr>
      <w:r>
        <w:rPr>
          <w:rFonts w:ascii="Segoe UI" w:hAnsi="Segoe UI" w:cs="Segoe UI"/>
          <w:sz w:val="20"/>
          <w:szCs w:val="20"/>
        </w:rPr>
        <w:t>I</w:t>
      </w:r>
      <w:r>
        <w:rPr>
          <w:rFonts w:ascii="Segoe UI" w:hAnsi="Segoe UI" w:cs="Segoe UI" w:hint="eastAsia"/>
          <w:sz w:val="20"/>
          <w:szCs w:val="20"/>
        </w:rPr>
        <w:t>nflator</w:t>
      </w:r>
      <w:r>
        <w:rPr>
          <w:rFonts w:ascii="Segoe UI" w:hAnsi="Segoe UI" w:cs="Segoe UI" w:hint="eastAsia"/>
          <w:sz w:val="20"/>
          <w:szCs w:val="20"/>
        </w:rPr>
        <w:t>标准</w:t>
      </w:r>
      <w:r w:rsidR="00376CC8">
        <w:rPr>
          <w:rFonts w:ascii="Segoe UI" w:hAnsi="Segoe UI" w:cs="Segoe UI"/>
          <w:sz w:val="20"/>
          <w:szCs w:val="20"/>
        </w:rPr>
        <w:t>http://aamteams.alv.autoliv.int/sites/aaminflatorsimulation/OTC_Inflator_Simulation_Requests/2014%20Simulation%20Data/Forms/AllItems.aspx</w:t>
      </w:r>
    </w:p>
    <w:p w:rsidR="00376CC8" w:rsidRDefault="00BF61E2" w:rsidP="00204CE0">
      <w:pPr>
        <w:autoSpaceDE w:val="0"/>
        <w:autoSpaceDN w:val="0"/>
        <w:spacing w:before="40" w:after="40"/>
        <w:jc w:val="left"/>
      </w:pPr>
      <w:r>
        <w:t>DAB</w:t>
      </w:r>
      <w:r>
        <w:rPr>
          <w:rFonts w:hint="eastAsia"/>
        </w:rPr>
        <w:t>分析需要注意接触，还有气袋展开时间</w:t>
      </w:r>
      <w:r>
        <w:rPr>
          <w:rFonts w:hint="eastAsia"/>
        </w:rPr>
        <w:t>TSFRAC</w:t>
      </w:r>
      <w:r>
        <w:rPr>
          <w:rFonts w:hint="eastAsia"/>
        </w:rPr>
        <w:t>曲线的设置。</w:t>
      </w:r>
    </w:p>
    <w:p w:rsidR="008209BD" w:rsidRDefault="008209BD" w:rsidP="00204CE0">
      <w:pPr>
        <w:autoSpaceDE w:val="0"/>
        <w:autoSpaceDN w:val="0"/>
        <w:spacing w:before="40" w:after="40"/>
        <w:jc w:val="left"/>
      </w:pPr>
    </w:p>
    <w:p w:rsidR="008209BD" w:rsidRDefault="008209BD" w:rsidP="00204CE0">
      <w:pPr>
        <w:autoSpaceDE w:val="0"/>
        <w:autoSpaceDN w:val="0"/>
        <w:spacing w:before="40" w:after="40"/>
        <w:jc w:val="left"/>
      </w:pPr>
      <w:r>
        <w:rPr>
          <w:rFonts w:hint="eastAsia"/>
        </w:rPr>
        <w:t>0622</w:t>
      </w:r>
    </w:p>
    <w:p w:rsidR="008209BD" w:rsidRDefault="005C1C28" w:rsidP="00204CE0">
      <w:pPr>
        <w:autoSpaceDE w:val="0"/>
        <w:autoSpaceDN w:val="0"/>
        <w:spacing w:before="40" w:after="40"/>
        <w:jc w:val="left"/>
      </w:pPr>
      <w:r>
        <w:rPr>
          <w:rFonts w:hint="eastAsia"/>
        </w:rPr>
        <w:t>塑料的应变率和应变曲线可以采用</w:t>
      </w:r>
      <w:r>
        <w:rPr>
          <w:rFonts w:hint="eastAsia"/>
        </w:rPr>
        <w:t>24</w:t>
      </w:r>
      <w:r>
        <w:rPr>
          <w:rFonts w:hint="eastAsia"/>
        </w:rPr>
        <w:t>号卡片和</w:t>
      </w:r>
      <w:r>
        <w:rPr>
          <w:rFonts w:hint="eastAsia"/>
        </w:rPr>
        <w:t>89</w:t>
      </w:r>
      <w:r>
        <w:rPr>
          <w:rFonts w:hint="eastAsia"/>
        </w:rPr>
        <w:t>号卡片，其中</w:t>
      </w:r>
      <w:r>
        <w:rPr>
          <w:rFonts w:hint="eastAsia"/>
        </w:rPr>
        <w:t>24</w:t>
      </w:r>
      <w:r>
        <w:rPr>
          <w:rFonts w:hint="eastAsia"/>
        </w:rPr>
        <w:t>号卡片中的应力应变曲线为有效应力和有效塑形应变，而</w:t>
      </w:r>
      <w:r>
        <w:rPr>
          <w:rFonts w:hint="eastAsia"/>
        </w:rPr>
        <w:t>89</w:t>
      </w:r>
      <w:r>
        <w:rPr>
          <w:rFonts w:hint="eastAsia"/>
        </w:rPr>
        <w:t>号卡片采用的真应力和真应变，两者之间的转变关系：有效应变</w:t>
      </w:r>
      <w:r>
        <w:rPr>
          <w:rFonts w:hint="eastAsia"/>
        </w:rPr>
        <w:t xml:space="preserve"> =</w:t>
      </w:r>
      <w:r>
        <w:t xml:space="preserve"> </w:t>
      </w:r>
      <w:r>
        <w:rPr>
          <w:rFonts w:hint="eastAsia"/>
        </w:rPr>
        <w:t>总应变</w:t>
      </w:r>
      <w:r>
        <w:rPr>
          <w:rFonts w:hint="eastAsia"/>
        </w:rPr>
        <w:t xml:space="preserve"> -</w:t>
      </w:r>
      <w:r>
        <w:t xml:space="preserve"> </w:t>
      </w:r>
      <w:r>
        <w:rPr>
          <w:rFonts w:hint="eastAsia"/>
        </w:rPr>
        <w:t>（真应力</w:t>
      </w:r>
      <w:r>
        <w:rPr>
          <w:rFonts w:hint="eastAsia"/>
        </w:rPr>
        <w:t>/</w:t>
      </w:r>
      <w:r>
        <w:rPr>
          <w:rFonts w:hint="eastAsia"/>
        </w:rPr>
        <w:t>弹性模量），其中弹性模量采用单轴拉伸的屈服点（也有人讨论由于循环载荷下材料发生硬化，其真实的弹性模量也会发生变化）</w:t>
      </w:r>
    </w:p>
    <w:p w:rsidR="007F7167" w:rsidRDefault="007F7167" w:rsidP="00204CE0">
      <w:pPr>
        <w:autoSpaceDE w:val="0"/>
        <w:autoSpaceDN w:val="0"/>
        <w:spacing w:before="40" w:after="40"/>
        <w:jc w:val="left"/>
      </w:pPr>
      <w:r>
        <w:rPr>
          <w:rFonts w:hint="eastAsia"/>
        </w:rPr>
        <w:t>因此，</w:t>
      </w:r>
      <w:r>
        <w:rPr>
          <w:rFonts w:hint="eastAsia"/>
        </w:rPr>
        <w:t>24</w:t>
      </w:r>
      <w:r>
        <w:rPr>
          <w:rFonts w:hint="eastAsia"/>
        </w:rPr>
        <w:t>号卡片的应力应变曲线不应当从</w:t>
      </w:r>
      <w:r>
        <w:rPr>
          <w:rFonts w:hint="eastAsia"/>
        </w:rPr>
        <w:t>0</w:t>
      </w:r>
      <w:r>
        <w:rPr>
          <w:rFonts w:hint="eastAsia"/>
        </w:rPr>
        <w:t>开始，而</w:t>
      </w:r>
      <w:r>
        <w:rPr>
          <w:rFonts w:hint="eastAsia"/>
        </w:rPr>
        <w:t>89</w:t>
      </w:r>
      <w:r>
        <w:rPr>
          <w:rFonts w:hint="eastAsia"/>
        </w:rPr>
        <w:t>号卡片应力应变必须从</w:t>
      </w:r>
      <w:r>
        <w:rPr>
          <w:rFonts w:hint="eastAsia"/>
        </w:rPr>
        <w:t>0</w:t>
      </w:r>
      <w:r>
        <w:rPr>
          <w:rFonts w:hint="eastAsia"/>
        </w:rPr>
        <w:t>开始。当然，需要注意偏移参数的设置。</w:t>
      </w:r>
    </w:p>
    <w:p w:rsidR="000B5790" w:rsidRDefault="000B5790" w:rsidP="00204CE0">
      <w:pPr>
        <w:autoSpaceDE w:val="0"/>
        <w:autoSpaceDN w:val="0"/>
        <w:spacing w:before="40" w:after="40"/>
        <w:jc w:val="left"/>
      </w:pPr>
      <w:r>
        <w:rPr>
          <w:rFonts w:hint="eastAsia"/>
        </w:rPr>
        <w:t>发生器的对标，可以采用</w:t>
      </w:r>
      <w:r>
        <w:rPr>
          <w:rFonts w:hint="eastAsia"/>
        </w:rPr>
        <w:t>Tank</w:t>
      </w:r>
      <w:r>
        <w:rPr>
          <w:rFonts w:hint="eastAsia"/>
        </w:rPr>
        <w:t>分析，主要对照</w:t>
      </w:r>
      <w:r>
        <w:rPr>
          <w:rFonts w:hint="eastAsia"/>
        </w:rPr>
        <w:t>Glstate</w:t>
      </w:r>
      <w:r>
        <w:rPr>
          <w:rFonts w:hint="eastAsia"/>
        </w:rPr>
        <w:t>中输出的压力曲线和试验给定的</w:t>
      </w:r>
      <w:r>
        <w:rPr>
          <w:rFonts w:hint="eastAsia"/>
        </w:rPr>
        <w:t>Pmax</w:t>
      </w:r>
      <w:r>
        <w:rPr>
          <w:rFonts w:hint="eastAsia"/>
        </w:rPr>
        <w:t>，如果相差不大即可认为当前的发生器符合要求。</w:t>
      </w:r>
    </w:p>
    <w:p w:rsidR="00C91390" w:rsidRDefault="00C91390" w:rsidP="00204CE0">
      <w:pPr>
        <w:autoSpaceDE w:val="0"/>
        <w:autoSpaceDN w:val="0"/>
        <w:spacing w:before="40" w:after="40"/>
        <w:jc w:val="left"/>
      </w:pPr>
      <w:r>
        <w:rPr>
          <w:rFonts w:hint="eastAsia"/>
        </w:rPr>
        <w:t>选择塑形点区分弹性区和塑形区的方法：</w:t>
      </w:r>
    </w:p>
    <w:p w:rsidR="00C91390" w:rsidRDefault="00C91390" w:rsidP="00204CE0">
      <w:pPr>
        <w:autoSpaceDE w:val="0"/>
        <w:autoSpaceDN w:val="0"/>
        <w:spacing w:before="40" w:after="40"/>
        <w:jc w:val="left"/>
      </w:pPr>
      <w:r>
        <w:rPr>
          <w:rFonts w:hint="eastAsia"/>
        </w:rPr>
        <w:lastRenderedPageBreak/>
        <w:t>第一种，选取线性区域作为弹性模量，结果会高估塑形应变；另外选择塑形点作为弹性模量，会低估材料</w:t>
      </w:r>
      <w:r w:rsidR="001252CB">
        <w:rPr>
          <w:rFonts w:hint="eastAsia"/>
        </w:rPr>
        <w:t>弹性区域</w:t>
      </w:r>
      <w:r>
        <w:rPr>
          <w:rFonts w:hint="eastAsia"/>
        </w:rPr>
        <w:t>的刚度</w:t>
      </w:r>
      <w:r w:rsidR="001252CB">
        <w:rPr>
          <w:rFonts w:hint="eastAsia"/>
        </w:rPr>
        <w:t>。</w:t>
      </w:r>
      <w:r w:rsidR="001C1ABB">
        <w:rPr>
          <w:rFonts w:hint="eastAsia"/>
        </w:rPr>
        <w:t>目前，</w:t>
      </w:r>
      <w:r w:rsidR="001C1ABB">
        <w:rPr>
          <w:rFonts w:hint="eastAsia"/>
        </w:rPr>
        <w:t>MAT24</w:t>
      </w:r>
      <w:r w:rsidR="001C1ABB">
        <w:rPr>
          <w:rFonts w:hint="eastAsia"/>
        </w:rPr>
        <w:t>材料更倾向于第一种方法。</w:t>
      </w:r>
    </w:p>
    <w:p w:rsidR="002854FF" w:rsidRDefault="002854FF" w:rsidP="002854FF">
      <w:pPr>
        <w:autoSpaceDE w:val="0"/>
        <w:autoSpaceDN w:val="0"/>
        <w:spacing w:before="40" w:after="40"/>
        <w:jc w:val="left"/>
      </w:pPr>
      <w:r>
        <w:rPr>
          <w:rFonts w:ascii="Verdana" w:hAnsi="Verdana" w:hint="eastAsia"/>
          <w:color w:val="000000"/>
          <w:sz w:val="17"/>
          <w:szCs w:val="17"/>
        </w:rPr>
        <w:t>Cowper-Symonds</w:t>
      </w:r>
      <w:r>
        <w:rPr>
          <w:rFonts w:ascii="Verdana" w:hAnsi="Verdana" w:hint="eastAsia"/>
          <w:color w:val="000000"/>
          <w:sz w:val="17"/>
          <w:szCs w:val="17"/>
        </w:rPr>
        <w:t>模型的优势，可以光滑外推。两个劣势，以及率相关的屈服现象，因此对高应变率，描述不准确。解决方法，采用</w:t>
      </w:r>
      <w:r>
        <w:rPr>
          <w:rFonts w:ascii="Verdana" w:hAnsi="Verdana" w:hint="eastAsia"/>
          <w:color w:val="000000"/>
          <w:sz w:val="17"/>
          <w:szCs w:val="17"/>
        </w:rPr>
        <w:t>LCSR</w:t>
      </w:r>
      <w:r>
        <w:rPr>
          <w:rFonts w:ascii="Verdana" w:hAnsi="Verdana" w:hint="eastAsia"/>
          <w:color w:val="000000"/>
          <w:sz w:val="17"/>
          <w:szCs w:val="17"/>
        </w:rPr>
        <w:t>提交一个针对每个应变率的缩放表。有两个优势，一消除了高应变率下噪音，二有能力对高应变率下进行外推。</w:t>
      </w:r>
    </w:p>
    <w:p w:rsidR="002854FF" w:rsidRPr="002854FF" w:rsidRDefault="002854FF" w:rsidP="00204CE0">
      <w:pPr>
        <w:autoSpaceDE w:val="0"/>
        <w:autoSpaceDN w:val="0"/>
        <w:spacing w:before="40" w:after="40"/>
        <w:jc w:val="left"/>
      </w:pPr>
    </w:p>
    <w:p w:rsidR="00F31017" w:rsidRDefault="002854FF" w:rsidP="00204CE0">
      <w:pPr>
        <w:autoSpaceDE w:val="0"/>
        <w:autoSpaceDN w:val="0"/>
        <w:spacing w:before="40" w:after="40"/>
        <w:jc w:val="left"/>
        <w:rPr>
          <w:rFonts w:ascii="Verdana" w:hAnsi="Verdana"/>
          <w:color w:val="000000"/>
          <w:sz w:val="17"/>
          <w:szCs w:val="17"/>
        </w:rPr>
      </w:pPr>
      <w:r>
        <w:rPr>
          <w:rFonts w:ascii="Verdana" w:hAnsi="Verdana"/>
          <w:color w:val="000000"/>
          <w:sz w:val="17"/>
          <w:szCs w:val="17"/>
        </w:rPr>
        <w:t>As can be seen in Figure 3, fidelity to the linear elastic region results in an overprediction of plastic strain because the material continues to be elastic at stresses far exceeding the "linear-elastic" region. On the other hand, using a secant modulus to describe the behavior up to the plastic point results in a material model that significantly under-predicts the stiffness of the material in the elastic region. Currently, with the the MAT24 model, there is no recourse other than to choose, pragmatically, a plastic point that is somewhere in between these extremes, often leaning toward the first strategy so as to be as close as possible to the stress-strain data. Once EMOD has been chosen, it is a simple matter to discretize the static stress-strain and convert the data into plastic strains following the normal rules of the elastic plastic model. Applying the Cowper-Symonds equation, it is now possible to scale this curve to other strain rates. The equation has the advantage of smooth extrapolation without limits. However, since the equation is incapable of truly describing the rate dependency of the yield phenomenon, it cannot accurately scale the plasticity curve to high strain rates. A possible solution is to use the LCSR option, which permits the submission of a table of scale factors for each strain rate. LCSR is an interesting option which allows fidelity to the test data. However, it must be used with caution. High strain rate data is experimentally difficult to obtain so that there is often scatter in the data. This scatter must be smoothed in some way so that the resultant model contains no spurious behavior. Since we know that the Eyring Equation appears to accurately describe the rate dependency of most plastics, the LCSR table can be derived from a best fit of the yield stress v. log strain rate data. This approach carries two advantages: first, the elimination of noise and second, the ability to extrapolate the model to 'higher that tested' strain rates, since LCSR based MAT24 terminates rate dependency computation when the highest strain rate in the table is exceeded. Using MAT24 with LCSR as described above, we can successfully overcome the limitation of the Cowper-Symonds model in the simulation of plastics rate-dependency. </w:t>
      </w:r>
    </w:p>
    <w:p w:rsidR="00D303F1" w:rsidRDefault="00D303F1" w:rsidP="00204CE0">
      <w:pPr>
        <w:autoSpaceDE w:val="0"/>
        <w:autoSpaceDN w:val="0"/>
        <w:spacing w:before="40" w:after="40"/>
        <w:jc w:val="left"/>
        <w:rPr>
          <w:rFonts w:ascii="Verdana" w:hAnsi="Verdana"/>
          <w:color w:val="000000"/>
          <w:sz w:val="17"/>
          <w:szCs w:val="17"/>
        </w:rPr>
      </w:pPr>
    </w:p>
    <w:p w:rsidR="00D303F1" w:rsidRDefault="00730018" w:rsidP="00204CE0">
      <w:pPr>
        <w:autoSpaceDE w:val="0"/>
        <w:autoSpaceDN w:val="0"/>
        <w:spacing w:before="40" w:after="40"/>
        <w:jc w:val="left"/>
        <w:rPr>
          <w:rFonts w:ascii="Verdana" w:hAnsi="Verdana"/>
          <w:color w:val="000000"/>
          <w:sz w:val="17"/>
          <w:szCs w:val="17"/>
        </w:rPr>
      </w:pPr>
      <w:r>
        <w:rPr>
          <w:rFonts w:ascii="Verdana" w:hAnsi="Verdana"/>
          <w:color w:val="000000"/>
          <w:sz w:val="17"/>
          <w:szCs w:val="17"/>
        </w:rPr>
        <w:t>When this slope falls below the modulus E specified in the material card, the material is assumed to have yielded. The treatment of plasticity then follows MAT24, as described earlier. </w:t>
      </w:r>
    </w:p>
    <w:p w:rsidR="005D3B25" w:rsidRDefault="005D3B25" w:rsidP="00204CE0">
      <w:pPr>
        <w:autoSpaceDE w:val="0"/>
        <w:autoSpaceDN w:val="0"/>
        <w:spacing w:before="40" w:after="40"/>
        <w:jc w:val="left"/>
      </w:pPr>
    </w:p>
    <w:p w:rsidR="005D3B25" w:rsidRDefault="005D3B25" w:rsidP="00204CE0">
      <w:pPr>
        <w:autoSpaceDE w:val="0"/>
        <w:autoSpaceDN w:val="0"/>
        <w:spacing w:before="40" w:after="40"/>
        <w:jc w:val="left"/>
      </w:pPr>
      <w:r>
        <w:rPr>
          <w:rFonts w:hint="eastAsia"/>
        </w:rPr>
        <w:t>0625</w:t>
      </w:r>
    </w:p>
    <w:p w:rsidR="005D3B25" w:rsidRDefault="005D3B25" w:rsidP="00204CE0">
      <w:pPr>
        <w:autoSpaceDE w:val="0"/>
        <w:autoSpaceDN w:val="0"/>
        <w:spacing w:before="40" w:after="40"/>
        <w:jc w:val="left"/>
      </w:pPr>
      <w:r>
        <w:rPr>
          <w:rFonts w:hint="eastAsia"/>
        </w:rPr>
        <w:t>延伸率为增量与长度只比。</w:t>
      </w:r>
    </w:p>
    <w:p w:rsidR="007F74DF" w:rsidRDefault="002C5674" w:rsidP="00204CE0">
      <w:pPr>
        <w:autoSpaceDE w:val="0"/>
        <w:autoSpaceDN w:val="0"/>
        <w:spacing w:before="40" w:after="40"/>
        <w:jc w:val="left"/>
      </w:pPr>
      <w:r>
        <w:rPr>
          <w:rFonts w:hint="eastAsia"/>
        </w:rPr>
        <w:t>DAB</w:t>
      </w:r>
      <w:r>
        <w:rPr>
          <w:rFonts w:hint="eastAsia"/>
        </w:rPr>
        <w:t>分析应变率是需要考虑</w:t>
      </w:r>
      <w:r w:rsidR="00A248F8">
        <w:rPr>
          <w:rFonts w:hint="eastAsia"/>
        </w:rPr>
        <w:t>:</w:t>
      </w:r>
      <w:r w:rsidR="00A248F8">
        <w:t xml:space="preserve"> </w:t>
      </w:r>
      <w:r w:rsidR="00A248F8">
        <w:rPr>
          <w:rFonts w:hint="eastAsia"/>
        </w:rPr>
        <w:t>高低温材料</w:t>
      </w:r>
      <w:r w:rsidR="007C4784">
        <w:rPr>
          <w:rFonts w:hint="eastAsia"/>
        </w:rPr>
        <w:t>和不同应变率下</w:t>
      </w:r>
      <w:r w:rsidR="00A248F8">
        <w:rPr>
          <w:rFonts w:hint="eastAsia"/>
        </w:rPr>
        <w:t>脆性</w:t>
      </w:r>
      <w:r w:rsidR="00A248F8">
        <w:rPr>
          <w:rFonts w:hint="eastAsia"/>
        </w:rPr>
        <w:t>-</w:t>
      </w:r>
      <w:r w:rsidR="00A248F8">
        <w:rPr>
          <w:rFonts w:hint="eastAsia"/>
        </w:rPr>
        <w:t>塑性转变，</w:t>
      </w:r>
      <w:r>
        <w:rPr>
          <w:rFonts w:hint="eastAsia"/>
        </w:rPr>
        <w:t>甚至有些材料需要调整。</w:t>
      </w:r>
    </w:p>
    <w:p w:rsidR="00AD708B" w:rsidRDefault="00AD708B" w:rsidP="00204CE0">
      <w:pPr>
        <w:autoSpaceDE w:val="0"/>
        <w:autoSpaceDN w:val="0"/>
        <w:spacing w:before="40" w:after="40"/>
        <w:jc w:val="left"/>
      </w:pPr>
      <w:r>
        <w:t xml:space="preserve">Pros and cons </w:t>
      </w:r>
      <w:r>
        <w:rPr>
          <w:rFonts w:hint="eastAsia"/>
        </w:rPr>
        <w:t>正反两个方面。</w:t>
      </w:r>
    </w:p>
    <w:p w:rsidR="00A964C3" w:rsidRDefault="00882061" w:rsidP="00A964C3">
      <w:pPr>
        <w:autoSpaceDE w:val="0"/>
        <w:autoSpaceDN w:val="0"/>
        <w:spacing w:before="40" w:after="40"/>
        <w:jc w:val="left"/>
      </w:pPr>
      <w:r>
        <w:rPr>
          <w:rFonts w:hint="eastAsia"/>
        </w:rPr>
        <w:t>超弹材料</w:t>
      </w:r>
      <w:r w:rsidR="00A066F4">
        <w:rPr>
          <w:rFonts w:hint="eastAsia"/>
        </w:rPr>
        <w:t>：弹性阶段展现出高非线性特性；金属：屈服前有明显的线弹性特性了；塑料：在屈服前已经存在明显的塑形</w:t>
      </w:r>
      <w:r w:rsidR="00741CBB">
        <w:rPr>
          <w:rFonts w:hint="eastAsia"/>
        </w:rPr>
        <w:t>，并且弹性阶段为非线性</w:t>
      </w:r>
      <w:r w:rsidR="00A066F4">
        <w:rPr>
          <w:rFonts w:hint="eastAsia"/>
        </w:rPr>
        <w:t>。</w:t>
      </w:r>
      <w:sdt>
        <w:sdtPr>
          <w:rPr>
            <w:rFonts w:hint="eastAsia"/>
          </w:rPr>
          <w:id w:val="1115942913"/>
          <w:citation/>
        </w:sdtPr>
        <w:sdtContent>
          <w:r w:rsidR="00AE6A2B">
            <w:fldChar w:fldCharType="begin"/>
          </w:r>
          <w:r w:rsidR="00AE6A2B">
            <w:instrText xml:space="preserve"> </w:instrText>
          </w:r>
          <w:r w:rsidR="00AE6A2B">
            <w:rPr>
              <w:rFonts w:hint="eastAsia"/>
            </w:rPr>
            <w:instrText>CITATION 4 \l 2052</w:instrText>
          </w:r>
          <w:r w:rsidR="00AE6A2B">
            <w:instrText xml:space="preserve"> </w:instrText>
          </w:r>
          <w:r w:rsidR="00AE6A2B">
            <w:fldChar w:fldCharType="separate"/>
          </w:r>
          <w:r w:rsidR="000105F2">
            <w:rPr>
              <w:rFonts w:hint="eastAsia"/>
              <w:noProof/>
            </w:rPr>
            <w:t xml:space="preserve"> (http://www.datapointlabs.com/testpaks/ls-dyna07/ls-dyna07_paper.htm)</w:t>
          </w:r>
          <w:r w:rsidR="00AE6A2B">
            <w:fldChar w:fldCharType="end"/>
          </w:r>
        </w:sdtContent>
      </w:sdt>
      <w:sdt>
        <w:sdtPr>
          <w:rPr>
            <w:rFonts w:hint="eastAsia"/>
          </w:rPr>
          <w:id w:val="925391041"/>
          <w:citation/>
        </w:sdtPr>
        <w:sdtContent>
          <w:r w:rsidR="00AE6A2B">
            <w:fldChar w:fldCharType="begin"/>
          </w:r>
          <w:r w:rsidR="00AE6A2B">
            <w:instrText xml:space="preserve">CITATION 1 \n  \l 2052 </w:instrText>
          </w:r>
          <w:r w:rsidR="00AE6A2B">
            <w:fldChar w:fldCharType="separate"/>
          </w:r>
          <w:r w:rsidR="000105F2">
            <w:rPr>
              <w:noProof/>
            </w:rPr>
            <w:t xml:space="preserve"> </w:t>
          </w:r>
          <w:r w:rsidR="000105F2">
            <w:rPr>
              <w:rFonts w:hint="eastAsia"/>
              <w:noProof/>
            </w:rPr>
            <w:t>(https://www.dynalook.com/european-conf-2007/methodology-for-selection-of-material-</w:t>
          </w:r>
          <w:r w:rsidR="000105F2">
            <w:rPr>
              <w:rFonts w:hint="eastAsia"/>
              <w:noProof/>
            </w:rPr>
            <w:lastRenderedPageBreak/>
            <w:t>models-for.pdf)</w:t>
          </w:r>
          <w:r w:rsidR="00AE6A2B">
            <w:fldChar w:fldCharType="end"/>
          </w:r>
        </w:sdtContent>
      </w:sdt>
    </w:p>
    <w:p w:rsidR="000105F2" w:rsidRDefault="000105F2" w:rsidP="00A964C3">
      <w:pPr>
        <w:autoSpaceDE w:val="0"/>
        <w:autoSpaceDN w:val="0"/>
        <w:spacing w:before="40" w:after="40"/>
        <w:jc w:val="left"/>
      </w:pPr>
    </w:p>
    <w:p w:rsidR="00A964C3" w:rsidRDefault="00A964C3" w:rsidP="00A964C3">
      <w:pPr>
        <w:autoSpaceDE w:val="0"/>
        <w:autoSpaceDN w:val="0"/>
        <w:spacing w:before="40" w:after="40"/>
        <w:jc w:val="left"/>
      </w:pPr>
      <w:r>
        <w:rPr>
          <w:rFonts w:hint="eastAsia"/>
        </w:rPr>
        <w:t>Mat24</w:t>
      </w:r>
      <w:r>
        <w:t xml:space="preserve"> </w:t>
      </w:r>
      <w:r>
        <w:rPr>
          <w:rFonts w:hint="eastAsia"/>
        </w:rPr>
        <w:t>塑料材料模拟存在的问题：</w:t>
      </w:r>
    </w:p>
    <w:p w:rsidR="004B5D32" w:rsidRDefault="00A964C3" w:rsidP="00CA295C">
      <w:pPr>
        <w:autoSpaceDE w:val="0"/>
        <w:autoSpaceDN w:val="0"/>
        <w:spacing w:before="40" w:after="40"/>
        <w:jc w:val="left"/>
      </w:pPr>
      <w:r>
        <w:rPr>
          <w:rFonts w:hint="eastAsia"/>
        </w:rPr>
        <w:t>塑料在弹性阶段</w:t>
      </w:r>
      <w:r w:rsidR="004A6EF7">
        <w:rPr>
          <w:rFonts w:hint="eastAsia"/>
        </w:rPr>
        <w:t>也存在较强的非线性；</w:t>
      </w:r>
      <w:r w:rsidR="004A6EF7">
        <w:rPr>
          <w:rFonts w:hint="eastAsia"/>
        </w:rPr>
        <w:t>24</w:t>
      </w:r>
      <w:r w:rsidR="004A6EF7">
        <w:rPr>
          <w:rFonts w:hint="eastAsia"/>
        </w:rPr>
        <w:t>号材料用于弹性模量为线性的材料，因此不能准确预测塑料的刚度。</w:t>
      </w:r>
    </w:p>
    <w:p w:rsidR="00DC6DAF" w:rsidRDefault="004B5D32" w:rsidP="00CA295C">
      <w:pPr>
        <w:autoSpaceDE w:val="0"/>
        <w:autoSpaceDN w:val="0"/>
        <w:spacing w:before="40" w:after="40"/>
        <w:jc w:val="left"/>
      </w:pPr>
      <w:r w:rsidRPr="00CA295C">
        <w:t xml:space="preserve">The addition of fiber reinforcements to plastics is a common practice to increase the strength of these materials. In addition to an increase in stiffness, the nature of the failure changes when fillers are added. In the extreme cases, such as highly glass filled plastics, the failure changes from ductile to brittle. Interestingly, with intermediate fiber loadings, there is a gradual change from ductile to brittle failure with the increase in strain rate. This variation in post-yield behavior with strain rate is not easily captured in available material models today. </w:t>
      </w:r>
    </w:p>
    <w:p w:rsidR="00DC6DAF" w:rsidRDefault="00DC6DAF" w:rsidP="00CA295C">
      <w:pPr>
        <w:autoSpaceDE w:val="0"/>
        <w:autoSpaceDN w:val="0"/>
        <w:spacing w:before="40" w:after="40"/>
        <w:jc w:val="left"/>
      </w:pPr>
    </w:p>
    <w:p w:rsidR="00DC6DAF" w:rsidRDefault="00DC6DAF" w:rsidP="00DC6DAF">
      <w:pPr>
        <w:autoSpaceDE w:val="0"/>
        <w:autoSpaceDN w:val="0"/>
        <w:spacing w:before="40" w:after="40"/>
        <w:jc w:val="left"/>
      </w:pPr>
      <w:r w:rsidRPr="00DC6DAF">
        <w:t>Nuance</w:t>
      </w:r>
      <w:r>
        <w:t xml:space="preserve"> </w:t>
      </w:r>
      <w:r>
        <w:rPr>
          <w:rFonts w:hint="eastAsia"/>
        </w:rPr>
        <w:t>细微差别</w:t>
      </w:r>
    </w:p>
    <w:p w:rsidR="00CE4994" w:rsidRDefault="00CE4994" w:rsidP="00DC6DAF">
      <w:pPr>
        <w:autoSpaceDE w:val="0"/>
        <w:autoSpaceDN w:val="0"/>
        <w:spacing w:before="40" w:after="40"/>
        <w:jc w:val="left"/>
      </w:pPr>
    </w:p>
    <w:p w:rsidR="00DF3E85" w:rsidRDefault="00C66053" w:rsidP="00C66053">
      <w:pPr>
        <w:autoSpaceDE w:val="0"/>
        <w:autoSpaceDN w:val="0"/>
        <w:adjustRightInd w:val="0"/>
        <w:jc w:val="left"/>
      </w:pPr>
      <w:r>
        <w:rPr>
          <w:rFonts w:ascii="Calibri" w:hAnsi="Calibri" w:cs="Calibri"/>
          <w:kern w:val="0"/>
          <w:sz w:val="22"/>
        </w:rPr>
        <w:t>Note that the degree of</w:t>
      </w:r>
      <w:r>
        <w:rPr>
          <w:rFonts w:ascii="Calibri" w:hAnsi="Calibri" w:cs="Calibri"/>
          <w:kern w:val="0"/>
          <w:sz w:val="22"/>
        </w:rPr>
        <w:t xml:space="preserve"> </w:t>
      </w:r>
      <w:r>
        <w:rPr>
          <w:rFonts w:ascii="Calibri" w:hAnsi="Calibri" w:cs="Calibri"/>
          <w:kern w:val="0"/>
          <w:sz w:val="22"/>
        </w:rPr>
        <w:t>crystallinity and molecular orientation are affected by the fabrication process, which could lead to</w:t>
      </w:r>
      <w:r w:rsidR="00E21FB4">
        <w:rPr>
          <w:rFonts w:ascii="Calibri" w:hAnsi="Calibri" w:cs="Calibri"/>
          <w:kern w:val="0"/>
          <w:sz w:val="22"/>
        </w:rPr>
        <w:t xml:space="preserve"> </w:t>
      </w:r>
      <w:r>
        <w:rPr>
          <w:rFonts w:ascii="Calibri" w:hAnsi="Calibri" w:cs="Calibri"/>
          <w:kern w:val="0"/>
          <w:sz w:val="22"/>
        </w:rPr>
        <w:t>anisotropic mechanical response in solid polymers</w:t>
      </w:r>
      <w:r w:rsidR="00DC6DAF">
        <w:t xml:space="preserve"> </w:t>
      </w:r>
      <w:r w:rsidR="00DF3E85">
        <w:br w:type="page"/>
      </w:r>
    </w:p>
    <w:sdt>
      <w:sdtPr>
        <w:id w:val="-375935215"/>
        <w:docPartObj>
          <w:docPartGallery w:val="Bibliographies"/>
          <w:docPartUnique/>
        </w:docPartObj>
      </w:sdtPr>
      <w:sdtEndPr>
        <w:rPr>
          <w:rFonts w:asciiTheme="minorHAnsi" w:eastAsiaTheme="minorEastAsia" w:hAnsiTheme="minorHAnsi" w:cstheme="minorBidi"/>
          <w:b/>
          <w:bCs/>
          <w:color w:val="auto"/>
          <w:kern w:val="2"/>
          <w:sz w:val="21"/>
          <w:szCs w:val="22"/>
          <w:lang w:eastAsia="zh-CN"/>
        </w:rPr>
      </w:sdtEndPr>
      <w:sdtContent>
        <w:p w:rsidR="00AE6A2B" w:rsidRDefault="00AE6A2B">
          <w:pPr>
            <w:pStyle w:val="Heading1"/>
          </w:pPr>
          <w:r>
            <w:t>Works Cited</w:t>
          </w:r>
        </w:p>
        <w:p w:rsidR="000105F2" w:rsidRDefault="00AE6A2B" w:rsidP="000105F2">
          <w:pPr>
            <w:pStyle w:val="Bibliography"/>
            <w:ind w:left="720" w:hanging="720"/>
            <w:rPr>
              <w:noProof/>
              <w:kern w:val="0"/>
              <w:sz w:val="24"/>
              <w:szCs w:val="24"/>
            </w:rPr>
          </w:pPr>
          <w:r>
            <w:fldChar w:fldCharType="begin"/>
          </w:r>
          <w:r>
            <w:instrText xml:space="preserve"> BIBLIOGRAPHY </w:instrText>
          </w:r>
          <w:r>
            <w:fldChar w:fldCharType="separate"/>
          </w:r>
          <w:r w:rsidR="000105F2">
            <w:rPr>
              <w:noProof/>
            </w:rPr>
            <w:t>http://www.datapointlabs.com/testpaks/ls-dyna07/ls-dyna07_paper.htm. (n.d.).</w:t>
          </w:r>
        </w:p>
        <w:p w:rsidR="000105F2" w:rsidRDefault="000105F2" w:rsidP="000105F2">
          <w:pPr>
            <w:pStyle w:val="Bibliography"/>
            <w:ind w:left="720" w:hanging="720"/>
            <w:rPr>
              <w:noProof/>
            </w:rPr>
          </w:pPr>
          <w:r>
            <w:rPr>
              <w:noProof/>
            </w:rPr>
            <w:t>https://www.dynalook.com/european-conf-2007/methodology-for-selection-of-material-models-for.pdf. (n.d.).</w:t>
          </w:r>
        </w:p>
        <w:p w:rsidR="000105F2" w:rsidRDefault="000105F2" w:rsidP="000105F2">
          <w:pPr>
            <w:pStyle w:val="Bibliography"/>
            <w:ind w:left="720" w:hanging="720"/>
            <w:rPr>
              <w:noProof/>
            </w:rPr>
          </w:pPr>
          <w:r>
            <w:rPr>
              <w:i/>
              <w:iCs/>
              <w:noProof/>
            </w:rPr>
            <w:t>https://www.dynasupport.com/howtos/contact/soft-option.</w:t>
          </w:r>
          <w:r>
            <w:rPr>
              <w:noProof/>
            </w:rPr>
            <w:t xml:space="preserve"> (n.d.).</w:t>
          </w:r>
        </w:p>
        <w:p w:rsidR="00A248F8" w:rsidRPr="00DF3E85" w:rsidRDefault="00AE6A2B" w:rsidP="000105F2">
          <w:r>
            <w:rPr>
              <w:b/>
              <w:bCs/>
            </w:rPr>
            <w:fldChar w:fldCharType="end"/>
          </w:r>
        </w:p>
      </w:sdtContent>
    </w:sdt>
    <w:bookmarkStart w:id="2" w:name="_GoBack" w:displacedByCustomXml="prev"/>
    <w:bookmarkEnd w:id="2" w:displacedByCustomXml="prev"/>
    <w:sectPr w:rsidR="00A248F8" w:rsidRPr="00DF3E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CDF" w:rsidRDefault="00B45CDF" w:rsidP="002560ED">
      <w:r>
        <w:separator/>
      </w:r>
    </w:p>
  </w:endnote>
  <w:endnote w:type="continuationSeparator" w:id="0">
    <w:p w:rsidR="00B45CDF" w:rsidRDefault="00B45CDF" w:rsidP="00256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CDF" w:rsidRDefault="00B45CDF" w:rsidP="002560ED">
      <w:r>
        <w:separator/>
      </w:r>
    </w:p>
  </w:footnote>
  <w:footnote w:type="continuationSeparator" w:id="0">
    <w:p w:rsidR="00B45CDF" w:rsidRDefault="00B45CDF" w:rsidP="002560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15590"/>
    <w:multiLevelType w:val="hybridMultilevel"/>
    <w:tmpl w:val="8446F0C0"/>
    <w:lvl w:ilvl="0" w:tplc="B87E6678">
      <w:start w:val="1"/>
      <w:numFmt w:val="bullet"/>
      <w:lvlText w:val=""/>
      <w:lvlJc w:val="left"/>
      <w:pPr>
        <w:tabs>
          <w:tab w:val="num" w:pos="720"/>
        </w:tabs>
        <w:ind w:left="720" w:hanging="360"/>
      </w:pPr>
      <w:rPr>
        <w:rFonts w:ascii="Wingdings" w:hAnsi="Wingdings" w:hint="default"/>
      </w:rPr>
    </w:lvl>
    <w:lvl w:ilvl="1" w:tplc="7F2EA384" w:tentative="1">
      <w:start w:val="1"/>
      <w:numFmt w:val="bullet"/>
      <w:lvlText w:val=""/>
      <w:lvlJc w:val="left"/>
      <w:pPr>
        <w:tabs>
          <w:tab w:val="num" w:pos="1440"/>
        </w:tabs>
        <w:ind w:left="1440" w:hanging="360"/>
      </w:pPr>
      <w:rPr>
        <w:rFonts w:ascii="Wingdings" w:hAnsi="Wingdings" w:hint="default"/>
      </w:rPr>
    </w:lvl>
    <w:lvl w:ilvl="2" w:tplc="95DEE2EE" w:tentative="1">
      <w:start w:val="1"/>
      <w:numFmt w:val="bullet"/>
      <w:lvlText w:val=""/>
      <w:lvlJc w:val="left"/>
      <w:pPr>
        <w:tabs>
          <w:tab w:val="num" w:pos="2160"/>
        </w:tabs>
        <w:ind w:left="2160" w:hanging="360"/>
      </w:pPr>
      <w:rPr>
        <w:rFonts w:ascii="Wingdings" w:hAnsi="Wingdings" w:hint="default"/>
      </w:rPr>
    </w:lvl>
    <w:lvl w:ilvl="3" w:tplc="75825CD0" w:tentative="1">
      <w:start w:val="1"/>
      <w:numFmt w:val="bullet"/>
      <w:lvlText w:val=""/>
      <w:lvlJc w:val="left"/>
      <w:pPr>
        <w:tabs>
          <w:tab w:val="num" w:pos="2880"/>
        </w:tabs>
        <w:ind w:left="2880" w:hanging="360"/>
      </w:pPr>
      <w:rPr>
        <w:rFonts w:ascii="Wingdings" w:hAnsi="Wingdings" w:hint="default"/>
      </w:rPr>
    </w:lvl>
    <w:lvl w:ilvl="4" w:tplc="F760D74E" w:tentative="1">
      <w:start w:val="1"/>
      <w:numFmt w:val="bullet"/>
      <w:lvlText w:val=""/>
      <w:lvlJc w:val="left"/>
      <w:pPr>
        <w:tabs>
          <w:tab w:val="num" w:pos="3600"/>
        </w:tabs>
        <w:ind w:left="3600" w:hanging="360"/>
      </w:pPr>
      <w:rPr>
        <w:rFonts w:ascii="Wingdings" w:hAnsi="Wingdings" w:hint="default"/>
      </w:rPr>
    </w:lvl>
    <w:lvl w:ilvl="5" w:tplc="5D1216F2" w:tentative="1">
      <w:start w:val="1"/>
      <w:numFmt w:val="bullet"/>
      <w:lvlText w:val=""/>
      <w:lvlJc w:val="left"/>
      <w:pPr>
        <w:tabs>
          <w:tab w:val="num" w:pos="4320"/>
        </w:tabs>
        <w:ind w:left="4320" w:hanging="360"/>
      </w:pPr>
      <w:rPr>
        <w:rFonts w:ascii="Wingdings" w:hAnsi="Wingdings" w:hint="default"/>
      </w:rPr>
    </w:lvl>
    <w:lvl w:ilvl="6" w:tplc="95902268" w:tentative="1">
      <w:start w:val="1"/>
      <w:numFmt w:val="bullet"/>
      <w:lvlText w:val=""/>
      <w:lvlJc w:val="left"/>
      <w:pPr>
        <w:tabs>
          <w:tab w:val="num" w:pos="5040"/>
        </w:tabs>
        <w:ind w:left="5040" w:hanging="360"/>
      </w:pPr>
      <w:rPr>
        <w:rFonts w:ascii="Wingdings" w:hAnsi="Wingdings" w:hint="default"/>
      </w:rPr>
    </w:lvl>
    <w:lvl w:ilvl="7" w:tplc="75640376" w:tentative="1">
      <w:start w:val="1"/>
      <w:numFmt w:val="bullet"/>
      <w:lvlText w:val=""/>
      <w:lvlJc w:val="left"/>
      <w:pPr>
        <w:tabs>
          <w:tab w:val="num" w:pos="5760"/>
        </w:tabs>
        <w:ind w:left="5760" w:hanging="360"/>
      </w:pPr>
      <w:rPr>
        <w:rFonts w:ascii="Wingdings" w:hAnsi="Wingdings" w:hint="default"/>
      </w:rPr>
    </w:lvl>
    <w:lvl w:ilvl="8" w:tplc="2108AD9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C16848"/>
    <w:multiLevelType w:val="hybridMultilevel"/>
    <w:tmpl w:val="065C6A56"/>
    <w:lvl w:ilvl="0" w:tplc="9F18F866">
      <w:numFmt w:val="bullet"/>
      <w:lvlText w:val="-"/>
      <w:lvlJc w:val="left"/>
      <w:pPr>
        <w:ind w:left="1802" w:hanging="360"/>
      </w:pPr>
      <w:rPr>
        <w:rFonts w:ascii="Arial" w:eastAsia="Times New Roman" w:hAnsi="Arial" w:cs="Arial" w:hint="default"/>
      </w:rPr>
    </w:lvl>
    <w:lvl w:ilvl="1" w:tplc="040C0003">
      <w:start w:val="1"/>
      <w:numFmt w:val="bullet"/>
      <w:lvlText w:val="o"/>
      <w:lvlJc w:val="left"/>
      <w:pPr>
        <w:ind w:left="2522" w:hanging="360"/>
      </w:pPr>
      <w:rPr>
        <w:rFonts w:ascii="Courier New" w:hAnsi="Courier New" w:cs="Courier New" w:hint="default"/>
      </w:rPr>
    </w:lvl>
    <w:lvl w:ilvl="2" w:tplc="040C0005" w:tentative="1">
      <w:start w:val="1"/>
      <w:numFmt w:val="bullet"/>
      <w:lvlText w:val=""/>
      <w:lvlJc w:val="left"/>
      <w:pPr>
        <w:ind w:left="3242" w:hanging="360"/>
      </w:pPr>
      <w:rPr>
        <w:rFonts w:ascii="Wingdings" w:hAnsi="Wingdings" w:hint="default"/>
      </w:rPr>
    </w:lvl>
    <w:lvl w:ilvl="3" w:tplc="040C0001" w:tentative="1">
      <w:start w:val="1"/>
      <w:numFmt w:val="bullet"/>
      <w:lvlText w:val=""/>
      <w:lvlJc w:val="left"/>
      <w:pPr>
        <w:ind w:left="3962" w:hanging="360"/>
      </w:pPr>
      <w:rPr>
        <w:rFonts w:ascii="Symbol" w:hAnsi="Symbol" w:hint="default"/>
      </w:rPr>
    </w:lvl>
    <w:lvl w:ilvl="4" w:tplc="040C0003" w:tentative="1">
      <w:start w:val="1"/>
      <w:numFmt w:val="bullet"/>
      <w:lvlText w:val="o"/>
      <w:lvlJc w:val="left"/>
      <w:pPr>
        <w:ind w:left="4682" w:hanging="360"/>
      </w:pPr>
      <w:rPr>
        <w:rFonts w:ascii="Courier New" w:hAnsi="Courier New" w:cs="Courier New" w:hint="default"/>
      </w:rPr>
    </w:lvl>
    <w:lvl w:ilvl="5" w:tplc="040C0005" w:tentative="1">
      <w:start w:val="1"/>
      <w:numFmt w:val="bullet"/>
      <w:lvlText w:val=""/>
      <w:lvlJc w:val="left"/>
      <w:pPr>
        <w:ind w:left="5402" w:hanging="360"/>
      </w:pPr>
      <w:rPr>
        <w:rFonts w:ascii="Wingdings" w:hAnsi="Wingdings" w:hint="default"/>
      </w:rPr>
    </w:lvl>
    <w:lvl w:ilvl="6" w:tplc="040C0001" w:tentative="1">
      <w:start w:val="1"/>
      <w:numFmt w:val="bullet"/>
      <w:lvlText w:val=""/>
      <w:lvlJc w:val="left"/>
      <w:pPr>
        <w:ind w:left="6122" w:hanging="360"/>
      </w:pPr>
      <w:rPr>
        <w:rFonts w:ascii="Symbol" w:hAnsi="Symbol" w:hint="default"/>
      </w:rPr>
    </w:lvl>
    <w:lvl w:ilvl="7" w:tplc="040C0003" w:tentative="1">
      <w:start w:val="1"/>
      <w:numFmt w:val="bullet"/>
      <w:lvlText w:val="o"/>
      <w:lvlJc w:val="left"/>
      <w:pPr>
        <w:ind w:left="6842" w:hanging="360"/>
      </w:pPr>
      <w:rPr>
        <w:rFonts w:ascii="Courier New" w:hAnsi="Courier New" w:cs="Courier New" w:hint="default"/>
      </w:rPr>
    </w:lvl>
    <w:lvl w:ilvl="8" w:tplc="040C0005" w:tentative="1">
      <w:start w:val="1"/>
      <w:numFmt w:val="bullet"/>
      <w:lvlText w:val=""/>
      <w:lvlJc w:val="left"/>
      <w:pPr>
        <w:ind w:left="7562" w:hanging="360"/>
      </w:pPr>
      <w:rPr>
        <w:rFonts w:ascii="Wingdings" w:hAnsi="Wingdings" w:hint="default"/>
      </w:rPr>
    </w:lvl>
  </w:abstractNum>
  <w:abstractNum w:abstractNumId="2" w15:restartNumberingAfterBreak="0">
    <w:nsid w:val="36C851A9"/>
    <w:multiLevelType w:val="hybridMultilevel"/>
    <w:tmpl w:val="FB50BD12"/>
    <w:lvl w:ilvl="0" w:tplc="541C0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AC1ECA"/>
    <w:multiLevelType w:val="hybridMultilevel"/>
    <w:tmpl w:val="C25241D8"/>
    <w:lvl w:ilvl="0" w:tplc="7EE69B8C">
      <w:start w:val="120"/>
      <w:numFmt w:val="bullet"/>
      <w:lvlText w:val="-"/>
      <w:lvlJc w:val="left"/>
      <w:pPr>
        <w:ind w:left="1800" w:hanging="360"/>
      </w:pPr>
      <w:rPr>
        <w:rFonts w:ascii="Arial" w:eastAsia="Times New Roman" w:hAnsi="Arial" w:hint="default"/>
      </w:rPr>
    </w:lvl>
    <w:lvl w:ilvl="1" w:tplc="04180003">
      <w:start w:val="1"/>
      <w:numFmt w:val="bullet"/>
      <w:lvlText w:val="o"/>
      <w:lvlJc w:val="left"/>
      <w:pPr>
        <w:ind w:left="2509" w:hanging="360"/>
      </w:pPr>
      <w:rPr>
        <w:rFonts w:ascii="Courier New" w:hAnsi="Courier New" w:cs="Courier New" w:hint="default"/>
      </w:rPr>
    </w:lvl>
    <w:lvl w:ilvl="2" w:tplc="04180005">
      <w:start w:val="1"/>
      <w:numFmt w:val="bullet"/>
      <w:lvlText w:val=""/>
      <w:lvlJc w:val="left"/>
      <w:pPr>
        <w:ind w:left="3240" w:hanging="360"/>
      </w:pPr>
      <w:rPr>
        <w:rFonts w:ascii="Wingdings" w:hAnsi="Wingdings" w:cs="Wingdings" w:hint="default"/>
      </w:rPr>
    </w:lvl>
    <w:lvl w:ilvl="3" w:tplc="04180001">
      <w:start w:val="1"/>
      <w:numFmt w:val="bullet"/>
      <w:lvlText w:val=""/>
      <w:lvlJc w:val="left"/>
      <w:pPr>
        <w:ind w:left="3960" w:hanging="360"/>
      </w:pPr>
      <w:rPr>
        <w:rFonts w:ascii="Symbol" w:hAnsi="Symbol" w:cs="Symbol" w:hint="default"/>
      </w:rPr>
    </w:lvl>
    <w:lvl w:ilvl="4" w:tplc="04180003">
      <w:start w:val="1"/>
      <w:numFmt w:val="bullet"/>
      <w:lvlText w:val="o"/>
      <w:lvlJc w:val="left"/>
      <w:pPr>
        <w:ind w:left="4680" w:hanging="360"/>
      </w:pPr>
      <w:rPr>
        <w:rFonts w:ascii="Courier New" w:hAnsi="Courier New" w:cs="Courier New" w:hint="default"/>
      </w:rPr>
    </w:lvl>
    <w:lvl w:ilvl="5" w:tplc="04180005">
      <w:start w:val="1"/>
      <w:numFmt w:val="bullet"/>
      <w:lvlText w:val=""/>
      <w:lvlJc w:val="left"/>
      <w:pPr>
        <w:ind w:left="5400" w:hanging="360"/>
      </w:pPr>
      <w:rPr>
        <w:rFonts w:ascii="Wingdings" w:hAnsi="Wingdings" w:cs="Wingdings" w:hint="default"/>
      </w:rPr>
    </w:lvl>
    <w:lvl w:ilvl="6" w:tplc="04180001">
      <w:start w:val="1"/>
      <w:numFmt w:val="bullet"/>
      <w:lvlText w:val=""/>
      <w:lvlJc w:val="left"/>
      <w:pPr>
        <w:ind w:left="6120" w:hanging="360"/>
      </w:pPr>
      <w:rPr>
        <w:rFonts w:ascii="Symbol" w:hAnsi="Symbol" w:cs="Symbol" w:hint="default"/>
      </w:rPr>
    </w:lvl>
    <w:lvl w:ilvl="7" w:tplc="04180003">
      <w:start w:val="1"/>
      <w:numFmt w:val="bullet"/>
      <w:lvlText w:val="o"/>
      <w:lvlJc w:val="left"/>
      <w:pPr>
        <w:ind w:left="6840" w:hanging="360"/>
      </w:pPr>
      <w:rPr>
        <w:rFonts w:ascii="Courier New" w:hAnsi="Courier New" w:cs="Courier New" w:hint="default"/>
      </w:rPr>
    </w:lvl>
    <w:lvl w:ilvl="8" w:tplc="04180005">
      <w:start w:val="1"/>
      <w:numFmt w:val="bullet"/>
      <w:lvlText w:val=""/>
      <w:lvlJc w:val="left"/>
      <w:pPr>
        <w:ind w:left="7560" w:hanging="360"/>
      </w:pPr>
      <w:rPr>
        <w:rFonts w:ascii="Wingdings" w:hAnsi="Wingdings" w:cs="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4C"/>
    <w:rsid w:val="000105F2"/>
    <w:rsid w:val="0001125D"/>
    <w:rsid w:val="00013752"/>
    <w:rsid w:val="000B5790"/>
    <w:rsid w:val="000E5287"/>
    <w:rsid w:val="000F674B"/>
    <w:rsid w:val="001252CB"/>
    <w:rsid w:val="00152CB1"/>
    <w:rsid w:val="00185A85"/>
    <w:rsid w:val="001A6F92"/>
    <w:rsid w:val="001C1ABB"/>
    <w:rsid w:val="001C69EB"/>
    <w:rsid w:val="001C76C6"/>
    <w:rsid w:val="001D0D93"/>
    <w:rsid w:val="001E66FC"/>
    <w:rsid w:val="00204CE0"/>
    <w:rsid w:val="0022419D"/>
    <w:rsid w:val="002560ED"/>
    <w:rsid w:val="0025696D"/>
    <w:rsid w:val="00275A82"/>
    <w:rsid w:val="002854FF"/>
    <w:rsid w:val="002C5674"/>
    <w:rsid w:val="002E7A54"/>
    <w:rsid w:val="003632E5"/>
    <w:rsid w:val="00376CC8"/>
    <w:rsid w:val="00394F25"/>
    <w:rsid w:val="003D1577"/>
    <w:rsid w:val="004508A3"/>
    <w:rsid w:val="00454618"/>
    <w:rsid w:val="004A6EF7"/>
    <w:rsid w:val="004B5D32"/>
    <w:rsid w:val="004C1610"/>
    <w:rsid w:val="004E4BE2"/>
    <w:rsid w:val="00511597"/>
    <w:rsid w:val="00545FB3"/>
    <w:rsid w:val="005950A5"/>
    <w:rsid w:val="005C0FB1"/>
    <w:rsid w:val="005C1C28"/>
    <w:rsid w:val="005D1F98"/>
    <w:rsid w:val="005D3B25"/>
    <w:rsid w:val="00600A08"/>
    <w:rsid w:val="0060669A"/>
    <w:rsid w:val="00635526"/>
    <w:rsid w:val="006442A8"/>
    <w:rsid w:val="00652093"/>
    <w:rsid w:val="006579EC"/>
    <w:rsid w:val="006677F3"/>
    <w:rsid w:val="00715C39"/>
    <w:rsid w:val="00730018"/>
    <w:rsid w:val="00741CBB"/>
    <w:rsid w:val="007555B5"/>
    <w:rsid w:val="007C2EC5"/>
    <w:rsid w:val="007C4784"/>
    <w:rsid w:val="007D41C9"/>
    <w:rsid w:val="007F7167"/>
    <w:rsid w:val="007F74DF"/>
    <w:rsid w:val="008209BD"/>
    <w:rsid w:val="00831C0A"/>
    <w:rsid w:val="00834FB3"/>
    <w:rsid w:val="00857244"/>
    <w:rsid w:val="00874143"/>
    <w:rsid w:val="00882061"/>
    <w:rsid w:val="008C5801"/>
    <w:rsid w:val="008E006A"/>
    <w:rsid w:val="00907585"/>
    <w:rsid w:val="009436C3"/>
    <w:rsid w:val="00955BEB"/>
    <w:rsid w:val="009610FB"/>
    <w:rsid w:val="009C22CD"/>
    <w:rsid w:val="009D2431"/>
    <w:rsid w:val="009D2BD8"/>
    <w:rsid w:val="00A066F4"/>
    <w:rsid w:val="00A248F8"/>
    <w:rsid w:val="00A32A5F"/>
    <w:rsid w:val="00A804C2"/>
    <w:rsid w:val="00A964C3"/>
    <w:rsid w:val="00AD708B"/>
    <w:rsid w:val="00AE1E1B"/>
    <w:rsid w:val="00AE6A2B"/>
    <w:rsid w:val="00B360E5"/>
    <w:rsid w:val="00B45CDF"/>
    <w:rsid w:val="00B95577"/>
    <w:rsid w:val="00B9712F"/>
    <w:rsid w:val="00BF61E2"/>
    <w:rsid w:val="00C0048E"/>
    <w:rsid w:val="00C50E28"/>
    <w:rsid w:val="00C66053"/>
    <w:rsid w:val="00C91390"/>
    <w:rsid w:val="00CA295C"/>
    <w:rsid w:val="00CA684C"/>
    <w:rsid w:val="00CC0CA3"/>
    <w:rsid w:val="00CE4994"/>
    <w:rsid w:val="00D13C7B"/>
    <w:rsid w:val="00D303F1"/>
    <w:rsid w:val="00D6421E"/>
    <w:rsid w:val="00DC6DAF"/>
    <w:rsid w:val="00DF3E85"/>
    <w:rsid w:val="00E167B2"/>
    <w:rsid w:val="00E21FB4"/>
    <w:rsid w:val="00E421E6"/>
    <w:rsid w:val="00E63BA2"/>
    <w:rsid w:val="00E810F7"/>
    <w:rsid w:val="00F021C2"/>
    <w:rsid w:val="00F31017"/>
    <w:rsid w:val="00F87FBF"/>
    <w:rsid w:val="00FB5F7C"/>
    <w:rsid w:val="00FD3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6C8D56-E1F1-43BD-AE86-E003CA5F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E6A2B"/>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lang w:eastAsia="en-US"/>
    </w:rPr>
  </w:style>
  <w:style w:type="paragraph" w:styleId="Heading2">
    <w:name w:val="heading 2"/>
    <w:basedOn w:val="Normal"/>
    <w:next w:val="Normal"/>
    <w:link w:val="Heading2Char"/>
    <w:uiPriority w:val="9"/>
    <w:semiHidden/>
    <w:unhideWhenUsed/>
    <w:qFormat/>
    <w:rsid w:val="00DC6D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0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560ED"/>
    <w:rPr>
      <w:sz w:val="18"/>
      <w:szCs w:val="18"/>
    </w:rPr>
  </w:style>
  <w:style w:type="paragraph" w:styleId="Footer">
    <w:name w:val="footer"/>
    <w:basedOn w:val="Normal"/>
    <w:link w:val="FooterChar"/>
    <w:uiPriority w:val="99"/>
    <w:unhideWhenUsed/>
    <w:rsid w:val="002560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560ED"/>
    <w:rPr>
      <w:sz w:val="18"/>
      <w:szCs w:val="18"/>
    </w:rPr>
  </w:style>
  <w:style w:type="paragraph" w:styleId="ListParagraph">
    <w:name w:val="List Paragraph"/>
    <w:basedOn w:val="Normal"/>
    <w:uiPriority w:val="34"/>
    <w:qFormat/>
    <w:rsid w:val="00635526"/>
    <w:pPr>
      <w:widowControl/>
      <w:ind w:left="720"/>
      <w:contextualSpacing/>
      <w:jc w:val="left"/>
    </w:pPr>
    <w:rPr>
      <w:rFonts w:ascii="Arial" w:hAnsi="Arial" w:cs="Times New Roman"/>
      <w:kern w:val="0"/>
      <w:sz w:val="24"/>
      <w:szCs w:val="20"/>
      <w:lang w:val="en-AU" w:eastAsia="en-US"/>
    </w:rPr>
  </w:style>
  <w:style w:type="character" w:styleId="Hyperlink">
    <w:name w:val="Hyperlink"/>
    <w:basedOn w:val="DefaultParagraphFont"/>
    <w:uiPriority w:val="99"/>
    <w:unhideWhenUsed/>
    <w:rsid w:val="00635526"/>
    <w:rPr>
      <w:color w:val="0563C1" w:themeColor="hyperlink"/>
      <w:u w:val="single"/>
    </w:rPr>
  </w:style>
  <w:style w:type="character" w:customStyle="1" w:styleId="Heading1Char">
    <w:name w:val="Heading 1 Char"/>
    <w:basedOn w:val="DefaultParagraphFont"/>
    <w:link w:val="Heading1"/>
    <w:uiPriority w:val="9"/>
    <w:rsid w:val="00AE6A2B"/>
    <w:rPr>
      <w:rFonts w:asciiTheme="majorHAnsi" w:eastAsiaTheme="majorEastAsia" w:hAnsiTheme="majorHAnsi" w:cstheme="majorBidi"/>
      <w:color w:val="2E74B5" w:themeColor="accent1" w:themeShade="BF"/>
      <w:kern w:val="0"/>
      <w:sz w:val="32"/>
      <w:szCs w:val="32"/>
      <w:lang w:eastAsia="en-US"/>
    </w:rPr>
  </w:style>
  <w:style w:type="paragraph" w:styleId="Bibliography">
    <w:name w:val="Bibliography"/>
    <w:basedOn w:val="Normal"/>
    <w:next w:val="Normal"/>
    <w:uiPriority w:val="37"/>
    <w:unhideWhenUsed/>
    <w:rsid w:val="00AE6A2B"/>
  </w:style>
  <w:style w:type="character" w:customStyle="1" w:styleId="Heading2Char">
    <w:name w:val="Heading 2 Char"/>
    <w:basedOn w:val="DefaultParagraphFont"/>
    <w:link w:val="Heading2"/>
    <w:uiPriority w:val="9"/>
    <w:semiHidden/>
    <w:rsid w:val="00DC6DAF"/>
    <w:rPr>
      <w:rFonts w:asciiTheme="majorHAnsi" w:eastAsiaTheme="majorEastAsia" w:hAnsiTheme="majorHAnsi" w:cstheme="majorBidi"/>
      <w:b/>
      <w:bCs/>
      <w:sz w:val="32"/>
      <w:szCs w:val="32"/>
    </w:rPr>
  </w:style>
  <w:style w:type="character" w:customStyle="1" w:styleId="keyword">
    <w:name w:val="keyword"/>
    <w:basedOn w:val="DefaultParagraphFont"/>
    <w:rsid w:val="00DC6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9093">
      <w:bodyDiv w:val="1"/>
      <w:marLeft w:val="0"/>
      <w:marRight w:val="0"/>
      <w:marTop w:val="0"/>
      <w:marBottom w:val="0"/>
      <w:divBdr>
        <w:top w:val="none" w:sz="0" w:space="0" w:color="auto"/>
        <w:left w:val="none" w:sz="0" w:space="0" w:color="auto"/>
        <w:bottom w:val="none" w:sz="0" w:space="0" w:color="auto"/>
        <w:right w:val="none" w:sz="0" w:space="0" w:color="auto"/>
      </w:divBdr>
    </w:div>
    <w:div w:id="43259662">
      <w:bodyDiv w:val="1"/>
      <w:marLeft w:val="0"/>
      <w:marRight w:val="0"/>
      <w:marTop w:val="0"/>
      <w:marBottom w:val="0"/>
      <w:divBdr>
        <w:top w:val="none" w:sz="0" w:space="0" w:color="auto"/>
        <w:left w:val="none" w:sz="0" w:space="0" w:color="auto"/>
        <w:bottom w:val="none" w:sz="0" w:space="0" w:color="auto"/>
        <w:right w:val="none" w:sz="0" w:space="0" w:color="auto"/>
      </w:divBdr>
    </w:div>
    <w:div w:id="83109252">
      <w:bodyDiv w:val="1"/>
      <w:marLeft w:val="0"/>
      <w:marRight w:val="0"/>
      <w:marTop w:val="0"/>
      <w:marBottom w:val="0"/>
      <w:divBdr>
        <w:top w:val="none" w:sz="0" w:space="0" w:color="auto"/>
        <w:left w:val="none" w:sz="0" w:space="0" w:color="auto"/>
        <w:bottom w:val="none" w:sz="0" w:space="0" w:color="auto"/>
        <w:right w:val="none" w:sz="0" w:space="0" w:color="auto"/>
      </w:divBdr>
    </w:div>
    <w:div w:id="122115530">
      <w:bodyDiv w:val="1"/>
      <w:marLeft w:val="0"/>
      <w:marRight w:val="0"/>
      <w:marTop w:val="0"/>
      <w:marBottom w:val="0"/>
      <w:divBdr>
        <w:top w:val="none" w:sz="0" w:space="0" w:color="auto"/>
        <w:left w:val="none" w:sz="0" w:space="0" w:color="auto"/>
        <w:bottom w:val="none" w:sz="0" w:space="0" w:color="auto"/>
        <w:right w:val="none" w:sz="0" w:space="0" w:color="auto"/>
      </w:divBdr>
    </w:div>
    <w:div w:id="255747152">
      <w:bodyDiv w:val="1"/>
      <w:marLeft w:val="0"/>
      <w:marRight w:val="0"/>
      <w:marTop w:val="0"/>
      <w:marBottom w:val="0"/>
      <w:divBdr>
        <w:top w:val="none" w:sz="0" w:space="0" w:color="auto"/>
        <w:left w:val="none" w:sz="0" w:space="0" w:color="auto"/>
        <w:bottom w:val="none" w:sz="0" w:space="0" w:color="auto"/>
        <w:right w:val="none" w:sz="0" w:space="0" w:color="auto"/>
      </w:divBdr>
    </w:div>
    <w:div w:id="344484642">
      <w:bodyDiv w:val="1"/>
      <w:marLeft w:val="0"/>
      <w:marRight w:val="0"/>
      <w:marTop w:val="0"/>
      <w:marBottom w:val="0"/>
      <w:divBdr>
        <w:top w:val="none" w:sz="0" w:space="0" w:color="auto"/>
        <w:left w:val="none" w:sz="0" w:space="0" w:color="auto"/>
        <w:bottom w:val="none" w:sz="0" w:space="0" w:color="auto"/>
        <w:right w:val="none" w:sz="0" w:space="0" w:color="auto"/>
      </w:divBdr>
    </w:div>
    <w:div w:id="356541363">
      <w:bodyDiv w:val="1"/>
      <w:marLeft w:val="0"/>
      <w:marRight w:val="0"/>
      <w:marTop w:val="0"/>
      <w:marBottom w:val="0"/>
      <w:divBdr>
        <w:top w:val="none" w:sz="0" w:space="0" w:color="auto"/>
        <w:left w:val="none" w:sz="0" w:space="0" w:color="auto"/>
        <w:bottom w:val="none" w:sz="0" w:space="0" w:color="auto"/>
        <w:right w:val="none" w:sz="0" w:space="0" w:color="auto"/>
      </w:divBdr>
    </w:div>
    <w:div w:id="379327394">
      <w:bodyDiv w:val="1"/>
      <w:marLeft w:val="0"/>
      <w:marRight w:val="0"/>
      <w:marTop w:val="0"/>
      <w:marBottom w:val="0"/>
      <w:divBdr>
        <w:top w:val="none" w:sz="0" w:space="0" w:color="auto"/>
        <w:left w:val="none" w:sz="0" w:space="0" w:color="auto"/>
        <w:bottom w:val="none" w:sz="0" w:space="0" w:color="auto"/>
        <w:right w:val="none" w:sz="0" w:space="0" w:color="auto"/>
      </w:divBdr>
    </w:div>
    <w:div w:id="440731021">
      <w:bodyDiv w:val="1"/>
      <w:marLeft w:val="0"/>
      <w:marRight w:val="0"/>
      <w:marTop w:val="0"/>
      <w:marBottom w:val="0"/>
      <w:divBdr>
        <w:top w:val="none" w:sz="0" w:space="0" w:color="auto"/>
        <w:left w:val="none" w:sz="0" w:space="0" w:color="auto"/>
        <w:bottom w:val="none" w:sz="0" w:space="0" w:color="auto"/>
        <w:right w:val="none" w:sz="0" w:space="0" w:color="auto"/>
      </w:divBdr>
    </w:div>
    <w:div w:id="464389826">
      <w:bodyDiv w:val="1"/>
      <w:marLeft w:val="0"/>
      <w:marRight w:val="0"/>
      <w:marTop w:val="0"/>
      <w:marBottom w:val="0"/>
      <w:divBdr>
        <w:top w:val="none" w:sz="0" w:space="0" w:color="auto"/>
        <w:left w:val="none" w:sz="0" w:space="0" w:color="auto"/>
        <w:bottom w:val="none" w:sz="0" w:space="0" w:color="auto"/>
        <w:right w:val="none" w:sz="0" w:space="0" w:color="auto"/>
      </w:divBdr>
    </w:div>
    <w:div w:id="505948315">
      <w:bodyDiv w:val="1"/>
      <w:marLeft w:val="0"/>
      <w:marRight w:val="0"/>
      <w:marTop w:val="0"/>
      <w:marBottom w:val="0"/>
      <w:divBdr>
        <w:top w:val="none" w:sz="0" w:space="0" w:color="auto"/>
        <w:left w:val="none" w:sz="0" w:space="0" w:color="auto"/>
        <w:bottom w:val="none" w:sz="0" w:space="0" w:color="auto"/>
        <w:right w:val="none" w:sz="0" w:space="0" w:color="auto"/>
      </w:divBdr>
    </w:div>
    <w:div w:id="515853205">
      <w:bodyDiv w:val="1"/>
      <w:marLeft w:val="0"/>
      <w:marRight w:val="0"/>
      <w:marTop w:val="0"/>
      <w:marBottom w:val="0"/>
      <w:divBdr>
        <w:top w:val="none" w:sz="0" w:space="0" w:color="auto"/>
        <w:left w:val="none" w:sz="0" w:space="0" w:color="auto"/>
        <w:bottom w:val="none" w:sz="0" w:space="0" w:color="auto"/>
        <w:right w:val="none" w:sz="0" w:space="0" w:color="auto"/>
      </w:divBdr>
    </w:div>
    <w:div w:id="539511343">
      <w:bodyDiv w:val="1"/>
      <w:marLeft w:val="0"/>
      <w:marRight w:val="0"/>
      <w:marTop w:val="0"/>
      <w:marBottom w:val="0"/>
      <w:divBdr>
        <w:top w:val="none" w:sz="0" w:space="0" w:color="auto"/>
        <w:left w:val="none" w:sz="0" w:space="0" w:color="auto"/>
        <w:bottom w:val="none" w:sz="0" w:space="0" w:color="auto"/>
        <w:right w:val="none" w:sz="0" w:space="0" w:color="auto"/>
      </w:divBdr>
    </w:div>
    <w:div w:id="580019967">
      <w:bodyDiv w:val="1"/>
      <w:marLeft w:val="0"/>
      <w:marRight w:val="0"/>
      <w:marTop w:val="0"/>
      <w:marBottom w:val="0"/>
      <w:divBdr>
        <w:top w:val="none" w:sz="0" w:space="0" w:color="auto"/>
        <w:left w:val="none" w:sz="0" w:space="0" w:color="auto"/>
        <w:bottom w:val="none" w:sz="0" w:space="0" w:color="auto"/>
        <w:right w:val="none" w:sz="0" w:space="0" w:color="auto"/>
      </w:divBdr>
    </w:div>
    <w:div w:id="598178387">
      <w:bodyDiv w:val="1"/>
      <w:marLeft w:val="0"/>
      <w:marRight w:val="0"/>
      <w:marTop w:val="0"/>
      <w:marBottom w:val="0"/>
      <w:divBdr>
        <w:top w:val="none" w:sz="0" w:space="0" w:color="auto"/>
        <w:left w:val="none" w:sz="0" w:space="0" w:color="auto"/>
        <w:bottom w:val="none" w:sz="0" w:space="0" w:color="auto"/>
        <w:right w:val="none" w:sz="0" w:space="0" w:color="auto"/>
      </w:divBdr>
    </w:div>
    <w:div w:id="599725917">
      <w:bodyDiv w:val="1"/>
      <w:marLeft w:val="0"/>
      <w:marRight w:val="0"/>
      <w:marTop w:val="0"/>
      <w:marBottom w:val="0"/>
      <w:divBdr>
        <w:top w:val="none" w:sz="0" w:space="0" w:color="auto"/>
        <w:left w:val="none" w:sz="0" w:space="0" w:color="auto"/>
        <w:bottom w:val="none" w:sz="0" w:space="0" w:color="auto"/>
        <w:right w:val="none" w:sz="0" w:space="0" w:color="auto"/>
      </w:divBdr>
    </w:div>
    <w:div w:id="718169574">
      <w:bodyDiv w:val="1"/>
      <w:marLeft w:val="0"/>
      <w:marRight w:val="0"/>
      <w:marTop w:val="0"/>
      <w:marBottom w:val="0"/>
      <w:divBdr>
        <w:top w:val="none" w:sz="0" w:space="0" w:color="auto"/>
        <w:left w:val="none" w:sz="0" w:space="0" w:color="auto"/>
        <w:bottom w:val="none" w:sz="0" w:space="0" w:color="auto"/>
        <w:right w:val="none" w:sz="0" w:space="0" w:color="auto"/>
      </w:divBdr>
    </w:div>
    <w:div w:id="723143042">
      <w:bodyDiv w:val="1"/>
      <w:marLeft w:val="0"/>
      <w:marRight w:val="0"/>
      <w:marTop w:val="0"/>
      <w:marBottom w:val="0"/>
      <w:divBdr>
        <w:top w:val="none" w:sz="0" w:space="0" w:color="auto"/>
        <w:left w:val="none" w:sz="0" w:space="0" w:color="auto"/>
        <w:bottom w:val="none" w:sz="0" w:space="0" w:color="auto"/>
        <w:right w:val="none" w:sz="0" w:space="0" w:color="auto"/>
      </w:divBdr>
    </w:div>
    <w:div w:id="811294711">
      <w:bodyDiv w:val="1"/>
      <w:marLeft w:val="0"/>
      <w:marRight w:val="0"/>
      <w:marTop w:val="0"/>
      <w:marBottom w:val="0"/>
      <w:divBdr>
        <w:top w:val="none" w:sz="0" w:space="0" w:color="auto"/>
        <w:left w:val="none" w:sz="0" w:space="0" w:color="auto"/>
        <w:bottom w:val="none" w:sz="0" w:space="0" w:color="auto"/>
        <w:right w:val="none" w:sz="0" w:space="0" w:color="auto"/>
      </w:divBdr>
    </w:div>
    <w:div w:id="851837783">
      <w:bodyDiv w:val="1"/>
      <w:marLeft w:val="0"/>
      <w:marRight w:val="0"/>
      <w:marTop w:val="0"/>
      <w:marBottom w:val="0"/>
      <w:divBdr>
        <w:top w:val="none" w:sz="0" w:space="0" w:color="auto"/>
        <w:left w:val="none" w:sz="0" w:space="0" w:color="auto"/>
        <w:bottom w:val="none" w:sz="0" w:space="0" w:color="auto"/>
        <w:right w:val="none" w:sz="0" w:space="0" w:color="auto"/>
      </w:divBdr>
    </w:div>
    <w:div w:id="918513997">
      <w:bodyDiv w:val="1"/>
      <w:marLeft w:val="0"/>
      <w:marRight w:val="0"/>
      <w:marTop w:val="0"/>
      <w:marBottom w:val="0"/>
      <w:divBdr>
        <w:top w:val="none" w:sz="0" w:space="0" w:color="auto"/>
        <w:left w:val="none" w:sz="0" w:space="0" w:color="auto"/>
        <w:bottom w:val="none" w:sz="0" w:space="0" w:color="auto"/>
        <w:right w:val="none" w:sz="0" w:space="0" w:color="auto"/>
      </w:divBdr>
    </w:div>
    <w:div w:id="942417838">
      <w:bodyDiv w:val="1"/>
      <w:marLeft w:val="0"/>
      <w:marRight w:val="0"/>
      <w:marTop w:val="0"/>
      <w:marBottom w:val="0"/>
      <w:divBdr>
        <w:top w:val="none" w:sz="0" w:space="0" w:color="auto"/>
        <w:left w:val="none" w:sz="0" w:space="0" w:color="auto"/>
        <w:bottom w:val="none" w:sz="0" w:space="0" w:color="auto"/>
        <w:right w:val="none" w:sz="0" w:space="0" w:color="auto"/>
      </w:divBdr>
    </w:div>
    <w:div w:id="960265265">
      <w:bodyDiv w:val="1"/>
      <w:marLeft w:val="0"/>
      <w:marRight w:val="0"/>
      <w:marTop w:val="0"/>
      <w:marBottom w:val="0"/>
      <w:divBdr>
        <w:top w:val="none" w:sz="0" w:space="0" w:color="auto"/>
        <w:left w:val="none" w:sz="0" w:space="0" w:color="auto"/>
        <w:bottom w:val="none" w:sz="0" w:space="0" w:color="auto"/>
        <w:right w:val="none" w:sz="0" w:space="0" w:color="auto"/>
      </w:divBdr>
    </w:div>
    <w:div w:id="1018773142">
      <w:bodyDiv w:val="1"/>
      <w:marLeft w:val="0"/>
      <w:marRight w:val="0"/>
      <w:marTop w:val="0"/>
      <w:marBottom w:val="0"/>
      <w:divBdr>
        <w:top w:val="none" w:sz="0" w:space="0" w:color="auto"/>
        <w:left w:val="none" w:sz="0" w:space="0" w:color="auto"/>
        <w:bottom w:val="none" w:sz="0" w:space="0" w:color="auto"/>
        <w:right w:val="none" w:sz="0" w:space="0" w:color="auto"/>
      </w:divBdr>
    </w:div>
    <w:div w:id="1170221096">
      <w:bodyDiv w:val="1"/>
      <w:marLeft w:val="0"/>
      <w:marRight w:val="0"/>
      <w:marTop w:val="0"/>
      <w:marBottom w:val="0"/>
      <w:divBdr>
        <w:top w:val="none" w:sz="0" w:space="0" w:color="auto"/>
        <w:left w:val="none" w:sz="0" w:space="0" w:color="auto"/>
        <w:bottom w:val="none" w:sz="0" w:space="0" w:color="auto"/>
        <w:right w:val="none" w:sz="0" w:space="0" w:color="auto"/>
      </w:divBdr>
    </w:div>
    <w:div w:id="1187256104">
      <w:bodyDiv w:val="1"/>
      <w:marLeft w:val="0"/>
      <w:marRight w:val="0"/>
      <w:marTop w:val="0"/>
      <w:marBottom w:val="0"/>
      <w:divBdr>
        <w:top w:val="none" w:sz="0" w:space="0" w:color="auto"/>
        <w:left w:val="none" w:sz="0" w:space="0" w:color="auto"/>
        <w:bottom w:val="none" w:sz="0" w:space="0" w:color="auto"/>
        <w:right w:val="none" w:sz="0" w:space="0" w:color="auto"/>
      </w:divBdr>
    </w:div>
    <w:div w:id="1205827718">
      <w:bodyDiv w:val="1"/>
      <w:marLeft w:val="0"/>
      <w:marRight w:val="0"/>
      <w:marTop w:val="0"/>
      <w:marBottom w:val="0"/>
      <w:divBdr>
        <w:top w:val="none" w:sz="0" w:space="0" w:color="auto"/>
        <w:left w:val="none" w:sz="0" w:space="0" w:color="auto"/>
        <w:bottom w:val="none" w:sz="0" w:space="0" w:color="auto"/>
        <w:right w:val="none" w:sz="0" w:space="0" w:color="auto"/>
      </w:divBdr>
    </w:div>
    <w:div w:id="1230261608">
      <w:bodyDiv w:val="1"/>
      <w:marLeft w:val="0"/>
      <w:marRight w:val="0"/>
      <w:marTop w:val="0"/>
      <w:marBottom w:val="0"/>
      <w:divBdr>
        <w:top w:val="none" w:sz="0" w:space="0" w:color="auto"/>
        <w:left w:val="none" w:sz="0" w:space="0" w:color="auto"/>
        <w:bottom w:val="none" w:sz="0" w:space="0" w:color="auto"/>
        <w:right w:val="none" w:sz="0" w:space="0" w:color="auto"/>
      </w:divBdr>
    </w:div>
    <w:div w:id="1265964385">
      <w:bodyDiv w:val="1"/>
      <w:marLeft w:val="0"/>
      <w:marRight w:val="0"/>
      <w:marTop w:val="0"/>
      <w:marBottom w:val="0"/>
      <w:divBdr>
        <w:top w:val="none" w:sz="0" w:space="0" w:color="auto"/>
        <w:left w:val="none" w:sz="0" w:space="0" w:color="auto"/>
        <w:bottom w:val="none" w:sz="0" w:space="0" w:color="auto"/>
        <w:right w:val="none" w:sz="0" w:space="0" w:color="auto"/>
      </w:divBdr>
    </w:div>
    <w:div w:id="1283611071">
      <w:bodyDiv w:val="1"/>
      <w:marLeft w:val="0"/>
      <w:marRight w:val="0"/>
      <w:marTop w:val="0"/>
      <w:marBottom w:val="0"/>
      <w:divBdr>
        <w:top w:val="none" w:sz="0" w:space="0" w:color="auto"/>
        <w:left w:val="none" w:sz="0" w:space="0" w:color="auto"/>
        <w:bottom w:val="none" w:sz="0" w:space="0" w:color="auto"/>
        <w:right w:val="none" w:sz="0" w:space="0" w:color="auto"/>
      </w:divBdr>
    </w:div>
    <w:div w:id="1309869385">
      <w:bodyDiv w:val="1"/>
      <w:marLeft w:val="0"/>
      <w:marRight w:val="0"/>
      <w:marTop w:val="0"/>
      <w:marBottom w:val="0"/>
      <w:divBdr>
        <w:top w:val="none" w:sz="0" w:space="0" w:color="auto"/>
        <w:left w:val="none" w:sz="0" w:space="0" w:color="auto"/>
        <w:bottom w:val="none" w:sz="0" w:space="0" w:color="auto"/>
        <w:right w:val="none" w:sz="0" w:space="0" w:color="auto"/>
      </w:divBdr>
    </w:div>
    <w:div w:id="1408184604">
      <w:bodyDiv w:val="1"/>
      <w:marLeft w:val="0"/>
      <w:marRight w:val="0"/>
      <w:marTop w:val="0"/>
      <w:marBottom w:val="0"/>
      <w:divBdr>
        <w:top w:val="none" w:sz="0" w:space="0" w:color="auto"/>
        <w:left w:val="none" w:sz="0" w:space="0" w:color="auto"/>
        <w:bottom w:val="none" w:sz="0" w:space="0" w:color="auto"/>
        <w:right w:val="none" w:sz="0" w:space="0" w:color="auto"/>
      </w:divBdr>
    </w:div>
    <w:div w:id="1416319941">
      <w:bodyDiv w:val="1"/>
      <w:marLeft w:val="0"/>
      <w:marRight w:val="0"/>
      <w:marTop w:val="0"/>
      <w:marBottom w:val="0"/>
      <w:divBdr>
        <w:top w:val="none" w:sz="0" w:space="0" w:color="auto"/>
        <w:left w:val="none" w:sz="0" w:space="0" w:color="auto"/>
        <w:bottom w:val="none" w:sz="0" w:space="0" w:color="auto"/>
        <w:right w:val="none" w:sz="0" w:space="0" w:color="auto"/>
      </w:divBdr>
    </w:div>
    <w:div w:id="1428309869">
      <w:bodyDiv w:val="1"/>
      <w:marLeft w:val="0"/>
      <w:marRight w:val="0"/>
      <w:marTop w:val="0"/>
      <w:marBottom w:val="0"/>
      <w:divBdr>
        <w:top w:val="none" w:sz="0" w:space="0" w:color="auto"/>
        <w:left w:val="none" w:sz="0" w:space="0" w:color="auto"/>
        <w:bottom w:val="none" w:sz="0" w:space="0" w:color="auto"/>
        <w:right w:val="none" w:sz="0" w:space="0" w:color="auto"/>
      </w:divBdr>
    </w:div>
    <w:div w:id="1431121447">
      <w:bodyDiv w:val="1"/>
      <w:marLeft w:val="0"/>
      <w:marRight w:val="0"/>
      <w:marTop w:val="0"/>
      <w:marBottom w:val="0"/>
      <w:divBdr>
        <w:top w:val="none" w:sz="0" w:space="0" w:color="auto"/>
        <w:left w:val="none" w:sz="0" w:space="0" w:color="auto"/>
        <w:bottom w:val="none" w:sz="0" w:space="0" w:color="auto"/>
        <w:right w:val="none" w:sz="0" w:space="0" w:color="auto"/>
      </w:divBdr>
    </w:div>
    <w:div w:id="1471365464">
      <w:bodyDiv w:val="1"/>
      <w:marLeft w:val="0"/>
      <w:marRight w:val="0"/>
      <w:marTop w:val="0"/>
      <w:marBottom w:val="0"/>
      <w:divBdr>
        <w:top w:val="none" w:sz="0" w:space="0" w:color="auto"/>
        <w:left w:val="none" w:sz="0" w:space="0" w:color="auto"/>
        <w:bottom w:val="none" w:sz="0" w:space="0" w:color="auto"/>
        <w:right w:val="none" w:sz="0" w:space="0" w:color="auto"/>
      </w:divBdr>
    </w:div>
    <w:div w:id="1476139494">
      <w:bodyDiv w:val="1"/>
      <w:marLeft w:val="0"/>
      <w:marRight w:val="0"/>
      <w:marTop w:val="0"/>
      <w:marBottom w:val="0"/>
      <w:divBdr>
        <w:top w:val="none" w:sz="0" w:space="0" w:color="auto"/>
        <w:left w:val="none" w:sz="0" w:space="0" w:color="auto"/>
        <w:bottom w:val="none" w:sz="0" w:space="0" w:color="auto"/>
        <w:right w:val="none" w:sz="0" w:space="0" w:color="auto"/>
      </w:divBdr>
    </w:div>
    <w:div w:id="1499884163">
      <w:bodyDiv w:val="1"/>
      <w:marLeft w:val="0"/>
      <w:marRight w:val="0"/>
      <w:marTop w:val="0"/>
      <w:marBottom w:val="0"/>
      <w:divBdr>
        <w:top w:val="none" w:sz="0" w:space="0" w:color="auto"/>
        <w:left w:val="none" w:sz="0" w:space="0" w:color="auto"/>
        <w:bottom w:val="none" w:sz="0" w:space="0" w:color="auto"/>
        <w:right w:val="none" w:sz="0" w:space="0" w:color="auto"/>
      </w:divBdr>
    </w:div>
    <w:div w:id="1525051059">
      <w:bodyDiv w:val="1"/>
      <w:marLeft w:val="0"/>
      <w:marRight w:val="0"/>
      <w:marTop w:val="0"/>
      <w:marBottom w:val="0"/>
      <w:divBdr>
        <w:top w:val="none" w:sz="0" w:space="0" w:color="auto"/>
        <w:left w:val="none" w:sz="0" w:space="0" w:color="auto"/>
        <w:bottom w:val="none" w:sz="0" w:space="0" w:color="auto"/>
        <w:right w:val="none" w:sz="0" w:space="0" w:color="auto"/>
      </w:divBdr>
    </w:div>
    <w:div w:id="1591500411">
      <w:bodyDiv w:val="1"/>
      <w:marLeft w:val="0"/>
      <w:marRight w:val="0"/>
      <w:marTop w:val="0"/>
      <w:marBottom w:val="0"/>
      <w:divBdr>
        <w:top w:val="none" w:sz="0" w:space="0" w:color="auto"/>
        <w:left w:val="none" w:sz="0" w:space="0" w:color="auto"/>
        <w:bottom w:val="none" w:sz="0" w:space="0" w:color="auto"/>
        <w:right w:val="none" w:sz="0" w:space="0" w:color="auto"/>
      </w:divBdr>
    </w:div>
    <w:div w:id="1598561514">
      <w:bodyDiv w:val="1"/>
      <w:marLeft w:val="0"/>
      <w:marRight w:val="0"/>
      <w:marTop w:val="0"/>
      <w:marBottom w:val="0"/>
      <w:divBdr>
        <w:top w:val="none" w:sz="0" w:space="0" w:color="auto"/>
        <w:left w:val="none" w:sz="0" w:space="0" w:color="auto"/>
        <w:bottom w:val="none" w:sz="0" w:space="0" w:color="auto"/>
        <w:right w:val="none" w:sz="0" w:space="0" w:color="auto"/>
      </w:divBdr>
    </w:div>
    <w:div w:id="1619220653">
      <w:bodyDiv w:val="1"/>
      <w:marLeft w:val="0"/>
      <w:marRight w:val="0"/>
      <w:marTop w:val="0"/>
      <w:marBottom w:val="0"/>
      <w:divBdr>
        <w:top w:val="none" w:sz="0" w:space="0" w:color="auto"/>
        <w:left w:val="none" w:sz="0" w:space="0" w:color="auto"/>
        <w:bottom w:val="none" w:sz="0" w:space="0" w:color="auto"/>
        <w:right w:val="none" w:sz="0" w:space="0" w:color="auto"/>
      </w:divBdr>
    </w:div>
    <w:div w:id="1837453850">
      <w:bodyDiv w:val="1"/>
      <w:marLeft w:val="0"/>
      <w:marRight w:val="0"/>
      <w:marTop w:val="0"/>
      <w:marBottom w:val="0"/>
      <w:divBdr>
        <w:top w:val="none" w:sz="0" w:space="0" w:color="auto"/>
        <w:left w:val="none" w:sz="0" w:space="0" w:color="auto"/>
        <w:bottom w:val="none" w:sz="0" w:space="0" w:color="auto"/>
        <w:right w:val="none" w:sz="0" w:space="0" w:color="auto"/>
      </w:divBdr>
    </w:div>
    <w:div w:id="1879123280">
      <w:bodyDiv w:val="1"/>
      <w:marLeft w:val="0"/>
      <w:marRight w:val="0"/>
      <w:marTop w:val="0"/>
      <w:marBottom w:val="0"/>
      <w:divBdr>
        <w:top w:val="none" w:sz="0" w:space="0" w:color="auto"/>
        <w:left w:val="none" w:sz="0" w:space="0" w:color="auto"/>
        <w:bottom w:val="none" w:sz="0" w:space="0" w:color="auto"/>
        <w:right w:val="none" w:sz="0" w:space="0" w:color="auto"/>
      </w:divBdr>
    </w:div>
    <w:div w:id="1896163618">
      <w:bodyDiv w:val="1"/>
      <w:marLeft w:val="0"/>
      <w:marRight w:val="0"/>
      <w:marTop w:val="0"/>
      <w:marBottom w:val="0"/>
      <w:divBdr>
        <w:top w:val="none" w:sz="0" w:space="0" w:color="auto"/>
        <w:left w:val="none" w:sz="0" w:space="0" w:color="auto"/>
        <w:bottom w:val="none" w:sz="0" w:space="0" w:color="auto"/>
        <w:right w:val="none" w:sz="0" w:space="0" w:color="auto"/>
      </w:divBdr>
    </w:div>
    <w:div w:id="1922133358">
      <w:bodyDiv w:val="1"/>
      <w:marLeft w:val="0"/>
      <w:marRight w:val="0"/>
      <w:marTop w:val="0"/>
      <w:marBottom w:val="0"/>
      <w:divBdr>
        <w:top w:val="none" w:sz="0" w:space="0" w:color="auto"/>
        <w:left w:val="none" w:sz="0" w:space="0" w:color="auto"/>
        <w:bottom w:val="none" w:sz="0" w:space="0" w:color="auto"/>
        <w:right w:val="none" w:sz="0" w:space="0" w:color="auto"/>
      </w:divBdr>
    </w:div>
    <w:div w:id="2026176828">
      <w:bodyDiv w:val="1"/>
      <w:marLeft w:val="0"/>
      <w:marRight w:val="0"/>
      <w:marTop w:val="0"/>
      <w:marBottom w:val="0"/>
      <w:divBdr>
        <w:top w:val="none" w:sz="0" w:space="0" w:color="auto"/>
        <w:left w:val="none" w:sz="0" w:space="0" w:color="auto"/>
        <w:bottom w:val="none" w:sz="0" w:space="0" w:color="auto"/>
        <w:right w:val="none" w:sz="0" w:space="0" w:color="auto"/>
      </w:divBdr>
    </w:div>
    <w:div w:id="2076010511">
      <w:bodyDiv w:val="1"/>
      <w:marLeft w:val="0"/>
      <w:marRight w:val="0"/>
      <w:marTop w:val="0"/>
      <w:marBottom w:val="0"/>
      <w:divBdr>
        <w:top w:val="none" w:sz="0" w:space="0" w:color="auto"/>
        <w:left w:val="none" w:sz="0" w:space="0" w:color="auto"/>
        <w:bottom w:val="none" w:sz="0" w:space="0" w:color="auto"/>
        <w:right w:val="none" w:sz="0" w:space="0" w:color="auto"/>
      </w:divBdr>
    </w:div>
    <w:div w:id="2081366312">
      <w:bodyDiv w:val="1"/>
      <w:marLeft w:val="0"/>
      <w:marRight w:val="0"/>
      <w:marTop w:val="0"/>
      <w:marBottom w:val="0"/>
      <w:divBdr>
        <w:top w:val="none" w:sz="0" w:space="0" w:color="auto"/>
        <w:left w:val="none" w:sz="0" w:space="0" w:color="auto"/>
        <w:bottom w:val="none" w:sz="0" w:space="0" w:color="auto"/>
        <w:right w:val="none" w:sz="0" w:space="0" w:color="auto"/>
      </w:divBdr>
      <w:divsChild>
        <w:div w:id="1585065414">
          <w:marLeft w:val="374"/>
          <w:marRight w:val="0"/>
          <w:marTop w:val="115"/>
          <w:marBottom w:val="0"/>
          <w:divBdr>
            <w:top w:val="none" w:sz="0" w:space="0" w:color="auto"/>
            <w:left w:val="none" w:sz="0" w:space="0" w:color="auto"/>
            <w:bottom w:val="none" w:sz="0" w:space="0" w:color="auto"/>
            <w:right w:val="none" w:sz="0" w:space="0" w:color="auto"/>
          </w:divBdr>
        </w:div>
        <w:div w:id="1642690682">
          <w:marLeft w:val="374"/>
          <w:marRight w:val="0"/>
          <w:marTop w:val="115"/>
          <w:marBottom w:val="0"/>
          <w:divBdr>
            <w:top w:val="none" w:sz="0" w:space="0" w:color="auto"/>
            <w:left w:val="none" w:sz="0" w:space="0" w:color="auto"/>
            <w:bottom w:val="none" w:sz="0" w:space="0" w:color="auto"/>
            <w:right w:val="none" w:sz="0" w:space="0" w:color="auto"/>
          </w:divBdr>
        </w:div>
        <w:div w:id="22950255">
          <w:marLeft w:val="374"/>
          <w:marRight w:val="0"/>
          <w:marTop w:val="115"/>
          <w:marBottom w:val="0"/>
          <w:divBdr>
            <w:top w:val="none" w:sz="0" w:space="0" w:color="auto"/>
            <w:left w:val="none" w:sz="0" w:space="0" w:color="auto"/>
            <w:bottom w:val="none" w:sz="0" w:space="0" w:color="auto"/>
            <w:right w:val="none" w:sz="0" w:space="0" w:color="auto"/>
          </w:divBdr>
        </w:div>
      </w:divsChild>
    </w:div>
    <w:div w:id="211381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m.autoliv.int/linkto/specific/CAE/E1009796/0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lvteams.alv.autoliv.int/sites/ctcplmteam/testing/TestingDVM%20Training%20Material/01-DVM%20%e5%9f%b9%e8%ae%ad%e8%ae%b2%e4%b9%89/05%20Simulation_ESR_guideline_CTC.pptx" TargetMode="External"/><Relationship Id="rId4" Type="http://schemas.openxmlformats.org/officeDocument/2006/relationships/settings" Target="settings.xml"/><Relationship Id="rId9" Type="http://schemas.openxmlformats.org/officeDocument/2006/relationships/hyperlink" Target="http://plm.autoliv.int/linkto/specific/CAE/E1220066/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4</b:Tag>
    <b:SourceType>JournalArticle</b:SourceType>
    <b:Guid>{422FDE12-FC09-4F71-8778-77EF74973F5B}</b:Guid>
    <b:Title>http://www.datapointlabs.com/testpaks/ls-dyna07/ls-dyna07_paper.htm</b:Title>
    <b:RefOrder>1</b:RefOrder>
  </b:Source>
  <b:Source>
    <b:Tag>1</b:Tag>
    <b:SourceType>JournalArticle</b:SourceType>
    <b:Guid>{168DA603-B032-4D09-AE70-CFC4A6644017}</b:Guid>
    <b:Title>https://www.dynalook.com/european-conf-2007/methodology-for-selection-of-material-models-for.pdf</b:Title>
    <b:RefOrder>2</b:RefOrder>
  </b:Source>
  <b:Source>
    <b:Tag>Placeholder1</b:Tag>
    <b:SourceType>Book</b:SourceType>
    <b:Guid>{5591F773-E7E3-4A9B-8CE1-A42258DC9DBC}</b:Guid>
    <b:Title>https://www.dynasupport.com/howtos/contact/soft-option</b:Title>
    <b:RefOrder>3</b:RefOrder>
  </b:Source>
</b:Sources>
</file>

<file path=customXml/itemProps1.xml><?xml version="1.0" encoding="utf-8"?>
<ds:datastoreItem xmlns:ds="http://schemas.openxmlformats.org/officeDocument/2006/customXml" ds:itemID="{D67560B9-B715-4B3F-A241-BDCC5E1EF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5</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Autoliv</Company>
  <LinksUpToDate>false</LinksUpToDate>
  <CharactersWithSpaces>7686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Yujin Wang</dc:creator>
  <cp:keywords/>
  <dc:description/>
  <cp:lastModifiedBy>Yujin Wang</cp:lastModifiedBy>
  <cp:revision>90</cp:revision>
  <dcterms:created xsi:type="dcterms:W3CDTF">2018-05-23T02:27:00Z</dcterms:created>
  <dcterms:modified xsi:type="dcterms:W3CDTF">2018-06-25T08:58:00Z</dcterms:modified>
</cp:coreProperties>
</file>