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9593" w14:textId="70E80E24" w:rsidR="002003B0" w:rsidRPr="003B3C19" w:rsidRDefault="00D26487" w:rsidP="003B3C19">
      <w:pPr>
        <w:pStyle w:val="IntensivesZitat"/>
        <w:rPr>
          <w:noProof/>
          <w:sz w:val="32"/>
          <w:szCs w:val="32"/>
          <w:lang w:val="en-GB"/>
        </w:rPr>
      </w:pPr>
      <w:r w:rsidRPr="003B3C19">
        <w:rPr>
          <w:noProof/>
          <w:sz w:val="32"/>
          <w:szCs w:val="32"/>
          <w:lang w:val="en-GB"/>
        </w:rPr>
        <w:t>Impact of minimap2 parametrization on mapping rate and functional Annotations of Metagenomics samples</w:t>
      </w:r>
    </w:p>
    <w:p w14:paraId="1173815A" w14:textId="66604D7B" w:rsidR="00D26487" w:rsidRPr="003B3C19" w:rsidRDefault="003B3C19" w:rsidP="003B3C19">
      <w:pPr>
        <w:pStyle w:val="berschrift1"/>
        <w:rPr>
          <w:noProof/>
          <w:sz w:val="28"/>
          <w:szCs w:val="28"/>
          <w:lang w:val="en-GB"/>
        </w:rPr>
      </w:pPr>
      <w:r w:rsidRPr="003B3C19">
        <w:rPr>
          <w:noProof/>
          <w:sz w:val="28"/>
          <w:szCs w:val="28"/>
          <w:lang w:val="en-GB"/>
        </w:rPr>
        <w:t>Introduction</w:t>
      </w:r>
    </w:p>
    <w:p w14:paraId="17894845" w14:textId="23765043" w:rsidR="003B3C19" w:rsidRDefault="003B3C19" w:rsidP="003B3C19">
      <w:pPr>
        <w:jc w:val="both"/>
        <w:rPr>
          <w:noProof/>
          <w:lang w:val="en-GB"/>
        </w:rPr>
      </w:pPr>
      <w:r>
        <w:rPr>
          <w:noProof/>
          <w:lang w:val="en-GB"/>
        </w:rPr>
        <w:t>Metagenomics samples are characterised by a high biodiversity and low purification. Metagenomics samples are taken to answer two main questions:</w:t>
      </w:r>
    </w:p>
    <w:p w14:paraId="0CF1D623" w14:textId="030BA7C5" w:rsidR="003B3C19" w:rsidRDefault="003B3C19" w:rsidP="003B3C19">
      <w:pPr>
        <w:pStyle w:val="Listenabsatz"/>
        <w:numPr>
          <w:ilvl w:val="0"/>
          <w:numId w:val="1"/>
        </w:numPr>
        <w:jc w:val="both"/>
        <w:rPr>
          <w:noProof/>
          <w:lang w:val="en-GB"/>
        </w:rPr>
      </w:pPr>
      <w:r>
        <w:rPr>
          <w:noProof/>
          <w:lang w:val="en-GB"/>
        </w:rPr>
        <w:t>Sample composition: abundance of species in the sample</w:t>
      </w:r>
    </w:p>
    <w:p w14:paraId="712FEAA2" w14:textId="7B014EEB" w:rsidR="003B3C19" w:rsidRDefault="003B3C19" w:rsidP="003B3C19">
      <w:pPr>
        <w:pStyle w:val="Listenabsatz"/>
        <w:numPr>
          <w:ilvl w:val="0"/>
          <w:numId w:val="1"/>
        </w:numPr>
        <w:jc w:val="both"/>
        <w:rPr>
          <w:noProof/>
          <w:lang w:val="en-GB"/>
        </w:rPr>
      </w:pPr>
      <w:r>
        <w:rPr>
          <w:noProof/>
          <w:lang w:val="en-GB"/>
        </w:rPr>
        <w:t>Sample function: what are the main tasks conducted by the species present in the sample</w:t>
      </w:r>
    </w:p>
    <w:p w14:paraId="467C2457" w14:textId="63407833" w:rsidR="00FD2E64" w:rsidRDefault="003B3C19" w:rsidP="003B3C19">
      <w:pPr>
        <w:jc w:val="both"/>
        <w:rPr>
          <w:noProof/>
          <w:lang w:val="en-GB"/>
        </w:rPr>
      </w:pPr>
      <w:r>
        <w:rPr>
          <w:noProof/>
          <w:lang w:val="en-GB"/>
        </w:rPr>
        <w:t xml:space="preserve">Answering both questions is approached by conducting sequencing experiments and downstream analysis. This project focuses solely on the second task. In sequencing workflow the </w:t>
      </w:r>
      <w:r w:rsidR="001E0F09">
        <w:rPr>
          <w:noProof/>
          <w:lang w:val="en-GB"/>
        </w:rPr>
        <w:t xml:space="preserve">sequncing </w:t>
      </w:r>
      <w:r>
        <w:rPr>
          <w:noProof/>
          <w:lang w:val="en-GB"/>
        </w:rPr>
        <w:t xml:space="preserve">experiment is followed by the steps base calling and mapping. Based on obtained mappings functional annotation can be conducted. There are several possible methods of </w:t>
      </w:r>
      <w:r w:rsidR="00FD2E64">
        <w:rPr>
          <w:noProof/>
          <w:lang w:val="en-GB"/>
        </w:rPr>
        <w:t>approaching functional annotation. One of this options is querying pathway databases, such as KEGG. Especially for metagenomics samples, that contain less studied organisms these yields only few hits. Therefore, we are focusing on GO functional annotations and EC numbers. Both annotation types can be found in genbank files. We aim to find all annotations avail</w:t>
      </w:r>
      <w:r w:rsidR="00A9718C">
        <w:rPr>
          <w:noProof/>
          <w:lang w:val="en-GB"/>
        </w:rPr>
        <w:t>a</w:t>
      </w:r>
      <w:r w:rsidR="00FD2E64">
        <w:rPr>
          <w:noProof/>
          <w:lang w:val="en-GB"/>
        </w:rPr>
        <w:t xml:space="preserve">ble for our mapping results. </w:t>
      </w:r>
    </w:p>
    <w:p w14:paraId="0A5B0BB0" w14:textId="4B41814E" w:rsidR="00FD2E64" w:rsidRDefault="00FD2E64" w:rsidP="003B3C19">
      <w:pPr>
        <w:jc w:val="both"/>
        <w:rPr>
          <w:noProof/>
          <w:lang w:val="en-GB"/>
        </w:rPr>
      </w:pPr>
      <w:r>
        <w:rPr>
          <w:noProof/>
          <w:lang w:val="en-GB"/>
        </w:rPr>
        <w:t xml:space="preserve">Next to the characteristic of fewer annotations for less known species, </w:t>
      </w:r>
      <w:r w:rsidR="003B7D0C">
        <w:rPr>
          <w:noProof/>
          <w:lang w:val="en-GB"/>
        </w:rPr>
        <w:t>nanopore</w:t>
      </w:r>
      <w:r>
        <w:rPr>
          <w:noProof/>
          <w:lang w:val="en-GB"/>
        </w:rPr>
        <w:t xml:space="preserve"> sequencing of metagenomics samples itself is challenging already. Base calling models are trained on purified human samples, which might cause troubles in accuracy of reads, which consequently, impacts the mapping step. We aim to experiment with parameter settings of the mapping tools to see whether the described problems can be approached by different parameter settings. We want to find parameter settings, that change the mapping behaviour from prioritzing alignment scores to prioritizing better known genomes if possible. This approach should definetly help to increase the number of found annotations but might as well help to overcome the problems arising from lower accuracy. Penalizing low alignment scores less allows mapping of nois</w:t>
      </w:r>
      <w:r w:rsidR="00825900">
        <w:rPr>
          <w:noProof/>
          <w:lang w:val="en-GB"/>
        </w:rPr>
        <w:t>i</w:t>
      </w:r>
      <w:r>
        <w:rPr>
          <w:noProof/>
          <w:lang w:val="en-GB"/>
        </w:rPr>
        <w:t>er reads.</w:t>
      </w:r>
    </w:p>
    <w:p w14:paraId="7A0B74ED" w14:textId="0F0BB10F" w:rsidR="00FD2E64" w:rsidRDefault="00FD2E64" w:rsidP="003B3C19">
      <w:pPr>
        <w:jc w:val="both"/>
        <w:rPr>
          <w:noProof/>
          <w:lang w:val="en-GB"/>
        </w:rPr>
      </w:pPr>
      <w:r>
        <w:rPr>
          <w:noProof/>
          <w:lang w:val="en-GB"/>
        </w:rPr>
        <w:t xml:space="preserve">This project yields big data and therefore requires specific methods to handle. Sequencing results (base calling already conducted) </w:t>
      </w:r>
      <w:r w:rsidR="00B00D2D">
        <w:rPr>
          <w:noProof/>
          <w:lang w:val="en-GB"/>
        </w:rPr>
        <w:t>contain couple of 100.000 reads, which need to be mapped against the collection of a</w:t>
      </w:r>
      <w:r w:rsidR="00A9718C">
        <w:rPr>
          <w:noProof/>
          <w:lang w:val="en-GB"/>
        </w:rPr>
        <w:t>l</w:t>
      </w:r>
      <w:r w:rsidR="00B00D2D">
        <w:rPr>
          <w:noProof/>
          <w:lang w:val="en-GB"/>
        </w:rPr>
        <w:t xml:space="preserve">l known </w:t>
      </w:r>
      <w:r w:rsidR="00A9718C">
        <w:rPr>
          <w:noProof/>
          <w:lang w:val="en-GB"/>
        </w:rPr>
        <w:t>(</w:t>
      </w:r>
      <w:r w:rsidR="00A9718C" w:rsidRPr="00B00D2D">
        <w:rPr>
          <w:noProof/>
          <w:lang w:val="en-GB"/>
        </w:rPr>
        <w:t>491</w:t>
      </w:r>
      <w:r w:rsidR="00A9718C">
        <w:rPr>
          <w:noProof/>
          <w:lang w:val="en-GB"/>
        </w:rPr>
        <w:t>.</w:t>
      </w:r>
      <w:r w:rsidR="00A9718C" w:rsidRPr="00B00D2D">
        <w:rPr>
          <w:noProof/>
          <w:lang w:val="en-GB"/>
        </w:rPr>
        <w:t>594</w:t>
      </w:r>
      <w:r w:rsidR="00A9718C">
        <w:rPr>
          <w:noProof/>
          <w:lang w:val="en-GB"/>
        </w:rPr>
        <w:t xml:space="preserve">) </w:t>
      </w:r>
      <w:r w:rsidR="00B00D2D">
        <w:rPr>
          <w:noProof/>
          <w:lang w:val="en-GB"/>
        </w:rPr>
        <w:t>bacteria genomes [</w:t>
      </w:r>
      <w:r w:rsidR="001E0F09">
        <w:rPr>
          <w:lang w:val="en-GB"/>
        </w:rPr>
        <w:t>1</w:t>
      </w:r>
      <w:r w:rsidR="00B00D2D">
        <w:rPr>
          <w:noProof/>
          <w:lang w:val="en-GB"/>
        </w:rPr>
        <w:t>]. The mapping step results in a file with mapping information for each read, regardless whether or whether not the read was mapped. For each original read the genome + annotation (genbank file) needs to be downloaded and analysed for the genes spanned by a read and the annotations for these genes. Sequential processing would be time consuming. Furthermore, the reads information is independent from each other meaning, several reads could be processed at the same time without loosing any kind of information.</w:t>
      </w:r>
    </w:p>
    <w:p w14:paraId="4A90E72F" w14:textId="77777777" w:rsidR="006B35B5" w:rsidRDefault="006B35B5" w:rsidP="003B3C19">
      <w:pPr>
        <w:jc w:val="both"/>
        <w:rPr>
          <w:rFonts w:asciiTheme="majorHAnsi" w:eastAsiaTheme="majorEastAsia" w:hAnsiTheme="majorHAnsi" w:cstheme="majorBidi"/>
          <w:noProof/>
          <w:color w:val="2F5496" w:themeColor="accent1" w:themeShade="BF"/>
          <w:sz w:val="28"/>
          <w:szCs w:val="28"/>
          <w:lang w:val="en-GB"/>
        </w:rPr>
      </w:pPr>
    </w:p>
    <w:p w14:paraId="1DD8E34D" w14:textId="314BF8B4" w:rsidR="00B00D2D" w:rsidRPr="0086475D"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t>Material</w:t>
      </w:r>
    </w:p>
    <w:p w14:paraId="282998CC" w14:textId="20F73477" w:rsidR="00B00D2D" w:rsidRDefault="00B00D2D" w:rsidP="003B3C19">
      <w:pPr>
        <w:jc w:val="both"/>
        <w:rPr>
          <w:noProof/>
          <w:lang w:val="en-GB"/>
        </w:rPr>
      </w:pPr>
      <w:r>
        <w:rPr>
          <w:noProof/>
          <w:lang w:val="en-GB"/>
        </w:rPr>
        <w:t>A read file was provided in fast</w:t>
      </w:r>
      <w:r w:rsidR="00787D1B">
        <w:rPr>
          <w:noProof/>
          <w:lang w:val="en-GB"/>
        </w:rPr>
        <w:t>q</w:t>
      </w:r>
      <w:r>
        <w:rPr>
          <w:noProof/>
          <w:lang w:val="en-GB"/>
        </w:rPr>
        <w:t xml:space="preserve"> format. The reference genomes were available as </w:t>
      </w:r>
      <w:r w:rsidR="00787D1B">
        <w:rPr>
          <w:noProof/>
          <w:lang w:val="en-GB"/>
        </w:rPr>
        <w:t xml:space="preserve">fna format or as pre-index mmi file. The mapping algorithm used by minimap2 is based on the seed and extend approach, this parts the algorithm in two main parts: indexing the reference data conduct seed and extend alignment for the reads onto the indexed references. Using a pre-indexed files saves time, which is the reason I used the .mmi file. </w:t>
      </w:r>
    </w:p>
    <w:p w14:paraId="2F65436B" w14:textId="6F3CD71B" w:rsidR="00787D1B" w:rsidRPr="0086475D" w:rsidRDefault="00787D1B"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lastRenderedPageBreak/>
        <w:t>Methods</w:t>
      </w:r>
    </w:p>
    <w:p w14:paraId="49B58D2C" w14:textId="096897BA" w:rsidR="00787D1B" w:rsidRDefault="003B7D0C" w:rsidP="003B3C19">
      <w:pPr>
        <w:jc w:val="both"/>
        <w:rPr>
          <w:noProof/>
          <w:lang w:val="en-GB"/>
        </w:rPr>
      </w:pPr>
      <w:r>
        <w:rPr>
          <w:noProof/>
          <w:lang w:val="en-GB"/>
        </w:rPr>
        <w:t>The mapping of the reads onto the pre</w:t>
      </w:r>
      <w:r w:rsidR="00456D6C">
        <w:rPr>
          <w:noProof/>
          <w:lang w:val="en-GB"/>
        </w:rPr>
        <w:t>-</w:t>
      </w:r>
      <w:r>
        <w:rPr>
          <w:noProof/>
          <w:lang w:val="en-GB"/>
        </w:rPr>
        <w:t xml:space="preserve">indexed references sequences was executed in parallel fashion by exploiting minimap2’s multithreading option. The process was split up into </w:t>
      </w:r>
      <w:r w:rsidR="00825900">
        <w:rPr>
          <w:noProof/>
          <w:lang w:val="en-GB"/>
        </w:rPr>
        <w:t>1</w:t>
      </w:r>
      <w:r>
        <w:rPr>
          <w:noProof/>
          <w:lang w:val="en-GB"/>
        </w:rPr>
        <w:t>6 processes and scheduled as SLURM task. The mappings were produced with nanopore sequencing standard parametrization</w:t>
      </w:r>
      <w:r w:rsidR="00456D6C">
        <w:rPr>
          <w:noProof/>
          <w:lang w:val="en-GB"/>
        </w:rPr>
        <w:t xml:space="preserve"> (run 1:</w:t>
      </w:r>
      <w:r w:rsidR="00456D6C" w:rsidRPr="00456D6C">
        <w:rPr>
          <w:lang w:val="en-GB"/>
        </w:rPr>
        <w:t xml:space="preserve"> </w:t>
      </w:r>
      <w:r w:rsidR="00456D6C" w:rsidRPr="00456D6C">
        <w:rPr>
          <w:noProof/>
          <w:lang w:val="en-GB"/>
        </w:rPr>
        <w:t>-ax map-ont -t 15</w:t>
      </w:r>
      <w:r w:rsidR="00456D6C">
        <w:rPr>
          <w:noProof/>
          <w:lang w:val="en-GB"/>
        </w:rPr>
        <w:t xml:space="preserve">) </w:t>
      </w:r>
      <w:r>
        <w:rPr>
          <w:noProof/>
          <w:lang w:val="en-GB"/>
        </w:rPr>
        <w:t xml:space="preserve"> and an alternative parametrization</w:t>
      </w:r>
      <w:r w:rsidR="00A9718C">
        <w:rPr>
          <w:noProof/>
          <w:lang w:val="en-GB"/>
        </w:rPr>
        <w:t xml:space="preserve"> (run 2: -ax map-ont -t 15 -k 12 -B 2)</w:t>
      </w:r>
      <w:r>
        <w:rPr>
          <w:noProof/>
          <w:lang w:val="en-GB"/>
        </w:rPr>
        <w:t xml:space="preserve"> for comparison purpose.</w:t>
      </w:r>
    </w:p>
    <w:p w14:paraId="3A5E878D" w14:textId="6BAFB726" w:rsidR="003B7D0C" w:rsidRDefault="003B7D0C" w:rsidP="003B3C19">
      <w:pPr>
        <w:jc w:val="both"/>
        <w:rPr>
          <w:noProof/>
          <w:lang w:val="en-GB"/>
        </w:rPr>
      </w:pPr>
      <w:r>
        <w:rPr>
          <w:noProof/>
          <w:lang w:val="en-GB"/>
        </w:rPr>
        <w:t>Annotations were extracted</w:t>
      </w:r>
      <w:r w:rsidR="00825900">
        <w:rPr>
          <w:noProof/>
          <w:lang w:val="en-GB"/>
        </w:rPr>
        <w:t>,</w:t>
      </w:r>
      <w:r>
        <w:rPr>
          <w:noProof/>
          <w:lang w:val="en-GB"/>
        </w:rPr>
        <w:t xml:space="preserve"> processing the mapping files using server client model setup using pythons multiprocessing library together with queue objects.</w:t>
      </w:r>
      <w:r w:rsidR="00372ACF">
        <w:rPr>
          <w:noProof/>
          <w:lang w:val="en-GB"/>
        </w:rPr>
        <w:t xml:space="preserve"> </w:t>
      </w:r>
      <w:r w:rsidR="00C06EBE">
        <w:rPr>
          <w:noProof/>
          <w:lang w:val="en-GB"/>
        </w:rPr>
        <w:t xml:space="preserve">At first, </w:t>
      </w:r>
      <w:r w:rsidR="00372ACF">
        <w:rPr>
          <w:noProof/>
          <w:lang w:val="en-GB"/>
        </w:rPr>
        <w:t>one server and 4 clients with 4 peons each were used</w:t>
      </w:r>
      <w:r w:rsidR="00C06EBE">
        <w:rPr>
          <w:noProof/>
          <w:lang w:val="en-GB"/>
        </w:rPr>
        <w:t>. For the final two runs, the mapping files where sectioned into 4 parts per file. Each run was conducted with 4 servers, from which each server processed one partition of the mapping file by instructing 4 clients with 4 peons each.</w:t>
      </w:r>
      <w:r w:rsidR="00CC6734">
        <w:rPr>
          <w:noProof/>
          <w:lang w:val="en-GB"/>
        </w:rPr>
        <w:t xml:space="preserve"> In total 8 server with 32 clients and 128 peons were used to process the two mapping files (4 server, 16 clients, 64 peons for each file).</w:t>
      </w:r>
      <w:r w:rsidR="00372ACF">
        <w:rPr>
          <w:noProof/>
          <w:lang w:val="en-GB"/>
        </w:rPr>
        <w:t xml:space="preserve"> From the mapping file gi identifier was extracted to obtain the genbank files. Start position of the read mapping together with the length of either the raw read sequence or if missing length of the clipped cigar</w:t>
      </w:r>
      <w:r w:rsidR="00372ACF">
        <w:rPr>
          <w:rStyle w:val="Funotenzeichen"/>
          <w:noProof/>
          <w:lang w:val="en-GB"/>
        </w:rPr>
        <w:footnoteReference w:id="1"/>
      </w:r>
      <w:r w:rsidR="00372ACF">
        <w:rPr>
          <w:noProof/>
          <w:lang w:val="en-GB"/>
        </w:rPr>
        <w:t xml:space="preserve"> string else 1 were used to get the stop position of a mapped read. Genbank files were scanned for the read start – stop range, to obtain annotations for spanned reads. </w:t>
      </w:r>
      <w:r w:rsidR="00CC6734">
        <w:rPr>
          <w:noProof/>
          <w:lang w:val="en-GB"/>
        </w:rPr>
        <w:t>The results (Annotations and their counts) were appended to a temporary file by each peon after completing a single job (one read). After completing a run, all temporary results were collected combined and written to final result files and final visualisation plots were produced and written to file.</w:t>
      </w:r>
    </w:p>
    <w:p w14:paraId="4472771A" w14:textId="77777777" w:rsidR="006B35B5" w:rsidRDefault="006B35B5" w:rsidP="003B3C19">
      <w:pPr>
        <w:jc w:val="both"/>
        <w:rPr>
          <w:rFonts w:asciiTheme="majorHAnsi" w:eastAsiaTheme="majorEastAsia" w:hAnsiTheme="majorHAnsi" w:cstheme="majorBidi"/>
          <w:noProof/>
          <w:color w:val="2F5496" w:themeColor="accent1" w:themeShade="BF"/>
          <w:sz w:val="28"/>
          <w:szCs w:val="28"/>
          <w:lang w:val="en-GB"/>
        </w:rPr>
      </w:pPr>
    </w:p>
    <w:p w14:paraId="25DBFA0A" w14:textId="3401CF17" w:rsidR="0086475D" w:rsidRPr="005534B8" w:rsidRDefault="0086475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Results</w:t>
      </w:r>
    </w:p>
    <w:p w14:paraId="795F76F6" w14:textId="2337E7C5" w:rsidR="0086475D" w:rsidRDefault="005534B8" w:rsidP="003B3C19">
      <w:pPr>
        <w:jc w:val="both"/>
        <w:rPr>
          <w:noProof/>
          <w:lang w:val="en-GB"/>
        </w:rPr>
      </w:pPr>
      <w:r>
        <w:rPr>
          <w:noProof/>
          <w:lang w:val="en-GB"/>
        </w:rPr>
        <w:t xml:space="preserve">To find optimal parameter settings for metagenomics samples two different parametrizations of minimap2 were used. The mapping rate for standard parametrization (run 1) and an alternative (run 2) </w:t>
      </w:r>
      <w:r w:rsidR="00F249F9">
        <w:rPr>
          <w:noProof/>
          <w:lang w:val="en-GB"/>
        </w:rPr>
        <w:t>were not directly measured but could be determined from the original mapping files by counting the lines that have a gi-id (mapped) vs. the ones that do not have a gi-id (unmapped)</w:t>
      </w:r>
      <w:r>
        <w:rPr>
          <w:noProof/>
          <w:lang w:val="en-GB"/>
        </w:rPr>
        <w:t>.</w:t>
      </w:r>
    </w:p>
    <w:p w14:paraId="32C335F3" w14:textId="5F242615" w:rsidR="00F249F9" w:rsidRDefault="00F249F9" w:rsidP="003B3C19">
      <w:pPr>
        <w:jc w:val="both"/>
        <w:rPr>
          <w:noProof/>
          <w:lang w:val="en-GB"/>
        </w:rPr>
      </w:pPr>
      <w:r>
        <w:rPr>
          <w:noProof/>
          <w:lang w:val="en-GB"/>
        </w:rPr>
        <w:t>It was postulated that alternative parameter settings should as well result in more annotations because of prioritzing mapping to well known organisms over high alignment scores.</w:t>
      </w:r>
      <w:r w:rsidR="00382D9A">
        <w:rPr>
          <w:noProof/>
          <w:lang w:val="en-GB"/>
        </w:rPr>
        <w:t xml:space="preserve"> Table 1 shows the number of unique </w:t>
      </w:r>
      <w:r w:rsidR="009D2491">
        <w:rPr>
          <w:noProof/>
          <w:lang w:val="en-GB"/>
        </w:rPr>
        <w:t>a</w:t>
      </w:r>
      <w:r w:rsidR="00382D9A">
        <w:rPr>
          <w:noProof/>
          <w:lang w:val="en-GB"/>
        </w:rPr>
        <w:t>nnotations found per extracted annotation per run as well as the summed counts of all annotations found per run. Run 2 shows a slight increase in annotations.</w:t>
      </w:r>
    </w:p>
    <w:p w14:paraId="3E5B7AD2" w14:textId="1C41BCDD" w:rsidR="00382D9A" w:rsidRDefault="00382D9A" w:rsidP="003B3C19">
      <w:pPr>
        <w:jc w:val="both"/>
        <w:rPr>
          <w:noProof/>
          <w:lang w:val="en-GB"/>
        </w:rPr>
      </w:pPr>
      <w:r>
        <w:rPr>
          <w:noProof/>
          <w:lang w:val="en-GB"/>
        </w:rPr>
        <w:t>Table 1: Annotation count statistics</w:t>
      </w:r>
    </w:p>
    <w:tbl>
      <w:tblPr>
        <w:tblStyle w:val="Tabellenraster"/>
        <w:tblW w:w="0" w:type="auto"/>
        <w:tblLook w:val="04A0" w:firstRow="1" w:lastRow="0" w:firstColumn="1" w:lastColumn="0" w:noHBand="0" w:noVBand="1"/>
      </w:tblPr>
      <w:tblGrid>
        <w:gridCol w:w="1696"/>
        <w:gridCol w:w="1928"/>
        <w:gridCol w:w="1812"/>
        <w:gridCol w:w="1813"/>
        <w:gridCol w:w="1813"/>
      </w:tblGrid>
      <w:tr w:rsidR="00382D9A" w14:paraId="34CCC751" w14:textId="77777777" w:rsidTr="00382D9A">
        <w:tc>
          <w:tcPr>
            <w:tcW w:w="1696" w:type="dxa"/>
            <w:vMerge w:val="restart"/>
          </w:tcPr>
          <w:p w14:paraId="71AB570B" w14:textId="77777777" w:rsidR="00382D9A" w:rsidRDefault="00382D9A" w:rsidP="003B3C19">
            <w:pPr>
              <w:jc w:val="both"/>
              <w:rPr>
                <w:noProof/>
                <w:lang w:val="en-GB"/>
              </w:rPr>
            </w:pPr>
          </w:p>
        </w:tc>
        <w:tc>
          <w:tcPr>
            <w:tcW w:w="3740" w:type="dxa"/>
            <w:gridSpan w:val="2"/>
          </w:tcPr>
          <w:p w14:paraId="41157292" w14:textId="541A23DE" w:rsidR="00382D9A" w:rsidRDefault="00382D9A" w:rsidP="00382D9A">
            <w:pPr>
              <w:jc w:val="both"/>
              <w:rPr>
                <w:noProof/>
                <w:lang w:val="en-GB"/>
              </w:rPr>
            </w:pPr>
            <w:r>
              <w:rPr>
                <w:noProof/>
                <w:lang w:val="en-GB"/>
              </w:rPr>
              <w:t>Run 1</w:t>
            </w:r>
          </w:p>
        </w:tc>
        <w:tc>
          <w:tcPr>
            <w:tcW w:w="3626" w:type="dxa"/>
            <w:gridSpan w:val="2"/>
          </w:tcPr>
          <w:p w14:paraId="1C5CF26C" w14:textId="6B57B01B" w:rsidR="00382D9A" w:rsidRDefault="00382D9A" w:rsidP="003B3C19">
            <w:pPr>
              <w:jc w:val="both"/>
              <w:rPr>
                <w:noProof/>
                <w:lang w:val="en-GB"/>
              </w:rPr>
            </w:pPr>
            <w:r>
              <w:rPr>
                <w:noProof/>
                <w:lang w:val="en-GB"/>
              </w:rPr>
              <w:t>Run 2</w:t>
            </w:r>
          </w:p>
        </w:tc>
      </w:tr>
      <w:tr w:rsidR="00382D9A" w14:paraId="7EDEDAE5" w14:textId="77777777" w:rsidTr="00382D9A">
        <w:tc>
          <w:tcPr>
            <w:tcW w:w="1696" w:type="dxa"/>
            <w:vMerge/>
          </w:tcPr>
          <w:p w14:paraId="2F073D1A" w14:textId="4399598A" w:rsidR="00382D9A" w:rsidRDefault="00382D9A" w:rsidP="003B3C19">
            <w:pPr>
              <w:jc w:val="both"/>
              <w:rPr>
                <w:noProof/>
                <w:lang w:val="en-GB"/>
              </w:rPr>
            </w:pPr>
          </w:p>
        </w:tc>
        <w:tc>
          <w:tcPr>
            <w:tcW w:w="1928" w:type="dxa"/>
          </w:tcPr>
          <w:p w14:paraId="43BFDDA5" w14:textId="1528C129" w:rsidR="00382D9A" w:rsidRDefault="00382D9A" w:rsidP="00F249F9">
            <w:pPr>
              <w:rPr>
                <w:noProof/>
                <w:lang w:val="en-GB"/>
              </w:rPr>
            </w:pPr>
            <w:r>
              <w:rPr>
                <w:noProof/>
                <w:lang w:val="en-GB"/>
              </w:rPr>
              <w:t>Total unique annotations</w:t>
            </w:r>
          </w:p>
        </w:tc>
        <w:tc>
          <w:tcPr>
            <w:tcW w:w="1812" w:type="dxa"/>
          </w:tcPr>
          <w:p w14:paraId="32A6DC8F" w14:textId="2066B7D5" w:rsidR="00382D9A" w:rsidRDefault="00382D9A" w:rsidP="003B3C19">
            <w:pPr>
              <w:jc w:val="both"/>
              <w:rPr>
                <w:noProof/>
                <w:lang w:val="en-GB"/>
              </w:rPr>
            </w:pPr>
            <w:r>
              <w:rPr>
                <w:noProof/>
                <w:lang w:val="en-GB"/>
              </w:rPr>
              <w:t>Summed counts of annotations</w:t>
            </w:r>
          </w:p>
        </w:tc>
        <w:tc>
          <w:tcPr>
            <w:tcW w:w="1813" w:type="dxa"/>
          </w:tcPr>
          <w:p w14:paraId="466816B7" w14:textId="621FA8D9" w:rsidR="00382D9A" w:rsidRDefault="00382D9A" w:rsidP="00F249F9">
            <w:pPr>
              <w:rPr>
                <w:noProof/>
                <w:lang w:val="en-GB"/>
              </w:rPr>
            </w:pPr>
            <w:r>
              <w:rPr>
                <w:noProof/>
                <w:lang w:val="en-GB"/>
              </w:rPr>
              <w:t>Total</w:t>
            </w:r>
            <w:r>
              <w:rPr>
                <w:noProof/>
                <w:lang w:val="en-GB"/>
              </w:rPr>
              <w:t xml:space="preserve"> unique annotations</w:t>
            </w:r>
          </w:p>
        </w:tc>
        <w:tc>
          <w:tcPr>
            <w:tcW w:w="1813" w:type="dxa"/>
          </w:tcPr>
          <w:p w14:paraId="223C503C" w14:textId="4C3AEF26" w:rsidR="00382D9A" w:rsidRDefault="00382D9A" w:rsidP="003B3C19">
            <w:pPr>
              <w:jc w:val="both"/>
              <w:rPr>
                <w:noProof/>
                <w:lang w:val="en-GB"/>
              </w:rPr>
            </w:pPr>
            <w:r>
              <w:rPr>
                <w:noProof/>
                <w:lang w:val="en-GB"/>
              </w:rPr>
              <w:t>Summed counts of annotations</w:t>
            </w:r>
          </w:p>
        </w:tc>
      </w:tr>
      <w:tr w:rsidR="00F249F9" w14:paraId="2BB37CE8" w14:textId="77777777" w:rsidTr="00382D9A">
        <w:tc>
          <w:tcPr>
            <w:tcW w:w="1696" w:type="dxa"/>
          </w:tcPr>
          <w:p w14:paraId="46807FDF" w14:textId="26035F48" w:rsidR="00F249F9" w:rsidRDefault="00F249F9" w:rsidP="00F249F9">
            <w:pPr>
              <w:jc w:val="both"/>
              <w:rPr>
                <w:noProof/>
                <w:lang w:val="en-GB"/>
              </w:rPr>
            </w:pPr>
            <w:r>
              <w:rPr>
                <w:noProof/>
                <w:lang w:val="en-GB"/>
              </w:rPr>
              <w:t>GO numbers</w:t>
            </w:r>
          </w:p>
        </w:tc>
        <w:tc>
          <w:tcPr>
            <w:tcW w:w="1928" w:type="dxa"/>
          </w:tcPr>
          <w:p w14:paraId="4AB67171" w14:textId="3A871E46" w:rsidR="00F249F9" w:rsidRDefault="00382D9A" w:rsidP="00F249F9">
            <w:pPr>
              <w:jc w:val="both"/>
              <w:rPr>
                <w:noProof/>
                <w:lang w:val="en-GB"/>
              </w:rPr>
            </w:pPr>
            <w:r>
              <w:rPr>
                <w:noProof/>
                <w:lang w:val="en-GB"/>
              </w:rPr>
              <w:t>1.294</w:t>
            </w:r>
          </w:p>
        </w:tc>
        <w:tc>
          <w:tcPr>
            <w:tcW w:w="1812" w:type="dxa"/>
          </w:tcPr>
          <w:p w14:paraId="542AD750" w14:textId="4C283037" w:rsidR="00F249F9" w:rsidRDefault="00382D9A" w:rsidP="00F249F9">
            <w:pPr>
              <w:jc w:val="both"/>
              <w:rPr>
                <w:noProof/>
                <w:lang w:val="en-GB"/>
              </w:rPr>
            </w:pPr>
            <w:r>
              <w:rPr>
                <w:noProof/>
                <w:lang w:val="en-GB"/>
              </w:rPr>
              <w:t>533.652</w:t>
            </w:r>
          </w:p>
        </w:tc>
        <w:tc>
          <w:tcPr>
            <w:tcW w:w="1813" w:type="dxa"/>
          </w:tcPr>
          <w:p w14:paraId="0A92FB0C" w14:textId="69844040" w:rsidR="00F249F9" w:rsidRDefault="00382D9A" w:rsidP="00F249F9">
            <w:pPr>
              <w:jc w:val="both"/>
              <w:rPr>
                <w:noProof/>
                <w:lang w:val="en-GB"/>
              </w:rPr>
            </w:pPr>
            <w:r>
              <w:rPr>
                <w:noProof/>
                <w:lang w:val="en-GB"/>
              </w:rPr>
              <w:t>1.312</w:t>
            </w:r>
          </w:p>
        </w:tc>
        <w:tc>
          <w:tcPr>
            <w:tcW w:w="1813" w:type="dxa"/>
          </w:tcPr>
          <w:p w14:paraId="43B5ACD0" w14:textId="5260F6BD" w:rsidR="00F249F9" w:rsidRDefault="00382D9A" w:rsidP="00F249F9">
            <w:pPr>
              <w:jc w:val="both"/>
              <w:rPr>
                <w:noProof/>
                <w:lang w:val="en-GB"/>
              </w:rPr>
            </w:pPr>
            <w:r>
              <w:rPr>
                <w:noProof/>
                <w:lang w:val="en-GB"/>
              </w:rPr>
              <w:t>586.668</w:t>
            </w:r>
          </w:p>
        </w:tc>
      </w:tr>
      <w:tr w:rsidR="00F249F9" w14:paraId="3F24520A" w14:textId="77777777" w:rsidTr="00382D9A">
        <w:tc>
          <w:tcPr>
            <w:tcW w:w="1696" w:type="dxa"/>
          </w:tcPr>
          <w:p w14:paraId="1FCBA5DA" w14:textId="6A6B0D71" w:rsidR="00F249F9" w:rsidRDefault="00F249F9" w:rsidP="00F249F9">
            <w:pPr>
              <w:jc w:val="both"/>
              <w:rPr>
                <w:noProof/>
                <w:lang w:val="en-GB"/>
              </w:rPr>
            </w:pPr>
            <w:r>
              <w:rPr>
                <w:noProof/>
                <w:lang w:val="en-GB"/>
              </w:rPr>
              <w:t>GO descriptions</w:t>
            </w:r>
          </w:p>
        </w:tc>
        <w:tc>
          <w:tcPr>
            <w:tcW w:w="1928" w:type="dxa"/>
          </w:tcPr>
          <w:p w14:paraId="62A6604E" w14:textId="07222B69" w:rsidR="00F249F9" w:rsidRDefault="00382D9A" w:rsidP="00F249F9">
            <w:pPr>
              <w:jc w:val="both"/>
              <w:rPr>
                <w:noProof/>
                <w:lang w:val="en-GB"/>
              </w:rPr>
            </w:pPr>
            <w:r>
              <w:rPr>
                <w:noProof/>
                <w:lang w:val="en-GB"/>
              </w:rPr>
              <w:t>1.310</w:t>
            </w:r>
          </w:p>
        </w:tc>
        <w:tc>
          <w:tcPr>
            <w:tcW w:w="1812" w:type="dxa"/>
          </w:tcPr>
          <w:p w14:paraId="23C96E73" w14:textId="6C39D727" w:rsidR="00F249F9" w:rsidRDefault="00382D9A" w:rsidP="00F249F9">
            <w:pPr>
              <w:jc w:val="both"/>
              <w:rPr>
                <w:noProof/>
                <w:lang w:val="en-GB"/>
              </w:rPr>
            </w:pPr>
            <w:r>
              <w:rPr>
                <w:noProof/>
                <w:lang w:val="en-GB"/>
              </w:rPr>
              <w:t>533.652</w:t>
            </w:r>
          </w:p>
        </w:tc>
        <w:tc>
          <w:tcPr>
            <w:tcW w:w="1813" w:type="dxa"/>
          </w:tcPr>
          <w:p w14:paraId="019EEAA7" w14:textId="5789F498" w:rsidR="00F249F9" w:rsidRDefault="00382D9A" w:rsidP="00F249F9">
            <w:pPr>
              <w:jc w:val="both"/>
              <w:rPr>
                <w:noProof/>
                <w:lang w:val="en-GB"/>
              </w:rPr>
            </w:pPr>
            <w:r>
              <w:rPr>
                <w:noProof/>
                <w:lang w:val="en-GB"/>
              </w:rPr>
              <w:t>1.328</w:t>
            </w:r>
          </w:p>
        </w:tc>
        <w:tc>
          <w:tcPr>
            <w:tcW w:w="1813" w:type="dxa"/>
          </w:tcPr>
          <w:p w14:paraId="489CB6F9" w14:textId="6EE8D3D4" w:rsidR="00F249F9" w:rsidRDefault="00382D9A" w:rsidP="00F249F9">
            <w:pPr>
              <w:jc w:val="both"/>
              <w:rPr>
                <w:noProof/>
                <w:lang w:val="en-GB"/>
              </w:rPr>
            </w:pPr>
            <w:r>
              <w:rPr>
                <w:noProof/>
                <w:lang w:val="en-GB"/>
              </w:rPr>
              <w:t>586.668</w:t>
            </w:r>
          </w:p>
        </w:tc>
      </w:tr>
      <w:tr w:rsidR="00F249F9" w14:paraId="363F6882" w14:textId="77777777" w:rsidTr="00382D9A">
        <w:tc>
          <w:tcPr>
            <w:tcW w:w="1696" w:type="dxa"/>
          </w:tcPr>
          <w:p w14:paraId="6F6C17EE" w14:textId="27EFA269" w:rsidR="00F249F9" w:rsidRDefault="00F249F9" w:rsidP="00F249F9">
            <w:pPr>
              <w:jc w:val="both"/>
              <w:rPr>
                <w:noProof/>
                <w:lang w:val="en-GB"/>
              </w:rPr>
            </w:pPr>
            <w:r>
              <w:rPr>
                <w:noProof/>
                <w:lang w:val="en-GB"/>
              </w:rPr>
              <w:t>EC numbers</w:t>
            </w:r>
          </w:p>
        </w:tc>
        <w:tc>
          <w:tcPr>
            <w:tcW w:w="1928" w:type="dxa"/>
          </w:tcPr>
          <w:p w14:paraId="20DEFE8C" w14:textId="65FE6088" w:rsidR="00F249F9" w:rsidRDefault="00382D9A" w:rsidP="00F249F9">
            <w:pPr>
              <w:jc w:val="both"/>
              <w:rPr>
                <w:noProof/>
                <w:lang w:val="en-GB"/>
              </w:rPr>
            </w:pPr>
            <w:r>
              <w:rPr>
                <w:noProof/>
                <w:lang w:val="en-GB"/>
              </w:rPr>
              <w:t>1.002</w:t>
            </w:r>
          </w:p>
        </w:tc>
        <w:tc>
          <w:tcPr>
            <w:tcW w:w="1812" w:type="dxa"/>
          </w:tcPr>
          <w:p w14:paraId="25D808B8" w14:textId="484A6507" w:rsidR="00F249F9" w:rsidRDefault="00382D9A" w:rsidP="00F249F9">
            <w:pPr>
              <w:jc w:val="both"/>
              <w:rPr>
                <w:noProof/>
                <w:lang w:val="en-GB"/>
              </w:rPr>
            </w:pPr>
            <w:r>
              <w:rPr>
                <w:noProof/>
                <w:lang w:val="en-GB"/>
              </w:rPr>
              <w:t>219.084</w:t>
            </w:r>
          </w:p>
        </w:tc>
        <w:tc>
          <w:tcPr>
            <w:tcW w:w="1813" w:type="dxa"/>
          </w:tcPr>
          <w:p w14:paraId="6BD335BC" w14:textId="1393D91B" w:rsidR="00F249F9" w:rsidRDefault="00382D9A" w:rsidP="00F249F9">
            <w:pPr>
              <w:jc w:val="both"/>
              <w:rPr>
                <w:noProof/>
                <w:lang w:val="en-GB"/>
              </w:rPr>
            </w:pPr>
            <w:r>
              <w:rPr>
                <w:noProof/>
                <w:lang w:val="en-GB"/>
              </w:rPr>
              <w:t>1.016</w:t>
            </w:r>
          </w:p>
        </w:tc>
        <w:tc>
          <w:tcPr>
            <w:tcW w:w="1813" w:type="dxa"/>
          </w:tcPr>
          <w:p w14:paraId="20C164A9" w14:textId="75CF6CAB" w:rsidR="00F249F9" w:rsidRDefault="00382D9A" w:rsidP="00F249F9">
            <w:pPr>
              <w:jc w:val="both"/>
              <w:rPr>
                <w:noProof/>
                <w:lang w:val="en-GB"/>
              </w:rPr>
            </w:pPr>
            <w:r>
              <w:rPr>
                <w:noProof/>
                <w:lang w:val="en-GB"/>
              </w:rPr>
              <w:t>238.547</w:t>
            </w:r>
          </w:p>
        </w:tc>
      </w:tr>
    </w:tbl>
    <w:p w14:paraId="7F2D4F87" w14:textId="0B66C9D3" w:rsidR="00F249F9" w:rsidRDefault="00F249F9" w:rsidP="003B3C19">
      <w:pPr>
        <w:jc w:val="both"/>
        <w:rPr>
          <w:noProof/>
          <w:lang w:val="en-GB"/>
        </w:rPr>
      </w:pPr>
    </w:p>
    <w:p w14:paraId="7B77F031" w14:textId="778699AA" w:rsidR="00D75766" w:rsidRDefault="00D75766" w:rsidP="003B3C19">
      <w:pPr>
        <w:jc w:val="both"/>
        <w:rPr>
          <w:noProof/>
          <w:lang w:val="en-GB"/>
        </w:rPr>
      </w:pPr>
      <w:r>
        <w:rPr>
          <w:noProof/>
          <w:lang w:val="en-GB"/>
        </w:rPr>
        <w:t>Further investigations of annotations comparing the two runs were conducted creating wordclouds for the GO descriptions to highlight the most abundant annotation terms. Figure 1 shows the wordclouds created for run 1 (subplot A) and run 2 (subplot B).</w:t>
      </w:r>
      <w:r w:rsidR="003847D3">
        <w:rPr>
          <w:noProof/>
          <w:lang w:val="en-GB"/>
        </w:rPr>
        <w:t xml:space="preserve"> The two most abundant terms are the same for the </w:t>
      </w:r>
      <w:r w:rsidR="003847D3">
        <w:rPr>
          <w:noProof/>
          <w:lang w:val="en-GB"/>
        </w:rPr>
        <w:lastRenderedPageBreak/>
        <w:t xml:space="preserve">two runs. For the second most abundant terms slight differences exist. Note, that the most abundant terms point to functions that are necessary for cell survival. </w:t>
      </w:r>
    </w:p>
    <w:p w14:paraId="4860EC7D" w14:textId="4CF8EA67" w:rsidR="00D75766" w:rsidRDefault="00D75766" w:rsidP="003B3C19">
      <w:pPr>
        <w:jc w:val="both"/>
        <w:rPr>
          <w:noProof/>
          <w:lang w:val="en-GB"/>
        </w:rPr>
      </w:pPr>
      <w:r>
        <w:rPr>
          <w:noProof/>
          <w:lang w:val="en-GB"/>
        </w:rPr>
        <w:t xml:space="preserve"> </w:t>
      </w:r>
      <w:r w:rsidR="003847D3">
        <w:rPr>
          <w:noProof/>
          <w:lang w:val="en-GB"/>
        </w:rPr>
        <w:drawing>
          <wp:inline distT="0" distB="0" distL="0" distR="0" wp14:anchorId="2C349053" wp14:editId="692F0C54">
            <wp:extent cx="5547995" cy="31337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995" cy="3133725"/>
                    </a:xfrm>
                    <a:prstGeom prst="rect">
                      <a:avLst/>
                    </a:prstGeom>
                    <a:noFill/>
                  </pic:spPr>
                </pic:pic>
              </a:graphicData>
            </a:graphic>
          </wp:inline>
        </w:drawing>
      </w:r>
    </w:p>
    <w:p w14:paraId="65984962" w14:textId="454AE3AA" w:rsidR="005534B8" w:rsidRDefault="003847D3" w:rsidP="003B3C19">
      <w:pPr>
        <w:jc w:val="both"/>
        <w:rPr>
          <w:noProof/>
          <w:lang w:val="en-GB"/>
        </w:rPr>
      </w:pPr>
      <w:r>
        <w:rPr>
          <w:noProof/>
          <w:lang w:val="en-GB"/>
        </w:rPr>
        <w:t>The top 20 most frequent GO numbers and EC numbers are shown in table 2 and 3. The complete tables for GO and EC numbers can be found in the output directory together with the mapping files and log files.</w:t>
      </w:r>
      <w:r w:rsidR="006B35B5">
        <w:rPr>
          <w:noProof/>
          <w:lang w:val="en-GB"/>
        </w:rPr>
        <w:t xml:space="preserve"> As table 1 already suggested, more GO annotations are present in genbank files than EC number annotations. </w:t>
      </w:r>
    </w:p>
    <w:p w14:paraId="43C2809A" w14:textId="58B44A74" w:rsidR="003847D3" w:rsidRDefault="003A1BCD" w:rsidP="003B3C19">
      <w:pPr>
        <w:jc w:val="both"/>
        <w:rPr>
          <w:noProof/>
          <w:lang w:val="en-GB"/>
        </w:rPr>
      </w:pPr>
      <w:r>
        <w:rPr>
          <w:noProof/>
          <w:lang w:val="en-GB"/>
        </w:rPr>
        <w:t xml:space="preserve">Table 2: top </w:t>
      </w:r>
      <w:r w:rsidR="006B35B5">
        <w:rPr>
          <w:noProof/>
          <w:lang w:val="en-GB"/>
        </w:rPr>
        <w:t>1</w:t>
      </w:r>
      <w:r>
        <w:rPr>
          <w:noProof/>
          <w:lang w:val="en-GB"/>
        </w:rPr>
        <w:t>0 GO numbers for run 1 and run 2</w:t>
      </w:r>
    </w:p>
    <w:tbl>
      <w:tblPr>
        <w:tblStyle w:val="Tabellenraster"/>
        <w:tblW w:w="9064" w:type="dxa"/>
        <w:tblLook w:val="04A0" w:firstRow="1" w:lastRow="0" w:firstColumn="1" w:lastColumn="0" w:noHBand="0" w:noVBand="1"/>
      </w:tblPr>
      <w:tblGrid>
        <w:gridCol w:w="2266"/>
        <w:gridCol w:w="2266"/>
        <w:gridCol w:w="2266"/>
        <w:gridCol w:w="2266"/>
      </w:tblGrid>
      <w:tr w:rsidR="008F7267" w:rsidRPr="003A1BCD" w14:paraId="224FE964" w14:textId="273550B3" w:rsidTr="00515EA2">
        <w:trPr>
          <w:trHeight w:val="300"/>
        </w:trPr>
        <w:tc>
          <w:tcPr>
            <w:tcW w:w="4532" w:type="dxa"/>
            <w:gridSpan w:val="2"/>
            <w:noWrap/>
          </w:tcPr>
          <w:p w14:paraId="1A1C3FF9" w14:textId="7E89D240" w:rsidR="008F7267" w:rsidRPr="003A1BCD" w:rsidRDefault="008F7267" w:rsidP="003A1BCD">
            <w:pPr>
              <w:rPr>
                <w:rFonts w:ascii="Calibri" w:eastAsia="Times New Roman" w:hAnsi="Calibri" w:cs="Calibri"/>
                <w:color w:val="000000"/>
                <w:lang w:eastAsia="de-DE"/>
              </w:rPr>
            </w:pPr>
            <w:r>
              <w:rPr>
                <w:rFonts w:ascii="Calibri" w:eastAsia="Times New Roman" w:hAnsi="Calibri" w:cs="Calibri"/>
                <w:color w:val="000000"/>
                <w:lang w:eastAsia="de-DE"/>
              </w:rPr>
              <w:t>Run 1</w:t>
            </w:r>
          </w:p>
        </w:tc>
        <w:tc>
          <w:tcPr>
            <w:tcW w:w="4532" w:type="dxa"/>
            <w:gridSpan w:val="2"/>
          </w:tcPr>
          <w:p w14:paraId="436598D3" w14:textId="40458C05" w:rsidR="008F7267" w:rsidRPr="003A1BCD" w:rsidRDefault="008F7267" w:rsidP="003A1BCD">
            <w:pPr>
              <w:rPr>
                <w:rFonts w:ascii="Calibri" w:eastAsia="Times New Roman" w:hAnsi="Calibri" w:cs="Calibri"/>
                <w:color w:val="000000"/>
                <w:lang w:eastAsia="de-DE"/>
              </w:rPr>
            </w:pPr>
            <w:r>
              <w:rPr>
                <w:rFonts w:ascii="Calibri" w:eastAsia="Times New Roman" w:hAnsi="Calibri" w:cs="Calibri"/>
                <w:color w:val="000000"/>
                <w:lang w:eastAsia="de-DE"/>
              </w:rPr>
              <w:t>Run 2</w:t>
            </w:r>
          </w:p>
        </w:tc>
      </w:tr>
      <w:tr w:rsidR="003A1BCD" w:rsidRPr="003A1BCD" w14:paraId="5C914265" w14:textId="2BA4C087" w:rsidTr="003A1BCD">
        <w:trPr>
          <w:trHeight w:val="300"/>
        </w:trPr>
        <w:tc>
          <w:tcPr>
            <w:tcW w:w="2266" w:type="dxa"/>
            <w:noWrap/>
          </w:tcPr>
          <w:p w14:paraId="43B4808A" w14:textId="6E665CE5"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GO</w:t>
            </w:r>
            <w:r w:rsidR="008F7267">
              <w:rPr>
                <w:rFonts w:ascii="Calibri" w:eastAsia="Times New Roman" w:hAnsi="Calibri" w:cs="Calibri"/>
                <w:color w:val="000000"/>
                <w:lang w:eastAsia="de-DE"/>
              </w:rPr>
              <w:t xml:space="preserve"> </w:t>
            </w:r>
            <w:proofErr w:type="spellStart"/>
            <w:r w:rsidRPr="003A1BCD">
              <w:rPr>
                <w:rFonts w:ascii="Calibri" w:eastAsia="Times New Roman" w:hAnsi="Calibri" w:cs="Calibri"/>
                <w:color w:val="000000"/>
                <w:lang w:eastAsia="de-DE"/>
              </w:rPr>
              <w:t>number</w:t>
            </w:r>
            <w:proofErr w:type="spellEnd"/>
          </w:p>
        </w:tc>
        <w:tc>
          <w:tcPr>
            <w:tcW w:w="2266" w:type="dxa"/>
          </w:tcPr>
          <w:p w14:paraId="7EB40E30" w14:textId="64634B9C" w:rsidR="003A1BCD" w:rsidRPr="003A1BCD" w:rsidRDefault="008F7267" w:rsidP="003A1BCD">
            <w:pPr>
              <w:rPr>
                <w:rFonts w:ascii="Calibri" w:eastAsia="Times New Roman" w:hAnsi="Calibri" w:cs="Calibri"/>
                <w:color w:val="000000"/>
                <w:lang w:eastAsia="de-DE"/>
              </w:rPr>
            </w:pPr>
            <w:r>
              <w:rPr>
                <w:rFonts w:ascii="Calibri" w:eastAsia="Times New Roman" w:hAnsi="Calibri" w:cs="Calibri"/>
                <w:color w:val="000000"/>
                <w:lang w:eastAsia="de-DE"/>
              </w:rPr>
              <w:t>C</w:t>
            </w:r>
            <w:r w:rsidR="003A1BCD" w:rsidRPr="003A1BCD">
              <w:rPr>
                <w:rFonts w:ascii="Calibri" w:eastAsia="Times New Roman" w:hAnsi="Calibri" w:cs="Calibri"/>
                <w:color w:val="000000"/>
                <w:lang w:eastAsia="de-DE"/>
              </w:rPr>
              <w:t>ounts</w:t>
            </w:r>
          </w:p>
        </w:tc>
        <w:tc>
          <w:tcPr>
            <w:tcW w:w="2266" w:type="dxa"/>
          </w:tcPr>
          <w:p w14:paraId="497A7EBA" w14:textId="6D938440"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w:t>
            </w:r>
            <w:r w:rsidR="008F7267">
              <w:rPr>
                <w:rFonts w:ascii="Calibri" w:hAnsi="Calibri" w:cs="Calibri"/>
                <w:color w:val="000000"/>
              </w:rPr>
              <w:t xml:space="preserve"> </w:t>
            </w:r>
            <w:proofErr w:type="spellStart"/>
            <w:r>
              <w:rPr>
                <w:rFonts w:ascii="Calibri" w:hAnsi="Calibri" w:cs="Calibri"/>
                <w:color w:val="000000"/>
              </w:rPr>
              <w:t>number</w:t>
            </w:r>
            <w:proofErr w:type="spellEnd"/>
          </w:p>
        </w:tc>
        <w:tc>
          <w:tcPr>
            <w:tcW w:w="2266" w:type="dxa"/>
          </w:tcPr>
          <w:p w14:paraId="6A7AC7C4" w14:textId="380CA972" w:rsidR="003A1BCD" w:rsidRPr="003A1BCD" w:rsidRDefault="008F7267" w:rsidP="003A1BCD">
            <w:pPr>
              <w:rPr>
                <w:rFonts w:ascii="Calibri" w:eastAsia="Times New Roman" w:hAnsi="Calibri" w:cs="Calibri"/>
                <w:color w:val="000000"/>
                <w:lang w:eastAsia="de-DE"/>
              </w:rPr>
            </w:pPr>
            <w:r>
              <w:rPr>
                <w:rFonts w:ascii="Calibri" w:hAnsi="Calibri" w:cs="Calibri"/>
                <w:color w:val="000000"/>
              </w:rPr>
              <w:t>C</w:t>
            </w:r>
            <w:r w:rsidR="003A1BCD">
              <w:rPr>
                <w:rFonts w:ascii="Calibri" w:hAnsi="Calibri" w:cs="Calibri"/>
                <w:color w:val="000000"/>
              </w:rPr>
              <w:t>ounts</w:t>
            </w:r>
          </w:p>
        </w:tc>
      </w:tr>
      <w:tr w:rsidR="003A1BCD" w:rsidRPr="003A1BCD" w14:paraId="58FC9D3A" w14:textId="034EAA69" w:rsidTr="003A1BCD">
        <w:trPr>
          <w:trHeight w:val="300"/>
        </w:trPr>
        <w:tc>
          <w:tcPr>
            <w:tcW w:w="2266" w:type="dxa"/>
            <w:noWrap/>
            <w:hideMark/>
          </w:tcPr>
          <w:p w14:paraId="6EB9624A" w14:textId="0014D3CB"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GO:0005524</w:t>
            </w:r>
          </w:p>
        </w:tc>
        <w:tc>
          <w:tcPr>
            <w:tcW w:w="2266" w:type="dxa"/>
          </w:tcPr>
          <w:p w14:paraId="43E0179C" w14:textId="7462F376"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35</w:t>
            </w:r>
            <w:r>
              <w:rPr>
                <w:rFonts w:ascii="Calibri" w:eastAsia="Times New Roman" w:hAnsi="Calibri" w:cs="Calibri"/>
                <w:color w:val="000000"/>
                <w:lang w:eastAsia="de-DE"/>
              </w:rPr>
              <w:t>.</w:t>
            </w:r>
            <w:r w:rsidRPr="003A1BCD">
              <w:rPr>
                <w:rFonts w:ascii="Calibri" w:eastAsia="Times New Roman" w:hAnsi="Calibri" w:cs="Calibri"/>
                <w:color w:val="000000"/>
                <w:lang w:eastAsia="de-DE"/>
              </w:rPr>
              <w:t>748</w:t>
            </w:r>
          </w:p>
        </w:tc>
        <w:tc>
          <w:tcPr>
            <w:tcW w:w="2266" w:type="dxa"/>
          </w:tcPr>
          <w:p w14:paraId="25D0197C" w14:textId="7C81664F"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GO:0005524</w:t>
            </w:r>
          </w:p>
        </w:tc>
        <w:tc>
          <w:tcPr>
            <w:tcW w:w="2266" w:type="dxa"/>
          </w:tcPr>
          <w:p w14:paraId="7BEC2973" w14:textId="2C23B610"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38</w:t>
            </w:r>
            <w:r>
              <w:rPr>
                <w:rFonts w:ascii="Calibri" w:hAnsi="Calibri" w:cs="Calibri"/>
                <w:color w:val="000000"/>
              </w:rPr>
              <w:t>.</w:t>
            </w:r>
            <w:r>
              <w:rPr>
                <w:rFonts w:ascii="Calibri" w:hAnsi="Calibri" w:cs="Calibri"/>
                <w:color w:val="000000"/>
              </w:rPr>
              <w:t>781</w:t>
            </w:r>
          </w:p>
        </w:tc>
      </w:tr>
      <w:tr w:rsidR="003A1BCD" w:rsidRPr="003A1BCD" w14:paraId="2984F7DD" w14:textId="2DFF2089" w:rsidTr="003A1BCD">
        <w:trPr>
          <w:trHeight w:val="300"/>
        </w:trPr>
        <w:tc>
          <w:tcPr>
            <w:tcW w:w="2266" w:type="dxa"/>
            <w:noWrap/>
            <w:hideMark/>
          </w:tcPr>
          <w:p w14:paraId="6E28AD15" w14:textId="23E73B4D"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GO:0003735</w:t>
            </w:r>
          </w:p>
        </w:tc>
        <w:tc>
          <w:tcPr>
            <w:tcW w:w="2266" w:type="dxa"/>
          </w:tcPr>
          <w:p w14:paraId="3C3A3B1E" w14:textId="1322FB78"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29</w:t>
            </w:r>
            <w:r>
              <w:rPr>
                <w:rFonts w:ascii="Calibri" w:eastAsia="Times New Roman" w:hAnsi="Calibri" w:cs="Calibri"/>
                <w:color w:val="000000"/>
                <w:lang w:eastAsia="de-DE"/>
              </w:rPr>
              <w:t>.</w:t>
            </w:r>
            <w:r w:rsidRPr="003A1BCD">
              <w:rPr>
                <w:rFonts w:ascii="Calibri" w:eastAsia="Times New Roman" w:hAnsi="Calibri" w:cs="Calibri"/>
                <w:color w:val="000000"/>
                <w:lang w:eastAsia="de-DE"/>
              </w:rPr>
              <w:t>413</w:t>
            </w:r>
          </w:p>
        </w:tc>
        <w:tc>
          <w:tcPr>
            <w:tcW w:w="2266" w:type="dxa"/>
          </w:tcPr>
          <w:p w14:paraId="151AA2F0" w14:textId="76289AE7"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GO:0003735</w:t>
            </w:r>
          </w:p>
        </w:tc>
        <w:tc>
          <w:tcPr>
            <w:tcW w:w="2266" w:type="dxa"/>
          </w:tcPr>
          <w:p w14:paraId="2F8FE6A3" w14:textId="710C5A34"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37</w:t>
            </w:r>
            <w:r>
              <w:rPr>
                <w:rFonts w:ascii="Calibri" w:hAnsi="Calibri" w:cs="Calibri"/>
                <w:color w:val="000000"/>
              </w:rPr>
              <w:t>.</w:t>
            </w:r>
            <w:r>
              <w:rPr>
                <w:rFonts w:ascii="Calibri" w:hAnsi="Calibri" w:cs="Calibri"/>
                <w:color w:val="000000"/>
              </w:rPr>
              <w:t>583</w:t>
            </w:r>
          </w:p>
        </w:tc>
      </w:tr>
      <w:tr w:rsidR="003A1BCD" w:rsidRPr="003A1BCD" w14:paraId="59C02B05" w14:textId="3E8FBDE7" w:rsidTr="003A1BCD">
        <w:trPr>
          <w:trHeight w:val="300"/>
        </w:trPr>
        <w:tc>
          <w:tcPr>
            <w:tcW w:w="2266" w:type="dxa"/>
            <w:noWrap/>
            <w:hideMark/>
          </w:tcPr>
          <w:p w14:paraId="6D25AF3A" w14:textId="407D3B78"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GO:0003677</w:t>
            </w:r>
          </w:p>
        </w:tc>
        <w:tc>
          <w:tcPr>
            <w:tcW w:w="2266" w:type="dxa"/>
          </w:tcPr>
          <w:p w14:paraId="4DF8E469" w14:textId="4015D8FA"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15</w:t>
            </w:r>
            <w:r>
              <w:rPr>
                <w:rFonts w:ascii="Calibri" w:eastAsia="Times New Roman" w:hAnsi="Calibri" w:cs="Calibri"/>
                <w:color w:val="000000"/>
                <w:lang w:eastAsia="de-DE"/>
              </w:rPr>
              <w:t>.</w:t>
            </w:r>
            <w:r w:rsidRPr="003A1BCD">
              <w:rPr>
                <w:rFonts w:ascii="Calibri" w:eastAsia="Times New Roman" w:hAnsi="Calibri" w:cs="Calibri"/>
                <w:color w:val="000000"/>
                <w:lang w:eastAsia="de-DE"/>
              </w:rPr>
              <w:t>018</w:t>
            </w:r>
          </w:p>
        </w:tc>
        <w:tc>
          <w:tcPr>
            <w:tcW w:w="2266" w:type="dxa"/>
          </w:tcPr>
          <w:p w14:paraId="5275D2AF" w14:textId="5602C14B"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GO:0003677</w:t>
            </w:r>
          </w:p>
        </w:tc>
        <w:tc>
          <w:tcPr>
            <w:tcW w:w="2266" w:type="dxa"/>
          </w:tcPr>
          <w:p w14:paraId="2B7513B9" w14:textId="01ED674B"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16</w:t>
            </w:r>
            <w:r>
              <w:rPr>
                <w:rFonts w:ascii="Calibri" w:hAnsi="Calibri" w:cs="Calibri"/>
                <w:color w:val="000000"/>
              </w:rPr>
              <w:t>.</w:t>
            </w:r>
            <w:r>
              <w:rPr>
                <w:rFonts w:ascii="Calibri" w:hAnsi="Calibri" w:cs="Calibri"/>
                <w:color w:val="000000"/>
              </w:rPr>
              <w:t>404</w:t>
            </w:r>
          </w:p>
        </w:tc>
      </w:tr>
      <w:tr w:rsidR="003A1BCD" w:rsidRPr="003A1BCD" w14:paraId="63C0306C" w14:textId="45825AA7" w:rsidTr="003A1BCD">
        <w:trPr>
          <w:trHeight w:val="300"/>
        </w:trPr>
        <w:tc>
          <w:tcPr>
            <w:tcW w:w="2266" w:type="dxa"/>
            <w:noWrap/>
            <w:hideMark/>
          </w:tcPr>
          <w:p w14:paraId="3C3F4ED6" w14:textId="6F3787BF"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GO:0016887</w:t>
            </w:r>
          </w:p>
        </w:tc>
        <w:tc>
          <w:tcPr>
            <w:tcW w:w="2266" w:type="dxa"/>
          </w:tcPr>
          <w:p w14:paraId="4A4EB93E" w14:textId="2131B302"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14</w:t>
            </w:r>
            <w:r>
              <w:rPr>
                <w:rFonts w:ascii="Calibri" w:eastAsia="Times New Roman" w:hAnsi="Calibri" w:cs="Calibri"/>
                <w:color w:val="000000"/>
                <w:lang w:eastAsia="de-DE"/>
              </w:rPr>
              <w:t>.</w:t>
            </w:r>
            <w:r w:rsidRPr="003A1BCD">
              <w:rPr>
                <w:rFonts w:ascii="Calibri" w:eastAsia="Times New Roman" w:hAnsi="Calibri" w:cs="Calibri"/>
                <w:color w:val="000000"/>
                <w:lang w:eastAsia="de-DE"/>
              </w:rPr>
              <w:t>893</w:t>
            </w:r>
          </w:p>
        </w:tc>
        <w:tc>
          <w:tcPr>
            <w:tcW w:w="2266" w:type="dxa"/>
          </w:tcPr>
          <w:p w14:paraId="2CA40914" w14:textId="31C0C6CC"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GO:0016887</w:t>
            </w:r>
          </w:p>
        </w:tc>
        <w:tc>
          <w:tcPr>
            <w:tcW w:w="2266" w:type="dxa"/>
          </w:tcPr>
          <w:p w14:paraId="34DC8638" w14:textId="0BA05907"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15</w:t>
            </w:r>
            <w:r>
              <w:rPr>
                <w:rFonts w:ascii="Calibri" w:hAnsi="Calibri" w:cs="Calibri"/>
                <w:color w:val="000000"/>
              </w:rPr>
              <w:t>.</w:t>
            </w:r>
            <w:r>
              <w:rPr>
                <w:rFonts w:ascii="Calibri" w:hAnsi="Calibri" w:cs="Calibri"/>
                <w:color w:val="000000"/>
              </w:rPr>
              <w:t>898</w:t>
            </w:r>
          </w:p>
        </w:tc>
      </w:tr>
      <w:tr w:rsidR="003A1BCD" w:rsidRPr="003A1BCD" w14:paraId="4A6152E6" w14:textId="0B15EC1D" w:rsidTr="003A1BCD">
        <w:trPr>
          <w:trHeight w:val="300"/>
        </w:trPr>
        <w:tc>
          <w:tcPr>
            <w:tcW w:w="2266" w:type="dxa"/>
            <w:noWrap/>
            <w:hideMark/>
          </w:tcPr>
          <w:p w14:paraId="5F0E806A" w14:textId="3AC90D59"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GO:0003824</w:t>
            </w:r>
          </w:p>
        </w:tc>
        <w:tc>
          <w:tcPr>
            <w:tcW w:w="2266" w:type="dxa"/>
          </w:tcPr>
          <w:p w14:paraId="368F113A" w14:textId="0AAD1272"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14</w:t>
            </w:r>
            <w:r>
              <w:rPr>
                <w:rFonts w:ascii="Calibri" w:eastAsia="Times New Roman" w:hAnsi="Calibri" w:cs="Calibri"/>
                <w:color w:val="000000"/>
                <w:lang w:eastAsia="de-DE"/>
              </w:rPr>
              <w:t>.</w:t>
            </w:r>
            <w:r w:rsidRPr="003A1BCD">
              <w:rPr>
                <w:rFonts w:ascii="Calibri" w:eastAsia="Times New Roman" w:hAnsi="Calibri" w:cs="Calibri"/>
                <w:color w:val="000000"/>
                <w:lang w:eastAsia="de-DE"/>
              </w:rPr>
              <w:t>289</w:t>
            </w:r>
          </w:p>
        </w:tc>
        <w:tc>
          <w:tcPr>
            <w:tcW w:w="2266" w:type="dxa"/>
          </w:tcPr>
          <w:p w14:paraId="27BB0C05" w14:textId="6AFBFB5F"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GO:0003824</w:t>
            </w:r>
          </w:p>
        </w:tc>
        <w:tc>
          <w:tcPr>
            <w:tcW w:w="2266" w:type="dxa"/>
          </w:tcPr>
          <w:p w14:paraId="630FB8E0" w14:textId="21841E8A"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15</w:t>
            </w:r>
            <w:r>
              <w:rPr>
                <w:rFonts w:ascii="Calibri" w:hAnsi="Calibri" w:cs="Calibri"/>
                <w:color w:val="000000"/>
              </w:rPr>
              <w:t>.</w:t>
            </w:r>
            <w:r>
              <w:rPr>
                <w:rFonts w:ascii="Calibri" w:hAnsi="Calibri" w:cs="Calibri"/>
                <w:color w:val="000000"/>
              </w:rPr>
              <w:t>221</w:t>
            </w:r>
          </w:p>
        </w:tc>
      </w:tr>
      <w:tr w:rsidR="003A1BCD" w:rsidRPr="003A1BCD" w14:paraId="71EC24D7" w14:textId="6D3446E2" w:rsidTr="003A1BCD">
        <w:trPr>
          <w:trHeight w:val="300"/>
        </w:trPr>
        <w:tc>
          <w:tcPr>
            <w:tcW w:w="2266" w:type="dxa"/>
            <w:noWrap/>
            <w:hideMark/>
          </w:tcPr>
          <w:p w14:paraId="12B62D14" w14:textId="4B13C413"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GO:0004803</w:t>
            </w:r>
          </w:p>
        </w:tc>
        <w:tc>
          <w:tcPr>
            <w:tcW w:w="2266" w:type="dxa"/>
          </w:tcPr>
          <w:p w14:paraId="4AAAC872" w14:textId="2CA9542A"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8</w:t>
            </w:r>
            <w:r>
              <w:rPr>
                <w:rFonts w:ascii="Calibri" w:eastAsia="Times New Roman" w:hAnsi="Calibri" w:cs="Calibri"/>
                <w:color w:val="000000"/>
                <w:lang w:eastAsia="de-DE"/>
              </w:rPr>
              <w:t>.</w:t>
            </w:r>
            <w:r w:rsidRPr="003A1BCD">
              <w:rPr>
                <w:rFonts w:ascii="Calibri" w:eastAsia="Times New Roman" w:hAnsi="Calibri" w:cs="Calibri"/>
                <w:color w:val="000000"/>
                <w:lang w:eastAsia="de-DE"/>
              </w:rPr>
              <w:t>941</w:t>
            </w:r>
          </w:p>
        </w:tc>
        <w:tc>
          <w:tcPr>
            <w:tcW w:w="2266" w:type="dxa"/>
          </w:tcPr>
          <w:p w14:paraId="2C383CBF" w14:textId="74EFB841"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GO:0004803</w:t>
            </w:r>
          </w:p>
        </w:tc>
        <w:tc>
          <w:tcPr>
            <w:tcW w:w="2266" w:type="dxa"/>
          </w:tcPr>
          <w:p w14:paraId="09904052" w14:textId="6494590E"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9</w:t>
            </w:r>
            <w:r>
              <w:rPr>
                <w:rFonts w:ascii="Calibri" w:hAnsi="Calibri" w:cs="Calibri"/>
                <w:color w:val="000000"/>
              </w:rPr>
              <w:t>.</w:t>
            </w:r>
            <w:r>
              <w:rPr>
                <w:rFonts w:ascii="Calibri" w:hAnsi="Calibri" w:cs="Calibri"/>
                <w:color w:val="000000"/>
              </w:rPr>
              <w:t>018</w:t>
            </w:r>
          </w:p>
        </w:tc>
      </w:tr>
      <w:tr w:rsidR="003A1BCD" w:rsidRPr="003A1BCD" w14:paraId="53BB9C80" w14:textId="7E0032C5" w:rsidTr="003A1BCD">
        <w:trPr>
          <w:trHeight w:val="300"/>
        </w:trPr>
        <w:tc>
          <w:tcPr>
            <w:tcW w:w="2266" w:type="dxa"/>
            <w:noWrap/>
            <w:hideMark/>
          </w:tcPr>
          <w:p w14:paraId="0B4E3E60" w14:textId="5A2E91BC"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GO:0003796</w:t>
            </w:r>
          </w:p>
        </w:tc>
        <w:tc>
          <w:tcPr>
            <w:tcW w:w="2266" w:type="dxa"/>
          </w:tcPr>
          <w:p w14:paraId="5215E278" w14:textId="770EA44C"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7</w:t>
            </w:r>
            <w:r>
              <w:rPr>
                <w:rFonts w:ascii="Calibri" w:eastAsia="Times New Roman" w:hAnsi="Calibri" w:cs="Calibri"/>
                <w:color w:val="000000"/>
                <w:lang w:eastAsia="de-DE"/>
              </w:rPr>
              <w:t>.</w:t>
            </w:r>
            <w:r w:rsidRPr="003A1BCD">
              <w:rPr>
                <w:rFonts w:ascii="Calibri" w:eastAsia="Times New Roman" w:hAnsi="Calibri" w:cs="Calibri"/>
                <w:color w:val="000000"/>
                <w:lang w:eastAsia="de-DE"/>
              </w:rPr>
              <w:t>646</w:t>
            </w:r>
          </w:p>
        </w:tc>
        <w:tc>
          <w:tcPr>
            <w:tcW w:w="2266" w:type="dxa"/>
          </w:tcPr>
          <w:p w14:paraId="1FC9682E" w14:textId="78362BCB"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GO:0003796</w:t>
            </w:r>
          </w:p>
        </w:tc>
        <w:tc>
          <w:tcPr>
            <w:tcW w:w="2266" w:type="dxa"/>
          </w:tcPr>
          <w:p w14:paraId="68A8BD7A" w14:textId="2A29633D"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7</w:t>
            </w:r>
            <w:r>
              <w:rPr>
                <w:rFonts w:ascii="Calibri" w:hAnsi="Calibri" w:cs="Calibri"/>
                <w:color w:val="000000"/>
              </w:rPr>
              <w:t>.</w:t>
            </w:r>
            <w:r>
              <w:rPr>
                <w:rFonts w:ascii="Calibri" w:hAnsi="Calibri" w:cs="Calibri"/>
                <w:color w:val="000000"/>
              </w:rPr>
              <w:t>642</w:t>
            </w:r>
          </w:p>
        </w:tc>
      </w:tr>
      <w:tr w:rsidR="003A1BCD" w:rsidRPr="003A1BCD" w14:paraId="5C439551" w14:textId="2C79F2B9" w:rsidTr="003A1BCD">
        <w:trPr>
          <w:trHeight w:val="300"/>
        </w:trPr>
        <w:tc>
          <w:tcPr>
            <w:tcW w:w="2266" w:type="dxa"/>
            <w:noWrap/>
            <w:hideMark/>
          </w:tcPr>
          <w:p w14:paraId="5F6FBA1B" w14:textId="5FDCDF86"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GO:0051536</w:t>
            </w:r>
          </w:p>
        </w:tc>
        <w:tc>
          <w:tcPr>
            <w:tcW w:w="2266" w:type="dxa"/>
          </w:tcPr>
          <w:p w14:paraId="426761F4" w14:textId="07C1FE09"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7</w:t>
            </w:r>
            <w:r>
              <w:rPr>
                <w:rFonts w:ascii="Calibri" w:eastAsia="Times New Roman" w:hAnsi="Calibri" w:cs="Calibri"/>
                <w:color w:val="000000"/>
                <w:lang w:eastAsia="de-DE"/>
              </w:rPr>
              <w:t>.</w:t>
            </w:r>
            <w:r w:rsidRPr="003A1BCD">
              <w:rPr>
                <w:rFonts w:ascii="Calibri" w:eastAsia="Times New Roman" w:hAnsi="Calibri" w:cs="Calibri"/>
                <w:color w:val="000000"/>
                <w:lang w:eastAsia="de-DE"/>
              </w:rPr>
              <w:t>201</w:t>
            </w:r>
          </w:p>
        </w:tc>
        <w:tc>
          <w:tcPr>
            <w:tcW w:w="2266" w:type="dxa"/>
          </w:tcPr>
          <w:p w14:paraId="187365B3" w14:textId="7D281D90"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GO:0051536</w:t>
            </w:r>
          </w:p>
        </w:tc>
        <w:tc>
          <w:tcPr>
            <w:tcW w:w="2266" w:type="dxa"/>
          </w:tcPr>
          <w:p w14:paraId="5D617148" w14:textId="10D0E199"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7</w:t>
            </w:r>
            <w:r>
              <w:rPr>
                <w:rFonts w:ascii="Calibri" w:hAnsi="Calibri" w:cs="Calibri"/>
                <w:color w:val="000000"/>
              </w:rPr>
              <w:t>.</w:t>
            </w:r>
            <w:r>
              <w:rPr>
                <w:rFonts w:ascii="Calibri" w:hAnsi="Calibri" w:cs="Calibri"/>
                <w:color w:val="000000"/>
              </w:rPr>
              <w:t>482</w:t>
            </w:r>
          </w:p>
        </w:tc>
      </w:tr>
      <w:tr w:rsidR="003A1BCD" w:rsidRPr="003A1BCD" w14:paraId="2DE8D8EA" w14:textId="7E43BB55" w:rsidTr="003A1BCD">
        <w:trPr>
          <w:trHeight w:val="300"/>
        </w:trPr>
        <w:tc>
          <w:tcPr>
            <w:tcW w:w="2266" w:type="dxa"/>
            <w:noWrap/>
            <w:hideMark/>
          </w:tcPr>
          <w:p w14:paraId="27C439C4" w14:textId="72A10B08"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GO:0051539</w:t>
            </w:r>
          </w:p>
        </w:tc>
        <w:tc>
          <w:tcPr>
            <w:tcW w:w="2266" w:type="dxa"/>
          </w:tcPr>
          <w:p w14:paraId="256ED8AE" w14:textId="383B4DA7"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6</w:t>
            </w:r>
            <w:r>
              <w:rPr>
                <w:rFonts w:ascii="Calibri" w:eastAsia="Times New Roman" w:hAnsi="Calibri" w:cs="Calibri"/>
                <w:color w:val="000000"/>
                <w:lang w:eastAsia="de-DE"/>
              </w:rPr>
              <w:t>.</w:t>
            </w:r>
            <w:r w:rsidRPr="003A1BCD">
              <w:rPr>
                <w:rFonts w:ascii="Calibri" w:eastAsia="Times New Roman" w:hAnsi="Calibri" w:cs="Calibri"/>
                <w:color w:val="000000"/>
                <w:lang w:eastAsia="de-DE"/>
              </w:rPr>
              <w:t>718</w:t>
            </w:r>
          </w:p>
        </w:tc>
        <w:tc>
          <w:tcPr>
            <w:tcW w:w="2266" w:type="dxa"/>
          </w:tcPr>
          <w:p w14:paraId="1654587C" w14:textId="0A219D0E"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GO:0003746</w:t>
            </w:r>
          </w:p>
        </w:tc>
        <w:tc>
          <w:tcPr>
            <w:tcW w:w="2266" w:type="dxa"/>
          </w:tcPr>
          <w:p w14:paraId="0776A677" w14:textId="386B542B"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7</w:t>
            </w:r>
            <w:r>
              <w:rPr>
                <w:rFonts w:ascii="Calibri" w:hAnsi="Calibri" w:cs="Calibri"/>
                <w:color w:val="000000"/>
              </w:rPr>
              <w:t>.</w:t>
            </w:r>
            <w:r>
              <w:rPr>
                <w:rFonts w:ascii="Calibri" w:hAnsi="Calibri" w:cs="Calibri"/>
                <w:color w:val="000000"/>
              </w:rPr>
              <w:t>302</w:t>
            </w:r>
          </w:p>
        </w:tc>
      </w:tr>
      <w:tr w:rsidR="003A1BCD" w:rsidRPr="003A1BCD" w14:paraId="3119ED58" w14:textId="6DDCDCFF" w:rsidTr="003A1BCD">
        <w:trPr>
          <w:trHeight w:val="300"/>
        </w:trPr>
        <w:tc>
          <w:tcPr>
            <w:tcW w:w="2266" w:type="dxa"/>
            <w:noWrap/>
            <w:hideMark/>
          </w:tcPr>
          <w:p w14:paraId="58D65223" w14:textId="026C153F" w:rsidR="003A1BCD" w:rsidRPr="003A1BCD" w:rsidRDefault="003A1BCD" w:rsidP="003A1BCD">
            <w:pPr>
              <w:spacing w:after="0" w:line="240" w:lineRule="auto"/>
              <w:rPr>
                <w:rFonts w:ascii="Calibri" w:eastAsia="Times New Roman" w:hAnsi="Calibri" w:cs="Calibri"/>
                <w:color w:val="000000"/>
                <w:lang w:eastAsia="de-DE"/>
              </w:rPr>
            </w:pPr>
            <w:r w:rsidRPr="003A1BCD">
              <w:rPr>
                <w:rFonts w:ascii="Calibri" w:eastAsia="Times New Roman" w:hAnsi="Calibri" w:cs="Calibri"/>
                <w:color w:val="000000"/>
                <w:lang w:eastAsia="de-DE"/>
              </w:rPr>
              <w:t>GO:0003746</w:t>
            </w:r>
          </w:p>
        </w:tc>
        <w:tc>
          <w:tcPr>
            <w:tcW w:w="2266" w:type="dxa"/>
          </w:tcPr>
          <w:p w14:paraId="1B6E541F" w14:textId="561EC3DA" w:rsidR="003A1BCD" w:rsidRPr="003A1BCD" w:rsidRDefault="003A1BCD" w:rsidP="003A1BCD">
            <w:pPr>
              <w:rPr>
                <w:rFonts w:ascii="Calibri" w:eastAsia="Times New Roman" w:hAnsi="Calibri" w:cs="Calibri"/>
                <w:color w:val="000000"/>
                <w:lang w:eastAsia="de-DE"/>
              </w:rPr>
            </w:pPr>
            <w:r w:rsidRPr="003A1BCD">
              <w:rPr>
                <w:rFonts w:ascii="Calibri" w:eastAsia="Times New Roman" w:hAnsi="Calibri" w:cs="Calibri"/>
                <w:color w:val="000000"/>
                <w:lang w:eastAsia="de-DE"/>
              </w:rPr>
              <w:t>6</w:t>
            </w:r>
            <w:r>
              <w:rPr>
                <w:rFonts w:ascii="Calibri" w:eastAsia="Times New Roman" w:hAnsi="Calibri" w:cs="Calibri"/>
                <w:color w:val="000000"/>
                <w:lang w:eastAsia="de-DE"/>
              </w:rPr>
              <w:t>.</w:t>
            </w:r>
            <w:r w:rsidRPr="003A1BCD">
              <w:rPr>
                <w:rFonts w:ascii="Calibri" w:eastAsia="Times New Roman" w:hAnsi="Calibri" w:cs="Calibri"/>
                <w:color w:val="000000"/>
                <w:lang w:eastAsia="de-DE"/>
              </w:rPr>
              <w:t>418</w:t>
            </w:r>
          </w:p>
        </w:tc>
        <w:tc>
          <w:tcPr>
            <w:tcW w:w="2266" w:type="dxa"/>
          </w:tcPr>
          <w:p w14:paraId="12110751" w14:textId="7A422426"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GO:0051539</w:t>
            </w:r>
          </w:p>
        </w:tc>
        <w:tc>
          <w:tcPr>
            <w:tcW w:w="2266" w:type="dxa"/>
          </w:tcPr>
          <w:p w14:paraId="4D172490" w14:textId="0888C832" w:rsidR="003A1BCD" w:rsidRPr="003A1BCD" w:rsidRDefault="003A1BCD" w:rsidP="003A1BCD">
            <w:pPr>
              <w:rPr>
                <w:rFonts w:ascii="Calibri" w:eastAsia="Times New Roman" w:hAnsi="Calibri" w:cs="Calibri"/>
                <w:color w:val="000000"/>
                <w:lang w:eastAsia="de-DE"/>
              </w:rPr>
            </w:pPr>
            <w:r>
              <w:rPr>
                <w:rFonts w:ascii="Calibri" w:hAnsi="Calibri" w:cs="Calibri"/>
                <w:color w:val="000000"/>
              </w:rPr>
              <w:t>7</w:t>
            </w:r>
            <w:r>
              <w:rPr>
                <w:rFonts w:ascii="Calibri" w:hAnsi="Calibri" w:cs="Calibri"/>
                <w:color w:val="000000"/>
              </w:rPr>
              <w:t>.</w:t>
            </w:r>
            <w:r>
              <w:rPr>
                <w:rFonts w:ascii="Calibri" w:hAnsi="Calibri" w:cs="Calibri"/>
                <w:color w:val="000000"/>
              </w:rPr>
              <w:t>172</w:t>
            </w:r>
          </w:p>
        </w:tc>
      </w:tr>
    </w:tbl>
    <w:p w14:paraId="7F75696E" w14:textId="650CD5FC" w:rsidR="003A1BCD" w:rsidRDefault="003A1BCD" w:rsidP="003B3C19">
      <w:pPr>
        <w:jc w:val="both"/>
        <w:rPr>
          <w:noProof/>
          <w:lang w:val="en-GB"/>
        </w:rPr>
      </w:pPr>
    </w:p>
    <w:p w14:paraId="387A0D99" w14:textId="0D7D5565" w:rsidR="006B35B5" w:rsidRDefault="006B35B5" w:rsidP="003B3C19">
      <w:pPr>
        <w:jc w:val="both"/>
        <w:rPr>
          <w:noProof/>
          <w:lang w:val="en-GB"/>
        </w:rPr>
      </w:pPr>
      <w:r>
        <w:rPr>
          <w:noProof/>
          <w:lang w:val="en-GB"/>
        </w:rPr>
        <w:t>The meaning per EC number was added to table 3. Comparing these results to the wordclouds (figures 1) suggestes, that both annotation systems point towards similar functional attributes of genes. Generally all highly abundant annotations point towards cell maintenance task.</w:t>
      </w:r>
    </w:p>
    <w:p w14:paraId="35AF8C1F" w14:textId="72D07FC2" w:rsidR="008F7267" w:rsidRDefault="008F7267" w:rsidP="003B3C19">
      <w:pPr>
        <w:jc w:val="both"/>
        <w:rPr>
          <w:noProof/>
          <w:lang w:val="en-GB"/>
        </w:rPr>
      </w:pPr>
      <w:r>
        <w:rPr>
          <w:noProof/>
          <w:lang w:val="en-GB"/>
        </w:rPr>
        <w:t>Tabelle 3: Top 10 EC number for run 1 and run 2</w:t>
      </w:r>
    </w:p>
    <w:tbl>
      <w:tblPr>
        <w:tblStyle w:val="Tabellenraster"/>
        <w:tblW w:w="0" w:type="auto"/>
        <w:tblLayout w:type="fixed"/>
        <w:tblLook w:val="04A0" w:firstRow="1" w:lastRow="0" w:firstColumn="1" w:lastColumn="0" w:noHBand="0" w:noVBand="1"/>
      </w:tblPr>
      <w:tblGrid>
        <w:gridCol w:w="988"/>
        <w:gridCol w:w="2693"/>
        <w:gridCol w:w="850"/>
        <w:gridCol w:w="993"/>
        <w:gridCol w:w="2693"/>
        <w:gridCol w:w="845"/>
      </w:tblGrid>
      <w:tr w:rsidR="008F7267" w14:paraId="652E4AD5" w14:textId="77777777" w:rsidTr="00987B43">
        <w:tc>
          <w:tcPr>
            <w:tcW w:w="4531" w:type="dxa"/>
            <w:gridSpan w:val="3"/>
          </w:tcPr>
          <w:p w14:paraId="76FC2BCB" w14:textId="785C0097" w:rsidR="008F7267" w:rsidRDefault="008F7267" w:rsidP="003B3C19">
            <w:pPr>
              <w:jc w:val="both"/>
              <w:rPr>
                <w:noProof/>
                <w:lang w:val="en-GB"/>
              </w:rPr>
            </w:pPr>
            <w:r>
              <w:rPr>
                <w:noProof/>
                <w:lang w:val="en-GB"/>
              </w:rPr>
              <w:t>Run 1</w:t>
            </w:r>
          </w:p>
        </w:tc>
        <w:tc>
          <w:tcPr>
            <w:tcW w:w="4531" w:type="dxa"/>
            <w:gridSpan w:val="3"/>
          </w:tcPr>
          <w:p w14:paraId="58E1B01E" w14:textId="196B0640" w:rsidR="008F7267" w:rsidRDefault="008F7267" w:rsidP="003B3C19">
            <w:pPr>
              <w:jc w:val="both"/>
              <w:rPr>
                <w:noProof/>
                <w:lang w:val="en-GB"/>
              </w:rPr>
            </w:pPr>
            <w:r>
              <w:rPr>
                <w:noProof/>
                <w:lang w:val="en-GB"/>
              </w:rPr>
              <w:t>Run 2</w:t>
            </w:r>
          </w:p>
        </w:tc>
      </w:tr>
      <w:tr w:rsidR="00987B43" w14:paraId="486561C2" w14:textId="77777777" w:rsidTr="00987B43">
        <w:tc>
          <w:tcPr>
            <w:tcW w:w="988" w:type="dxa"/>
          </w:tcPr>
          <w:p w14:paraId="3BF9C8B6" w14:textId="02A2F115" w:rsidR="008F7267" w:rsidRDefault="008F7267" w:rsidP="003B3C19">
            <w:pPr>
              <w:jc w:val="both"/>
              <w:rPr>
                <w:noProof/>
                <w:lang w:val="en-GB"/>
              </w:rPr>
            </w:pPr>
            <w:r>
              <w:rPr>
                <w:noProof/>
                <w:lang w:val="en-GB"/>
              </w:rPr>
              <w:t>EC number</w:t>
            </w:r>
          </w:p>
        </w:tc>
        <w:tc>
          <w:tcPr>
            <w:tcW w:w="2693" w:type="dxa"/>
          </w:tcPr>
          <w:p w14:paraId="7895C734" w14:textId="7C3C8938" w:rsidR="008F7267" w:rsidRDefault="008F7267" w:rsidP="003B3C19">
            <w:pPr>
              <w:jc w:val="both"/>
              <w:rPr>
                <w:noProof/>
                <w:lang w:val="en-GB"/>
              </w:rPr>
            </w:pPr>
            <w:r>
              <w:rPr>
                <w:noProof/>
                <w:lang w:val="en-GB"/>
              </w:rPr>
              <w:t>Meaning</w:t>
            </w:r>
          </w:p>
        </w:tc>
        <w:tc>
          <w:tcPr>
            <w:tcW w:w="850" w:type="dxa"/>
          </w:tcPr>
          <w:p w14:paraId="250814F9" w14:textId="35304615" w:rsidR="008F7267" w:rsidRDefault="008F7267" w:rsidP="003B3C19">
            <w:pPr>
              <w:jc w:val="both"/>
              <w:rPr>
                <w:noProof/>
                <w:lang w:val="en-GB"/>
              </w:rPr>
            </w:pPr>
            <w:r>
              <w:rPr>
                <w:noProof/>
                <w:lang w:val="en-GB"/>
              </w:rPr>
              <w:t>Counts</w:t>
            </w:r>
          </w:p>
        </w:tc>
        <w:tc>
          <w:tcPr>
            <w:tcW w:w="993" w:type="dxa"/>
          </w:tcPr>
          <w:p w14:paraId="42194A55" w14:textId="74AC2FB7" w:rsidR="008F7267" w:rsidRDefault="008F7267" w:rsidP="003B3C19">
            <w:pPr>
              <w:jc w:val="both"/>
              <w:rPr>
                <w:noProof/>
                <w:lang w:val="en-GB"/>
              </w:rPr>
            </w:pPr>
            <w:r>
              <w:rPr>
                <w:noProof/>
                <w:lang w:val="en-GB"/>
              </w:rPr>
              <w:t xml:space="preserve">EC number </w:t>
            </w:r>
          </w:p>
        </w:tc>
        <w:tc>
          <w:tcPr>
            <w:tcW w:w="2693" w:type="dxa"/>
          </w:tcPr>
          <w:p w14:paraId="5F45695B" w14:textId="2901D28F" w:rsidR="008F7267" w:rsidRDefault="008F7267" w:rsidP="003B3C19">
            <w:pPr>
              <w:jc w:val="both"/>
              <w:rPr>
                <w:noProof/>
                <w:lang w:val="en-GB"/>
              </w:rPr>
            </w:pPr>
            <w:r>
              <w:rPr>
                <w:noProof/>
                <w:lang w:val="en-GB"/>
              </w:rPr>
              <w:t>Meaning</w:t>
            </w:r>
          </w:p>
        </w:tc>
        <w:tc>
          <w:tcPr>
            <w:tcW w:w="845" w:type="dxa"/>
          </w:tcPr>
          <w:p w14:paraId="04E7B708" w14:textId="4405FFB9" w:rsidR="008F7267" w:rsidRDefault="008F7267" w:rsidP="003B3C19">
            <w:pPr>
              <w:jc w:val="both"/>
              <w:rPr>
                <w:noProof/>
                <w:lang w:val="en-GB"/>
              </w:rPr>
            </w:pPr>
            <w:r>
              <w:rPr>
                <w:noProof/>
                <w:lang w:val="en-GB"/>
              </w:rPr>
              <w:t>Counts</w:t>
            </w:r>
          </w:p>
        </w:tc>
      </w:tr>
      <w:tr w:rsidR="00987B43" w14:paraId="7ADE77CC" w14:textId="77777777" w:rsidTr="00987B43">
        <w:tc>
          <w:tcPr>
            <w:tcW w:w="988" w:type="dxa"/>
          </w:tcPr>
          <w:p w14:paraId="74641DA0" w14:textId="08B7E98A" w:rsidR="008F7267" w:rsidRDefault="008F7267" w:rsidP="008F7267">
            <w:pPr>
              <w:jc w:val="both"/>
              <w:rPr>
                <w:noProof/>
                <w:lang w:val="en-GB"/>
              </w:rPr>
            </w:pPr>
            <w:r w:rsidRPr="008F7267">
              <w:rPr>
                <w:noProof/>
                <w:lang w:val="en-GB"/>
              </w:rPr>
              <w:lastRenderedPageBreak/>
              <w:t>7.1.2.2</w:t>
            </w:r>
          </w:p>
        </w:tc>
        <w:tc>
          <w:tcPr>
            <w:tcW w:w="2693" w:type="dxa"/>
          </w:tcPr>
          <w:p w14:paraId="3FD16E46" w14:textId="57B9ACFD" w:rsidR="008F7267" w:rsidRDefault="008F7267" w:rsidP="00987B43">
            <w:pPr>
              <w:rPr>
                <w:noProof/>
                <w:lang w:val="en-GB"/>
              </w:rPr>
            </w:pPr>
            <w:r w:rsidRPr="008F7267">
              <w:rPr>
                <w:noProof/>
                <w:lang w:val="en-GB"/>
              </w:rPr>
              <w:t>H(+)-transporting two-sector ATPase</w:t>
            </w:r>
          </w:p>
        </w:tc>
        <w:tc>
          <w:tcPr>
            <w:tcW w:w="850" w:type="dxa"/>
          </w:tcPr>
          <w:p w14:paraId="608043AD" w14:textId="67646641" w:rsidR="008F7267" w:rsidRDefault="008F7267" w:rsidP="008F7267">
            <w:pPr>
              <w:jc w:val="both"/>
              <w:rPr>
                <w:noProof/>
                <w:lang w:val="en-GB"/>
              </w:rPr>
            </w:pPr>
            <w:r w:rsidRPr="008F7267">
              <w:rPr>
                <w:noProof/>
                <w:lang w:val="en-GB"/>
              </w:rPr>
              <w:t>5</w:t>
            </w:r>
            <w:r>
              <w:rPr>
                <w:noProof/>
                <w:lang w:val="en-GB"/>
              </w:rPr>
              <w:t>.</w:t>
            </w:r>
            <w:r w:rsidRPr="008F7267">
              <w:rPr>
                <w:noProof/>
                <w:lang w:val="en-GB"/>
              </w:rPr>
              <w:t>882</w:t>
            </w:r>
          </w:p>
        </w:tc>
        <w:tc>
          <w:tcPr>
            <w:tcW w:w="993" w:type="dxa"/>
          </w:tcPr>
          <w:p w14:paraId="33B1324B" w14:textId="63445AFD" w:rsidR="008F7267" w:rsidRDefault="008F7267" w:rsidP="008F7267">
            <w:pPr>
              <w:jc w:val="both"/>
              <w:rPr>
                <w:noProof/>
                <w:lang w:val="en-GB"/>
              </w:rPr>
            </w:pPr>
            <w:r w:rsidRPr="008F7267">
              <w:rPr>
                <w:noProof/>
                <w:lang w:val="en-GB"/>
              </w:rPr>
              <w:t>7.1.2.2</w:t>
            </w:r>
          </w:p>
        </w:tc>
        <w:tc>
          <w:tcPr>
            <w:tcW w:w="2693" w:type="dxa"/>
          </w:tcPr>
          <w:p w14:paraId="2FE3370C" w14:textId="2A3652E1" w:rsidR="008F7267" w:rsidRDefault="00987B43" w:rsidP="00987B43">
            <w:pPr>
              <w:rPr>
                <w:noProof/>
                <w:lang w:val="en-GB"/>
              </w:rPr>
            </w:pPr>
            <w:r w:rsidRPr="008F7267">
              <w:rPr>
                <w:noProof/>
                <w:lang w:val="en-GB"/>
              </w:rPr>
              <w:t>H(+)-transporting two-sector ATPase</w:t>
            </w:r>
          </w:p>
        </w:tc>
        <w:tc>
          <w:tcPr>
            <w:tcW w:w="845" w:type="dxa"/>
          </w:tcPr>
          <w:p w14:paraId="3AC38BFF" w14:textId="13EC1C90" w:rsidR="008F7267" w:rsidRDefault="008F7267" w:rsidP="008F7267">
            <w:pPr>
              <w:jc w:val="both"/>
              <w:rPr>
                <w:noProof/>
                <w:lang w:val="en-GB"/>
              </w:rPr>
            </w:pPr>
            <w:r>
              <w:rPr>
                <w:rFonts w:ascii="Calibri" w:hAnsi="Calibri" w:cs="Calibri"/>
                <w:color w:val="000000"/>
              </w:rPr>
              <w:t>6</w:t>
            </w:r>
            <w:r w:rsidR="006B35B5">
              <w:rPr>
                <w:rFonts w:ascii="Calibri" w:hAnsi="Calibri" w:cs="Calibri"/>
                <w:color w:val="000000"/>
              </w:rPr>
              <w:t>.</w:t>
            </w:r>
            <w:r>
              <w:rPr>
                <w:rFonts w:ascii="Calibri" w:hAnsi="Calibri" w:cs="Calibri"/>
                <w:color w:val="000000"/>
              </w:rPr>
              <w:t>968</w:t>
            </w:r>
          </w:p>
        </w:tc>
      </w:tr>
      <w:tr w:rsidR="00987B43" w14:paraId="53844AEE" w14:textId="77777777" w:rsidTr="00987B43">
        <w:tc>
          <w:tcPr>
            <w:tcW w:w="988" w:type="dxa"/>
          </w:tcPr>
          <w:p w14:paraId="43A6B5DC" w14:textId="3F4588BD" w:rsidR="008F7267" w:rsidRDefault="008F7267" w:rsidP="008F7267">
            <w:pPr>
              <w:jc w:val="both"/>
              <w:rPr>
                <w:noProof/>
                <w:lang w:val="en-GB"/>
              </w:rPr>
            </w:pPr>
            <w:r w:rsidRPr="008F7267">
              <w:rPr>
                <w:noProof/>
                <w:lang w:val="en-GB"/>
              </w:rPr>
              <w:t>2.1.1.86</w:t>
            </w:r>
          </w:p>
        </w:tc>
        <w:tc>
          <w:tcPr>
            <w:tcW w:w="2693" w:type="dxa"/>
          </w:tcPr>
          <w:p w14:paraId="6D9B905C" w14:textId="2C5F4FC7" w:rsidR="008F7267" w:rsidRDefault="00987B43" w:rsidP="00987B43">
            <w:pPr>
              <w:rPr>
                <w:noProof/>
                <w:lang w:val="en-GB"/>
              </w:rPr>
            </w:pPr>
            <w:r w:rsidRPr="00987B43">
              <w:rPr>
                <w:noProof/>
                <w:lang w:val="en-GB"/>
              </w:rPr>
              <w:t>N(5)-methyltetrahydro</w:t>
            </w:r>
            <w:r>
              <w:rPr>
                <w:noProof/>
                <w:lang w:val="en-GB"/>
              </w:rPr>
              <w:t>-</w:t>
            </w:r>
            <w:r w:rsidRPr="00987B43">
              <w:rPr>
                <w:noProof/>
                <w:lang w:val="en-GB"/>
              </w:rPr>
              <w:t>methanopterin--coenzyme M methyltransferase.</w:t>
            </w:r>
          </w:p>
        </w:tc>
        <w:tc>
          <w:tcPr>
            <w:tcW w:w="850" w:type="dxa"/>
          </w:tcPr>
          <w:p w14:paraId="03FE18A7" w14:textId="11B3C29A" w:rsidR="008F7267" w:rsidRDefault="008F7267" w:rsidP="008F7267">
            <w:pPr>
              <w:jc w:val="both"/>
              <w:rPr>
                <w:noProof/>
                <w:lang w:val="en-GB"/>
              </w:rPr>
            </w:pPr>
            <w:r w:rsidRPr="008F7267">
              <w:rPr>
                <w:noProof/>
                <w:lang w:val="en-GB"/>
              </w:rPr>
              <w:t>3</w:t>
            </w:r>
            <w:r>
              <w:rPr>
                <w:noProof/>
                <w:lang w:val="en-GB"/>
              </w:rPr>
              <w:t>.</w:t>
            </w:r>
            <w:r w:rsidRPr="008F7267">
              <w:rPr>
                <w:noProof/>
                <w:lang w:val="en-GB"/>
              </w:rPr>
              <w:t>950</w:t>
            </w:r>
          </w:p>
        </w:tc>
        <w:tc>
          <w:tcPr>
            <w:tcW w:w="993" w:type="dxa"/>
          </w:tcPr>
          <w:p w14:paraId="460482A1" w14:textId="475520C2" w:rsidR="008F7267" w:rsidRDefault="008F7267" w:rsidP="008F7267">
            <w:pPr>
              <w:jc w:val="both"/>
              <w:rPr>
                <w:noProof/>
                <w:lang w:val="en-GB"/>
              </w:rPr>
            </w:pPr>
            <w:r w:rsidRPr="008F7267">
              <w:rPr>
                <w:noProof/>
                <w:lang w:val="en-GB"/>
              </w:rPr>
              <w:t>2.1.1.86</w:t>
            </w:r>
          </w:p>
        </w:tc>
        <w:tc>
          <w:tcPr>
            <w:tcW w:w="2693" w:type="dxa"/>
          </w:tcPr>
          <w:p w14:paraId="36142AAA" w14:textId="5F843EB0" w:rsidR="008F7267" w:rsidRDefault="00987B43" w:rsidP="00987B43">
            <w:pPr>
              <w:rPr>
                <w:noProof/>
                <w:lang w:val="en-GB"/>
              </w:rPr>
            </w:pPr>
            <w:r w:rsidRPr="00987B43">
              <w:rPr>
                <w:noProof/>
                <w:lang w:val="en-GB"/>
              </w:rPr>
              <w:t>N(5)-methyltetrahydro</w:t>
            </w:r>
            <w:r>
              <w:rPr>
                <w:noProof/>
                <w:lang w:val="en-GB"/>
              </w:rPr>
              <w:t>-</w:t>
            </w:r>
            <w:r w:rsidRPr="00987B43">
              <w:rPr>
                <w:noProof/>
                <w:lang w:val="en-GB"/>
              </w:rPr>
              <w:t>methanopterin--coenzyme M methyltransferase.</w:t>
            </w:r>
          </w:p>
        </w:tc>
        <w:tc>
          <w:tcPr>
            <w:tcW w:w="845" w:type="dxa"/>
          </w:tcPr>
          <w:p w14:paraId="3EB57CDF" w14:textId="64108013" w:rsidR="008F7267" w:rsidRDefault="008F7267" w:rsidP="008F7267">
            <w:pPr>
              <w:jc w:val="both"/>
              <w:rPr>
                <w:noProof/>
                <w:lang w:val="en-GB"/>
              </w:rPr>
            </w:pPr>
            <w:r>
              <w:rPr>
                <w:rFonts w:ascii="Calibri" w:hAnsi="Calibri" w:cs="Calibri"/>
                <w:color w:val="000000"/>
              </w:rPr>
              <w:t>3</w:t>
            </w:r>
            <w:r w:rsidR="006B35B5">
              <w:rPr>
                <w:rFonts w:ascii="Calibri" w:hAnsi="Calibri" w:cs="Calibri"/>
                <w:color w:val="000000"/>
              </w:rPr>
              <w:t>.</w:t>
            </w:r>
            <w:r>
              <w:rPr>
                <w:rFonts w:ascii="Calibri" w:hAnsi="Calibri" w:cs="Calibri"/>
                <w:color w:val="000000"/>
              </w:rPr>
              <w:t>918</w:t>
            </w:r>
          </w:p>
        </w:tc>
      </w:tr>
      <w:tr w:rsidR="00987B43" w14:paraId="35EA983C" w14:textId="77777777" w:rsidTr="00987B43">
        <w:tc>
          <w:tcPr>
            <w:tcW w:w="988" w:type="dxa"/>
          </w:tcPr>
          <w:p w14:paraId="153B7716" w14:textId="4D58CC54" w:rsidR="008F7267" w:rsidRDefault="008F7267" w:rsidP="008F7267">
            <w:pPr>
              <w:jc w:val="both"/>
              <w:rPr>
                <w:noProof/>
                <w:lang w:val="en-GB"/>
              </w:rPr>
            </w:pPr>
            <w:r w:rsidRPr="008F7267">
              <w:rPr>
                <w:noProof/>
                <w:lang w:val="en-GB"/>
              </w:rPr>
              <w:t>2.7.7.6</w:t>
            </w:r>
          </w:p>
        </w:tc>
        <w:tc>
          <w:tcPr>
            <w:tcW w:w="2693" w:type="dxa"/>
          </w:tcPr>
          <w:p w14:paraId="25544CAD" w14:textId="0550E8A9" w:rsidR="008F7267" w:rsidRDefault="00987B43" w:rsidP="00987B43">
            <w:pPr>
              <w:rPr>
                <w:noProof/>
                <w:lang w:val="en-GB"/>
              </w:rPr>
            </w:pPr>
            <w:r w:rsidRPr="00987B43">
              <w:rPr>
                <w:noProof/>
                <w:lang w:val="en-GB"/>
              </w:rPr>
              <w:t>DNA-directed RNA polymerase</w:t>
            </w:r>
          </w:p>
        </w:tc>
        <w:tc>
          <w:tcPr>
            <w:tcW w:w="850" w:type="dxa"/>
          </w:tcPr>
          <w:p w14:paraId="2E0E5FD7" w14:textId="383D5281" w:rsidR="008F7267" w:rsidRDefault="008F7267" w:rsidP="008F7267">
            <w:pPr>
              <w:jc w:val="both"/>
              <w:rPr>
                <w:noProof/>
                <w:lang w:val="en-GB"/>
              </w:rPr>
            </w:pPr>
            <w:r w:rsidRPr="008F7267">
              <w:rPr>
                <w:noProof/>
                <w:lang w:val="en-GB"/>
              </w:rPr>
              <w:t>3</w:t>
            </w:r>
            <w:r>
              <w:rPr>
                <w:noProof/>
                <w:lang w:val="en-GB"/>
              </w:rPr>
              <w:t>.</w:t>
            </w:r>
            <w:r w:rsidRPr="008F7267">
              <w:rPr>
                <w:noProof/>
                <w:lang w:val="en-GB"/>
              </w:rPr>
              <w:t>078</w:t>
            </w:r>
          </w:p>
        </w:tc>
        <w:tc>
          <w:tcPr>
            <w:tcW w:w="993" w:type="dxa"/>
          </w:tcPr>
          <w:p w14:paraId="787F9085" w14:textId="1A2198A2" w:rsidR="008F7267" w:rsidRDefault="008F7267" w:rsidP="008F7267">
            <w:pPr>
              <w:jc w:val="both"/>
              <w:rPr>
                <w:noProof/>
                <w:lang w:val="en-GB"/>
              </w:rPr>
            </w:pPr>
            <w:r w:rsidRPr="008F7267">
              <w:rPr>
                <w:noProof/>
                <w:lang w:val="en-GB"/>
              </w:rPr>
              <w:t>2.7.7.6</w:t>
            </w:r>
          </w:p>
        </w:tc>
        <w:tc>
          <w:tcPr>
            <w:tcW w:w="2693" w:type="dxa"/>
          </w:tcPr>
          <w:p w14:paraId="50D84137" w14:textId="546734B9" w:rsidR="008F7267" w:rsidRDefault="00987B43" w:rsidP="00987B43">
            <w:pPr>
              <w:rPr>
                <w:noProof/>
                <w:lang w:val="en-GB"/>
              </w:rPr>
            </w:pPr>
            <w:r w:rsidRPr="00987B43">
              <w:rPr>
                <w:noProof/>
                <w:lang w:val="en-GB"/>
              </w:rPr>
              <w:t>DNA-directed RNA polymerase</w:t>
            </w:r>
          </w:p>
        </w:tc>
        <w:tc>
          <w:tcPr>
            <w:tcW w:w="845" w:type="dxa"/>
          </w:tcPr>
          <w:p w14:paraId="134AC169" w14:textId="680E48D8" w:rsidR="008F7267" w:rsidRDefault="008F7267" w:rsidP="008F7267">
            <w:pPr>
              <w:jc w:val="both"/>
              <w:rPr>
                <w:noProof/>
                <w:lang w:val="en-GB"/>
              </w:rPr>
            </w:pPr>
            <w:r>
              <w:rPr>
                <w:rFonts w:ascii="Calibri" w:hAnsi="Calibri" w:cs="Calibri"/>
                <w:color w:val="000000"/>
              </w:rPr>
              <w:t>3</w:t>
            </w:r>
            <w:r w:rsidR="006B35B5">
              <w:rPr>
                <w:rFonts w:ascii="Calibri" w:hAnsi="Calibri" w:cs="Calibri"/>
                <w:color w:val="000000"/>
              </w:rPr>
              <w:t>.</w:t>
            </w:r>
            <w:r>
              <w:rPr>
                <w:rFonts w:ascii="Calibri" w:hAnsi="Calibri" w:cs="Calibri"/>
                <w:color w:val="000000"/>
              </w:rPr>
              <w:t>677</w:t>
            </w:r>
          </w:p>
        </w:tc>
      </w:tr>
      <w:tr w:rsidR="00987B43" w14:paraId="3D1D4E50" w14:textId="77777777" w:rsidTr="00987B43">
        <w:tc>
          <w:tcPr>
            <w:tcW w:w="988" w:type="dxa"/>
          </w:tcPr>
          <w:p w14:paraId="03DF0D64" w14:textId="22353C18" w:rsidR="008F7267" w:rsidRDefault="008F7267" w:rsidP="008F7267">
            <w:pPr>
              <w:jc w:val="both"/>
              <w:rPr>
                <w:noProof/>
                <w:lang w:val="en-GB"/>
              </w:rPr>
            </w:pPr>
            <w:r w:rsidRPr="008F7267">
              <w:rPr>
                <w:noProof/>
                <w:lang w:val="en-GB"/>
              </w:rPr>
              <w:t>3.1.25.-</w:t>
            </w:r>
          </w:p>
        </w:tc>
        <w:tc>
          <w:tcPr>
            <w:tcW w:w="2693" w:type="dxa"/>
          </w:tcPr>
          <w:p w14:paraId="1F1175C5" w14:textId="48EF4E3B" w:rsidR="008F7267" w:rsidRDefault="00987B43" w:rsidP="008F7267">
            <w:pPr>
              <w:jc w:val="both"/>
              <w:rPr>
                <w:noProof/>
                <w:lang w:val="en-GB"/>
              </w:rPr>
            </w:pPr>
            <w:r w:rsidRPr="00987B43">
              <w:rPr>
                <w:noProof/>
                <w:lang w:val="en-GB"/>
              </w:rPr>
              <w:t>Hydroxymethylglutaryl-CoA hydrolase</w:t>
            </w:r>
          </w:p>
        </w:tc>
        <w:tc>
          <w:tcPr>
            <w:tcW w:w="850" w:type="dxa"/>
          </w:tcPr>
          <w:p w14:paraId="7BDFC222" w14:textId="2393006C" w:rsidR="008F7267" w:rsidRDefault="008F7267" w:rsidP="008F7267">
            <w:pPr>
              <w:jc w:val="both"/>
              <w:rPr>
                <w:noProof/>
                <w:lang w:val="en-GB"/>
              </w:rPr>
            </w:pPr>
            <w:r w:rsidRPr="008F7267">
              <w:rPr>
                <w:noProof/>
                <w:lang w:val="en-GB"/>
              </w:rPr>
              <w:t>2</w:t>
            </w:r>
            <w:r>
              <w:rPr>
                <w:noProof/>
                <w:lang w:val="en-GB"/>
              </w:rPr>
              <w:t>.</w:t>
            </w:r>
            <w:r w:rsidRPr="008F7267">
              <w:rPr>
                <w:noProof/>
                <w:lang w:val="en-GB"/>
              </w:rPr>
              <w:t>523</w:t>
            </w:r>
          </w:p>
        </w:tc>
        <w:tc>
          <w:tcPr>
            <w:tcW w:w="993" w:type="dxa"/>
          </w:tcPr>
          <w:p w14:paraId="52277BB3" w14:textId="5117966E" w:rsidR="008F7267" w:rsidRDefault="008F7267" w:rsidP="008F7267">
            <w:pPr>
              <w:jc w:val="both"/>
              <w:rPr>
                <w:noProof/>
                <w:lang w:val="en-GB"/>
              </w:rPr>
            </w:pPr>
            <w:r w:rsidRPr="008F7267">
              <w:rPr>
                <w:noProof/>
                <w:lang w:val="en-GB"/>
              </w:rPr>
              <w:t>3.1.25.-</w:t>
            </w:r>
          </w:p>
        </w:tc>
        <w:tc>
          <w:tcPr>
            <w:tcW w:w="2693" w:type="dxa"/>
          </w:tcPr>
          <w:p w14:paraId="4FC16ADA" w14:textId="475BABF7" w:rsidR="008F7267" w:rsidRDefault="00987B43" w:rsidP="008F7267">
            <w:pPr>
              <w:jc w:val="both"/>
              <w:rPr>
                <w:noProof/>
                <w:lang w:val="en-GB"/>
              </w:rPr>
            </w:pPr>
            <w:r w:rsidRPr="00987B43">
              <w:rPr>
                <w:noProof/>
                <w:lang w:val="en-GB"/>
              </w:rPr>
              <w:t>Hydroxymethylglutaryl-CoA hydrolase</w:t>
            </w:r>
          </w:p>
        </w:tc>
        <w:tc>
          <w:tcPr>
            <w:tcW w:w="845" w:type="dxa"/>
          </w:tcPr>
          <w:p w14:paraId="4A2D0B74" w14:textId="070D6E8C" w:rsidR="008F7267" w:rsidRDefault="008F7267" w:rsidP="008F7267">
            <w:pPr>
              <w:jc w:val="both"/>
              <w:rPr>
                <w:noProof/>
                <w:lang w:val="en-GB"/>
              </w:rPr>
            </w:pPr>
            <w:r>
              <w:rPr>
                <w:rFonts w:ascii="Calibri" w:hAnsi="Calibri" w:cs="Calibri"/>
                <w:color w:val="000000"/>
              </w:rPr>
              <w:t>2</w:t>
            </w:r>
            <w:r w:rsidR="006B35B5">
              <w:rPr>
                <w:rFonts w:ascii="Calibri" w:hAnsi="Calibri" w:cs="Calibri"/>
                <w:color w:val="000000"/>
              </w:rPr>
              <w:t>.</w:t>
            </w:r>
            <w:r>
              <w:rPr>
                <w:rFonts w:ascii="Calibri" w:hAnsi="Calibri" w:cs="Calibri"/>
                <w:color w:val="000000"/>
              </w:rPr>
              <w:t>897</w:t>
            </w:r>
          </w:p>
        </w:tc>
      </w:tr>
      <w:tr w:rsidR="00987B43" w14:paraId="3F6E5F90" w14:textId="77777777" w:rsidTr="00987B43">
        <w:tc>
          <w:tcPr>
            <w:tcW w:w="988" w:type="dxa"/>
          </w:tcPr>
          <w:p w14:paraId="28521F7E" w14:textId="57E918BF" w:rsidR="008F7267" w:rsidRDefault="008F7267" w:rsidP="008F7267">
            <w:pPr>
              <w:jc w:val="both"/>
              <w:rPr>
                <w:noProof/>
                <w:lang w:val="en-GB"/>
              </w:rPr>
            </w:pPr>
            <w:r w:rsidRPr="008F7267">
              <w:rPr>
                <w:noProof/>
                <w:lang w:val="en-GB"/>
              </w:rPr>
              <w:t>2.7.7.7</w:t>
            </w:r>
          </w:p>
        </w:tc>
        <w:tc>
          <w:tcPr>
            <w:tcW w:w="2693" w:type="dxa"/>
          </w:tcPr>
          <w:p w14:paraId="718EE2BD" w14:textId="07648E0B" w:rsidR="008F7267" w:rsidRDefault="00987B43" w:rsidP="00987B43">
            <w:pPr>
              <w:rPr>
                <w:noProof/>
                <w:lang w:val="en-GB"/>
              </w:rPr>
            </w:pPr>
            <w:r w:rsidRPr="00987B43">
              <w:rPr>
                <w:noProof/>
                <w:lang w:val="en-GB"/>
              </w:rPr>
              <w:t>DNA-directed DNA polymerase.</w:t>
            </w:r>
          </w:p>
        </w:tc>
        <w:tc>
          <w:tcPr>
            <w:tcW w:w="850" w:type="dxa"/>
          </w:tcPr>
          <w:p w14:paraId="119D4ED2" w14:textId="5983F5BE" w:rsidR="008F7267" w:rsidRDefault="008F7267" w:rsidP="008F7267">
            <w:pPr>
              <w:jc w:val="both"/>
              <w:rPr>
                <w:noProof/>
                <w:lang w:val="en-GB"/>
              </w:rPr>
            </w:pPr>
            <w:r w:rsidRPr="008F7267">
              <w:rPr>
                <w:noProof/>
                <w:lang w:val="en-GB"/>
              </w:rPr>
              <w:t>2</w:t>
            </w:r>
            <w:r>
              <w:rPr>
                <w:noProof/>
                <w:lang w:val="en-GB"/>
              </w:rPr>
              <w:t>.</w:t>
            </w:r>
            <w:r w:rsidRPr="008F7267">
              <w:rPr>
                <w:noProof/>
                <w:lang w:val="en-GB"/>
              </w:rPr>
              <w:t>337</w:t>
            </w:r>
          </w:p>
        </w:tc>
        <w:tc>
          <w:tcPr>
            <w:tcW w:w="993" w:type="dxa"/>
          </w:tcPr>
          <w:p w14:paraId="5AE57FF7" w14:textId="0E5A869B" w:rsidR="008F7267" w:rsidRDefault="008F7267" w:rsidP="008F7267">
            <w:pPr>
              <w:jc w:val="both"/>
              <w:rPr>
                <w:noProof/>
                <w:lang w:val="en-GB"/>
              </w:rPr>
            </w:pPr>
            <w:r w:rsidRPr="008F7267">
              <w:rPr>
                <w:noProof/>
                <w:lang w:val="en-GB"/>
              </w:rPr>
              <w:t>1.6.5.9</w:t>
            </w:r>
          </w:p>
        </w:tc>
        <w:tc>
          <w:tcPr>
            <w:tcW w:w="2693" w:type="dxa"/>
          </w:tcPr>
          <w:p w14:paraId="316B10FB" w14:textId="2BF6C07D" w:rsidR="008F7267" w:rsidRDefault="00987B43" w:rsidP="00987B43">
            <w:pPr>
              <w:rPr>
                <w:noProof/>
                <w:lang w:val="en-GB"/>
              </w:rPr>
            </w:pPr>
            <w:r w:rsidRPr="00987B43">
              <w:rPr>
                <w:noProof/>
                <w:lang w:val="en-GB"/>
              </w:rPr>
              <w:t>NADH:ubiquinone reductase (non-electrogenic)</w:t>
            </w:r>
          </w:p>
        </w:tc>
        <w:tc>
          <w:tcPr>
            <w:tcW w:w="845" w:type="dxa"/>
          </w:tcPr>
          <w:p w14:paraId="73773663" w14:textId="2956AFCD" w:rsidR="008F7267" w:rsidRDefault="008F7267" w:rsidP="008F7267">
            <w:pPr>
              <w:jc w:val="both"/>
              <w:rPr>
                <w:noProof/>
                <w:lang w:val="en-GB"/>
              </w:rPr>
            </w:pPr>
            <w:r>
              <w:rPr>
                <w:rFonts w:ascii="Calibri" w:hAnsi="Calibri" w:cs="Calibri"/>
                <w:color w:val="000000"/>
              </w:rPr>
              <w:t>2</w:t>
            </w:r>
            <w:r w:rsidR="006B35B5">
              <w:rPr>
                <w:rFonts w:ascii="Calibri" w:hAnsi="Calibri" w:cs="Calibri"/>
                <w:color w:val="000000"/>
              </w:rPr>
              <w:t>.</w:t>
            </w:r>
            <w:r>
              <w:rPr>
                <w:rFonts w:ascii="Calibri" w:hAnsi="Calibri" w:cs="Calibri"/>
                <w:color w:val="000000"/>
              </w:rPr>
              <w:t>589</w:t>
            </w:r>
          </w:p>
        </w:tc>
      </w:tr>
      <w:tr w:rsidR="00987B43" w14:paraId="7A823814" w14:textId="77777777" w:rsidTr="00987B43">
        <w:tc>
          <w:tcPr>
            <w:tcW w:w="988" w:type="dxa"/>
          </w:tcPr>
          <w:p w14:paraId="0854EADC" w14:textId="49C4F306" w:rsidR="008F7267" w:rsidRDefault="008F7267" w:rsidP="008F7267">
            <w:pPr>
              <w:jc w:val="both"/>
              <w:rPr>
                <w:noProof/>
                <w:lang w:val="en-GB"/>
              </w:rPr>
            </w:pPr>
            <w:r w:rsidRPr="008F7267">
              <w:rPr>
                <w:noProof/>
                <w:lang w:val="en-GB"/>
              </w:rPr>
              <w:t>5.6.2.2</w:t>
            </w:r>
          </w:p>
        </w:tc>
        <w:tc>
          <w:tcPr>
            <w:tcW w:w="2693" w:type="dxa"/>
          </w:tcPr>
          <w:p w14:paraId="3CC2C1B4" w14:textId="42697F04" w:rsidR="008F7267" w:rsidRDefault="00987B43" w:rsidP="008F7267">
            <w:pPr>
              <w:jc w:val="both"/>
              <w:rPr>
                <w:noProof/>
                <w:lang w:val="en-GB"/>
              </w:rPr>
            </w:pPr>
            <w:r w:rsidRPr="00987B43">
              <w:rPr>
                <w:noProof/>
                <w:lang w:val="en-GB"/>
              </w:rPr>
              <w:t>DNA topoisomerase (ATP-hydrolyzing)</w:t>
            </w:r>
          </w:p>
        </w:tc>
        <w:tc>
          <w:tcPr>
            <w:tcW w:w="850" w:type="dxa"/>
          </w:tcPr>
          <w:p w14:paraId="168DF0AF" w14:textId="367750F1" w:rsidR="008F7267" w:rsidRDefault="008F7267" w:rsidP="008F7267">
            <w:pPr>
              <w:jc w:val="both"/>
              <w:rPr>
                <w:noProof/>
                <w:lang w:val="en-GB"/>
              </w:rPr>
            </w:pPr>
            <w:r w:rsidRPr="008F7267">
              <w:rPr>
                <w:noProof/>
                <w:lang w:val="en-GB"/>
              </w:rPr>
              <w:t>2</w:t>
            </w:r>
            <w:r>
              <w:rPr>
                <w:noProof/>
                <w:lang w:val="en-GB"/>
              </w:rPr>
              <w:t>.</w:t>
            </w:r>
            <w:r w:rsidRPr="008F7267">
              <w:rPr>
                <w:noProof/>
                <w:lang w:val="en-GB"/>
              </w:rPr>
              <w:t>210</w:t>
            </w:r>
          </w:p>
        </w:tc>
        <w:tc>
          <w:tcPr>
            <w:tcW w:w="993" w:type="dxa"/>
          </w:tcPr>
          <w:p w14:paraId="5E571854" w14:textId="68B7D038" w:rsidR="008F7267" w:rsidRDefault="008F7267" w:rsidP="008F7267">
            <w:pPr>
              <w:jc w:val="both"/>
              <w:rPr>
                <w:noProof/>
                <w:lang w:val="en-GB"/>
              </w:rPr>
            </w:pPr>
            <w:r w:rsidRPr="008F7267">
              <w:rPr>
                <w:noProof/>
                <w:lang w:val="en-GB"/>
              </w:rPr>
              <w:t>6.3.5.5</w:t>
            </w:r>
          </w:p>
        </w:tc>
        <w:tc>
          <w:tcPr>
            <w:tcW w:w="2693" w:type="dxa"/>
          </w:tcPr>
          <w:p w14:paraId="4E4D358B" w14:textId="1E1DFCC4" w:rsidR="008F7267" w:rsidRDefault="00987B43" w:rsidP="00987B43">
            <w:pPr>
              <w:rPr>
                <w:noProof/>
                <w:lang w:val="en-GB"/>
              </w:rPr>
            </w:pPr>
            <w:r w:rsidRPr="00987B43">
              <w:rPr>
                <w:noProof/>
                <w:lang w:val="en-GB"/>
              </w:rPr>
              <w:t>carbamoyl-phosphate synthase (glutamine-hydrolyzing)</w:t>
            </w:r>
          </w:p>
        </w:tc>
        <w:tc>
          <w:tcPr>
            <w:tcW w:w="845" w:type="dxa"/>
          </w:tcPr>
          <w:p w14:paraId="030BE5F9" w14:textId="7DA31520" w:rsidR="008F7267" w:rsidRDefault="008F7267" w:rsidP="008F7267">
            <w:pPr>
              <w:jc w:val="both"/>
              <w:rPr>
                <w:noProof/>
                <w:lang w:val="en-GB"/>
              </w:rPr>
            </w:pPr>
            <w:r>
              <w:rPr>
                <w:rFonts w:ascii="Calibri" w:hAnsi="Calibri" w:cs="Calibri"/>
                <w:color w:val="000000"/>
              </w:rPr>
              <w:t>2</w:t>
            </w:r>
            <w:r w:rsidR="006B35B5">
              <w:rPr>
                <w:rFonts w:ascii="Calibri" w:hAnsi="Calibri" w:cs="Calibri"/>
                <w:color w:val="000000"/>
              </w:rPr>
              <w:t>.</w:t>
            </w:r>
            <w:r>
              <w:rPr>
                <w:rFonts w:ascii="Calibri" w:hAnsi="Calibri" w:cs="Calibri"/>
                <w:color w:val="000000"/>
              </w:rPr>
              <w:t>582</w:t>
            </w:r>
          </w:p>
        </w:tc>
      </w:tr>
      <w:tr w:rsidR="00987B43" w14:paraId="59A3E803" w14:textId="77777777" w:rsidTr="00987B43">
        <w:tc>
          <w:tcPr>
            <w:tcW w:w="988" w:type="dxa"/>
          </w:tcPr>
          <w:p w14:paraId="0D5BF3A9" w14:textId="3C1528B5" w:rsidR="008F7267" w:rsidRPr="008F7267" w:rsidRDefault="008F7267" w:rsidP="008F7267">
            <w:pPr>
              <w:jc w:val="both"/>
              <w:rPr>
                <w:noProof/>
                <w:lang w:val="en-GB"/>
              </w:rPr>
            </w:pPr>
            <w:r w:rsidRPr="008F7267">
              <w:rPr>
                <w:noProof/>
                <w:lang w:val="en-GB"/>
              </w:rPr>
              <w:t>1.6.5.9</w:t>
            </w:r>
          </w:p>
        </w:tc>
        <w:tc>
          <w:tcPr>
            <w:tcW w:w="2693" w:type="dxa"/>
          </w:tcPr>
          <w:p w14:paraId="1B9F47E1" w14:textId="5CDA453C" w:rsidR="008F7267" w:rsidRDefault="00987B43" w:rsidP="00987B43">
            <w:pPr>
              <w:rPr>
                <w:noProof/>
                <w:lang w:val="en-GB"/>
              </w:rPr>
            </w:pPr>
            <w:r w:rsidRPr="00987B43">
              <w:rPr>
                <w:noProof/>
                <w:lang w:val="en-GB"/>
              </w:rPr>
              <w:t>NADH:ubiquinone reductase (non-electrogenic)</w:t>
            </w:r>
          </w:p>
        </w:tc>
        <w:tc>
          <w:tcPr>
            <w:tcW w:w="850" w:type="dxa"/>
          </w:tcPr>
          <w:p w14:paraId="48954008" w14:textId="1A68FC01" w:rsidR="008F7267" w:rsidRDefault="008F7267" w:rsidP="008F7267">
            <w:pPr>
              <w:jc w:val="both"/>
              <w:rPr>
                <w:noProof/>
                <w:lang w:val="en-GB"/>
              </w:rPr>
            </w:pPr>
            <w:r w:rsidRPr="008F7267">
              <w:rPr>
                <w:noProof/>
                <w:lang w:val="en-GB"/>
              </w:rPr>
              <w:t>2</w:t>
            </w:r>
            <w:r>
              <w:rPr>
                <w:noProof/>
                <w:lang w:val="en-GB"/>
              </w:rPr>
              <w:t>.</w:t>
            </w:r>
            <w:r w:rsidRPr="008F7267">
              <w:rPr>
                <w:noProof/>
                <w:lang w:val="en-GB"/>
              </w:rPr>
              <w:t>144</w:t>
            </w:r>
          </w:p>
        </w:tc>
        <w:tc>
          <w:tcPr>
            <w:tcW w:w="993" w:type="dxa"/>
          </w:tcPr>
          <w:p w14:paraId="20C63CB6" w14:textId="3D9E96B9" w:rsidR="008F7267" w:rsidRDefault="008F7267" w:rsidP="008F7267">
            <w:pPr>
              <w:jc w:val="both"/>
              <w:rPr>
                <w:noProof/>
                <w:lang w:val="en-GB"/>
              </w:rPr>
            </w:pPr>
            <w:r w:rsidRPr="008F7267">
              <w:rPr>
                <w:noProof/>
                <w:lang w:val="en-GB"/>
              </w:rPr>
              <w:t>2.7.7.7</w:t>
            </w:r>
          </w:p>
        </w:tc>
        <w:tc>
          <w:tcPr>
            <w:tcW w:w="2693" w:type="dxa"/>
          </w:tcPr>
          <w:p w14:paraId="7013E8BB" w14:textId="284ED3F4" w:rsidR="008F7267" w:rsidRDefault="00987B43" w:rsidP="00987B43">
            <w:pPr>
              <w:rPr>
                <w:noProof/>
                <w:lang w:val="en-GB"/>
              </w:rPr>
            </w:pPr>
            <w:r w:rsidRPr="00987B43">
              <w:rPr>
                <w:noProof/>
                <w:lang w:val="en-GB"/>
              </w:rPr>
              <w:t>DNA-directed DNA polymerase.</w:t>
            </w:r>
          </w:p>
        </w:tc>
        <w:tc>
          <w:tcPr>
            <w:tcW w:w="845" w:type="dxa"/>
          </w:tcPr>
          <w:p w14:paraId="46D44D3D" w14:textId="746E5BAA" w:rsidR="008F7267" w:rsidRDefault="008F7267" w:rsidP="008F7267">
            <w:pPr>
              <w:jc w:val="both"/>
              <w:rPr>
                <w:noProof/>
                <w:lang w:val="en-GB"/>
              </w:rPr>
            </w:pPr>
            <w:r>
              <w:rPr>
                <w:rFonts w:ascii="Calibri" w:hAnsi="Calibri" w:cs="Calibri"/>
                <w:color w:val="000000"/>
              </w:rPr>
              <w:t>2</w:t>
            </w:r>
            <w:r w:rsidR="006B35B5">
              <w:rPr>
                <w:rFonts w:ascii="Calibri" w:hAnsi="Calibri" w:cs="Calibri"/>
                <w:color w:val="000000"/>
              </w:rPr>
              <w:t>.</w:t>
            </w:r>
            <w:r>
              <w:rPr>
                <w:rFonts w:ascii="Calibri" w:hAnsi="Calibri" w:cs="Calibri"/>
                <w:color w:val="000000"/>
              </w:rPr>
              <w:t>542</w:t>
            </w:r>
          </w:p>
        </w:tc>
      </w:tr>
      <w:tr w:rsidR="00987B43" w14:paraId="595E858F" w14:textId="77777777" w:rsidTr="00987B43">
        <w:tc>
          <w:tcPr>
            <w:tcW w:w="988" w:type="dxa"/>
          </w:tcPr>
          <w:p w14:paraId="00B0FE55" w14:textId="38C8E513" w:rsidR="008F7267" w:rsidRPr="008F7267" w:rsidRDefault="008F7267" w:rsidP="008F7267">
            <w:pPr>
              <w:jc w:val="both"/>
              <w:rPr>
                <w:noProof/>
                <w:lang w:val="en-GB"/>
              </w:rPr>
            </w:pPr>
            <w:r w:rsidRPr="008F7267">
              <w:rPr>
                <w:noProof/>
                <w:lang w:val="en-GB"/>
              </w:rPr>
              <w:t>6.3.5.5</w:t>
            </w:r>
          </w:p>
        </w:tc>
        <w:tc>
          <w:tcPr>
            <w:tcW w:w="2693" w:type="dxa"/>
          </w:tcPr>
          <w:p w14:paraId="2119BB01" w14:textId="010B3E61" w:rsidR="008F7267" w:rsidRDefault="00987B43" w:rsidP="00987B43">
            <w:pPr>
              <w:rPr>
                <w:noProof/>
                <w:lang w:val="en-GB"/>
              </w:rPr>
            </w:pPr>
            <w:r w:rsidRPr="00987B43">
              <w:rPr>
                <w:noProof/>
                <w:lang w:val="en-GB"/>
              </w:rPr>
              <w:t>carbamoyl-phosphate synthase (glutamine-hydrolyzing)</w:t>
            </w:r>
          </w:p>
        </w:tc>
        <w:tc>
          <w:tcPr>
            <w:tcW w:w="850" w:type="dxa"/>
          </w:tcPr>
          <w:p w14:paraId="7327CAB6" w14:textId="48986CA8" w:rsidR="008F7267" w:rsidRDefault="008F7267" w:rsidP="008F7267">
            <w:pPr>
              <w:jc w:val="both"/>
              <w:rPr>
                <w:noProof/>
                <w:lang w:val="en-GB"/>
              </w:rPr>
            </w:pPr>
            <w:r w:rsidRPr="008F7267">
              <w:rPr>
                <w:noProof/>
                <w:lang w:val="en-GB"/>
              </w:rPr>
              <w:t>2</w:t>
            </w:r>
            <w:r>
              <w:rPr>
                <w:noProof/>
                <w:lang w:val="en-GB"/>
              </w:rPr>
              <w:t>.</w:t>
            </w:r>
            <w:r w:rsidRPr="008F7267">
              <w:rPr>
                <w:noProof/>
                <w:lang w:val="en-GB"/>
              </w:rPr>
              <w:t>051</w:t>
            </w:r>
          </w:p>
        </w:tc>
        <w:tc>
          <w:tcPr>
            <w:tcW w:w="993" w:type="dxa"/>
          </w:tcPr>
          <w:p w14:paraId="58989A0B" w14:textId="47312302" w:rsidR="008F7267" w:rsidRDefault="008F7267" w:rsidP="008F7267">
            <w:pPr>
              <w:jc w:val="both"/>
              <w:rPr>
                <w:noProof/>
                <w:lang w:val="en-GB"/>
              </w:rPr>
            </w:pPr>
            <w:r w:rsidRPr="008F7267">
              <w:rPr>
                <w:noProof/>
                <w:lang w:val="en-GB"/>
              </w:rPr>
              <w:t>5.6.2.2</w:t>
            </w:r>
          </w:p>
        </w:tc>
        <w:tc>
          <w:tcPr>
            <w:tcW w:w="2693" w:type="dxa"/>
          </w:tcPr>
          <w:p w14:paraId="715A8C35" w14:textId="0191F043" w:rsidR="008F7267" w:rsidRDefault="00987B43" w:rsidP="008F7267">
            <w:pPr>
              <w:jc w:val="both"/>
              <w:rPr>
                <w:noProof/>
                <w:lang w:val="en-GB"/>
              </w:rPr>
            </w:pPr>
            <w:r w:rsidRPr="00987B43">
              <w:rPr>
                <w:noProof/>
                <w:lang w:val="en-GB"/>
              </w:rPr>
              <w:t>DNA topoisomerase (ATP-hydrolyzing)</w:t>
            </w:r>
          </w:p>
        </w:tc>
        <w:tc>
          <w:tcPr>
            <w:tcW w:w="845" w:type="dxa"/>
          </w:tcPr>
          <w:p w14:paraId="39C1C2E4" w14:textId="48BF9074" w:rsidR="008F7267" w:rsidRDefault="008F7267" w:rsidP="008F7267">
            <w:pPr>
              <w:jc w:val="both"/>
              <w:rPr>
                <w:noProof/>
                <w:lang w:val="en-GB"/>
              </w:rPr>
            </w:pPr>
            <w:r>
              <w:rPr>
                <w:rFonts w:ascii="Calibri" w:hAnsi="Calibri" w:cs="Calibri"/>
                <w:color w:val="000000"/>
              </w:rPr>
              <w:t>2</w:t>
            </w:r>
            <w:r w:rsidR="006B35B5">
              <w:rPr>
                <w:rFonts w:ascii="Calibri" w:hAnsi="Calibri" w:cs="Calibri"/>
                <w:color w:val="000000"/>
              </w:rPr>
              <w:t>.</w:t>
            </w:r>
            <w:r>
              <w:rPr>
                <w:rFonts w:ascii="Calibri" w:hAnsi="Calibri" w:cs="Calibri"/>
                <w:color w:val="000000"/>
              </w:rPr>
              <w:t>500</w:t>
            </w:r>
          </w:p>
        </w:tc>
      </w:tr>
      <w:tr w:rsidR="00987B43" w14:paraId="081A7065" w14:textId="77777777" w:rsidTr="00987B43">
        <w:tc>
          <w:tcPr>
            <w:tcW w:w="988" w:type="dxa"/>
          </w:tcPr>
          <w:p w14:paraId="477DBA95" w14:textId="2D9223C6" w:rsidR="008F7267" w:rsidRPr="008F7267" w:rsidRDefault="008F7267" w:rsidP="008F7267">
            <w:pPr>
              <w:jc w:val="both"/>
              <w:rPr>
                <w:noProof/>
                <w:lang w:val="en-GB"/>
              </w:rPr>
            </w:pPr>
            <w:r w:rsidRPr="008F7267">
              <w:rPr>
                <w:noProof/>
                <w:lang w:val="en-GB"/>
              </w:rPr>
              <w:t>3.6.4.12</w:t>
            </w:r>
          </w:p>
        </w:tc>
        <w:tc>
          <w:tcPr>
            <w:tcW w:w="2693" w:type="dxa"/>
          </w:tcPr>
          <w:p w14:paraId="3D6BBBEC" w14:textId="1A80042E" w:rsidR="008F7267" w:rsidRDefault="00DD3937" w:rsidP="00DD3937">
            <w:pPr>
              <w:jc w:val="both"/>
              <w:rPr>
                <w:noProof/>
                <w:lang w:val="en-GB"/>
              </w:rPr>
            </w:pPr>
            <w:r w:rsidRPr="00DD3937">
              <w:rPr>
                <w:noProof/>
                <w:lang w:val="en-GB"/>
              </w:rPr>
              <w:t>DNA helicase</w:t>
            </w:r>
          </w:p>
        </w:tc>
        <w:tc>
          <w:tcPr>
            <w:tcW w:w="850" w:type="dxa"/>
          </w:tcPr>
          <w:p w14:paraId="691525BF" w14:textId="1A8D4F03" w:rsidR="008F7267" w:rsidRDefault="008F7267" w:rsidP="008F7267">
            <w:pPr>
              <w:jc w:val="both"/>
              <w:rPr>
                <w:noProof/>
                <w:lang w:val="en-GB"/>
              </w:rPr>
            </w:pPr>
            <w:r w:rsidRPr="008F7267">
              <w:rPr>
                <w:noProof/>
                <w:lang w:val="en-GB"/>
              </w:rPr>
              <w:t>1</w:t>
            </w:r>
            <w:r>
              <w:rPr>
                <w:noProof/>
                <w:lang w:val="en-GB"/>
              </w:rPr>
              <w:t>.</w:t>
            </w:r>
            <w:r w:rsidRPr="008F7267">
              <w:rPr>
                <w:noProof/>
                <w:lang w:val="en-GB"/>
              </w:rPr>
              <w:t>982</w:t>
            </w:r>
          </w:p>
        </w:tc>
        <w:tc>
          <w:tcPr>
            <w:tcW w:w="993" w:type="dxa"/>
          </w:tcPr>
          <w:p w14:paraId="6B56087F" w14:textId="03B33F2E" w:rsidR="008F7267" w:rsidRDefault="008F7267" w:rsidP="008F7267">
            <w:pPr>
              <w:jc w:val="both"/>
              <w:rPr>
                <w:noProof/>
                <w:lang w:val="en-GB"/>
              </w:rPr>
            </w:pPr>
            <w:r w:rsidRPr="008F7267">
              <w:rPr>
                <w:noProof/>
                <w:lang w:val="en-GB"/>
              </w:rPr>
              <w:t>4.2.1.20</w:t>
            </w:r>
          </w:p>
        </w:tc>
        <w:tc>
          <w:tcPr>
            <w:tcW w:w="2693" w:type="dxa"/>
          </w:tcPr>
          <w:p w14:paraId="5E90D07E" w14:textId="12892A3E" w:rsidR="008F7267" w:rsidRDefault="00DD3937" w:rsidP="008F7267">
            <w:pPr>
              <w:jc w:val="both"/>
              <w:rPr>
                <w:noProof/>
                <w:lang w:val="en-GB"/>
              </w:rPr>
            </w:pPr>
            <w:r w:rsidRPr="00DD3937">
              <w:rPr>
                <w:noProof/>
                <w:lang w:val="en-GB"/>
              </w:rPr>
              <w:t>tryptophan synthase</w:t>
            </w:r>
          </w:p>
        </w:tc>
        <w:tc>
          <w:tcPr>
            <w:tcW w:w="845" w:type="dxa"/>
          </w:tcPr>
          <w:p w14:paraId="749B6263" w14:textId="78158A2E" w:rsidR="008F7267" w:rsidRDefault="008F7267" w:rsidP="008F7267">
            <w:pPr>
              <w:jc w:val="both"/>
              <w:rPr>
                <w:noProof/>
                <w:lang w:val="en-GB"/>
              </w:rPr>
            </w:pPr>
            <w:r>
              <w:rPr>
                <w:rFonts w:ascii="Calibri" w:hAnsi="Calibri" w:cs="Calibri"/>
                <w:color w:val="000000"/>
              </w:rPr>
              <w:t>2</w:t>
            </w:r>
            <w:r w:rsidR="006B35B5">
              <w:rPr>
                <w:rFonts w:ascii="Calibri" w:hAnsi="Calibri" w:cs="Calibri"/>
                <w:color w:val="000000"/>
              </w:rPr>
              <w:t>.</w:t>
            </w:r>
            <w:r>
              <w:rPr>
                <w:rFonts w:ascii="Calibri" w:hAnsi="Calibri" w:cs="Calibri"/>
                <w:color w:val="000000"/>
              </w:rPr>
              <w:t>171</w:t>
            </w:r>
          </w:p>
        </w:tc>
      </w:tr>
      <w:tr w:rsidR="00987B43" w14:paraId="20EE5B57" w14:textId="77777777" w:rsidTr="00987B43">
        <w:tc>
          <w:tcPr>
            <w:tcW w:w="988" w:type="dxa"/>
          </w:tcPr>
          <w:p w14:paraId="6A869397" w14:textId="7B7B6956" w:rsidR="008F7267" w:rsidRPr="008F7267" w:rsidRDefault="008F7267" w:rsidP="008F7267">
            <w:pPr>
              <w:jc w:val="both"/>
              <w:rPr>
                <w:noProof/>
                <w:lang w:val="en-GB"/>
              </w:rPr>
            </w:pPr>
            <w:r w:rsidRPr="008F7267">
              <w:rPr>
                <w:noProof/>
                <w:lang w:val="en-GB"/>
              </w:rPr>
              <w:t>4.2.1.20</w:t>
            </w:r>
          </w:p>
        </w:tc>
        <w:tc>
          <w:tcPr>
            <w:tcW w:w="2693" w:type="dxa"/>
          </w:tcPr>
          <w:p w14:paraId="47D8F567" w14:textId="6DD492B2" w:rsidR="008F7267" w:rsidRDefault="00DD3937" w:rsidP="008F7267">
            <w:pPr>
              <w:jc w:val="both"/>
              <w:rPr>
                <w:noProof/>
                <w:lang w:val="en-GB"/>
              </w:rPr>
            </w:pPr>
            <w:r w:rsidRPr="00DD3937">
              <w:rPr>
                <w:noProof/>
                <w:lang w:val="en-GB"/>
              </w:rPr>
              <w:t>tryptophan synthase</w:t>
            </w:r>
          </w:p>
        </w:tc>
        <w:tc>
          <w:tcPr>
            <w:tcW w:w="850" w:type="dxa"/>
          </w:tcPr>
          <w:p w14:paraId="694B3952" w14:textId="3A1CE1BC" w:rsidR="008F7267" w:rsidRDefault="008F7267" w:rsidP="008F7267">
            <w:pPr>
              <w:jc w:val="both"/>
              <w:rPr>
                <w:noProof/>
                <w:lang w:val="en-GB"/>
              </w:rPr>
            </w:pPr>
            <w:r w:rsidRPr="008F7267">
              <w:rPr>
                <w:noProof/>
                <w:lang w:val="en-GB"/>
              </w:rPr>
              <w:t>1</w:t>
            </w:r>
            <w:r>
              <w:rPr>
                <w:noProof/>
                <w:lang w:val="en-GB"/>
              </w:rPr>
              <w:t>.</w:t>
            </w:r>
            <w:r w:rsidRPr="008F7267">
              <w:rPr>
                <w:noProof/>
                <w:lang w:val="en-GB"/>
              </w:rPr>
              <w:t>950</w:t>
            </w:r>
          </w:p>
        </w:tc>
        <w:tc>
          <w:tcPr>
            <w:tcW w:w="993" w:type="dxa"/>
          </w:tcPr>
          <w:p w14:paraId="05E2F4E1" w14:textId="00DA7E3C" w:rsidR="008F7267" w:rsidRDefault="008F7267" w:rsidP="008F7267">
            <w:pPr>
              <w:jc w:val="both"/>
              <w:rPr>
                <w:noProof/>
                <w:lang w:val="en-GB"/>
              </w:rPr>
            </w:pPr>
            <w:r w:rsidRPr="008F7267">
              <w:rPr>
                <w:noProof/>
                <w:lang w:val="en-GB"/>
              </w:rPr>
              <w:t>3.6.4.12</w:t>
            </w:r>
          </w:p>
        </w:tc>
        <w:tc>
          <w:tcPr>
            <w:tcW w:w="2693" w:type="dxa"/>
          </w:tcPr>
          <w:p w14:paraId="6ED91967" w14:textId="467952A6" w:rsidR="008F7267" w:rsidRDefault="00DD3937" w:rsidP="008F7267">
            <w:pPr>
              <w:jc w:val="both"/>
              <w:rPr>
                <w:noProof/>
                <w:lang w:val="en-GB"/>
              </w:rPr>
            </w:pPr>
            <w:r>
              <w:rPr>
                <w:noProof/>
                <w:lang w:val="en-GB"/>
              </w:rPr>
              <w:t>DNA helicase</w:t>
            </w:r>
          </w:p>
        </w:tc>
        <w:tc>
          <w:tcPr>
            <w:tcW w:w="845" w:type="dxa"/>
          </w:tcPr>
          <w:p w14:paraId="19B07111" w14:textId="6D62F0F5" w:rsidR="008F7267" w:rsidRDefault="008F7267" w:rsidP="008F7267">
            <w:pPr>
              <w:jc w:val="both"/>
              <w:rPr>
                <w:noProof/>
                <w:lang w:val="en-GB"/>
              </w:rPr>
            </w:pPr>
            <w:r>
              <w:rPr>
                <w:rFonts w:ascii="Calibri" w:hAnsi="Calibri" w:cs="Calibri"/>
                <w:color w:val="000000"/>
              </w:rPr>
              <w:t>2</w:t>
            </w:r>
            <w:r w:rsidR="006B35B5">
              <w:rPr>
                <w:rFonts w:ascii="Calibri" w:hAnsi="Calibri" w:cs="Calibri"/>
                <w:color w:val="000000"/>
              </w:rPr>
              <w:t>.</w:t>
            </w:r>
            <w:r>
              <w:rPr>
                <w:rFonts w:ascii="Calibri" w:hAnsi="Calibri" w:cs="Calibri"/>
                <w:color w:val="000000"/>
              </w:rPr>
              <w:t>064</w:t>
            </w:r>
          </w:p>
        </w:tc>
      </w:tr>
    </w:tbl>
    <w:p w14:paraId="43C23382" w14:textId="77777777" w:rsidR="008F7267" w:rsidRDefault="008F7267" w:rsidP="003B3C19">
      <w:pPr>
        <w:jc w:val="both"/>
        <w:rPr>
          <w:noProof/>
          <w:lang w:val="en-GB"/>
        </w:rPr>
      </w:pPr>
    </w:p>
    <w:p w14:paraId="763BA8F0" w14:textId="77777777" w:rsidR="006B35B5" w:rsidRDefault="006B35B5" w:rsidP="003B3C19">
      <w:pPr>
        <w:jc w:val="both"/>
        <w:rPr>
          <w:rFonts w:asciiTheme="majorHAnsi" w:eastAsiaTheme="majorEastAsia" w:hAnsiTheme="majorHAnsi" w:cstheme="majorBidi"/>
          <w:noProof/>
          <w:color w:val="2F5496" w:themeColor="accent1" w:themeShade="BF"/>
          <w:sz w:val="28"/>
          <w:szCs w:val="28"/>
          <w:lang w:val="en-GB"/>
        </w:rPr>
      </w:pPr>
    </w:p>
    <w:p w14:paraId="4F6ADE90" w14:textId="765000CD"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Technical Discussion</w:t>
      </w:r>
    </w:p>
    <w:p w14:paraId="7AF09059" w14:textId="2AF74FC8" w:rsidR="00C06EBE" w:rsidRDefault="00C06EBE" w:rsidP="003B3C19">
      <w:pPr>
        <w:jc w:val="both"/>
        <w:rPr>
          <w:noProof/>
          <w:lang w:val="en-GB"/>
        </w:rPr>
      </w:pPr>
      <w:r>
        <w:rPr>
          <w:noProof/>
          <w:lang w:val="en-GB"/>
        </w:rPr>
        <w:t xml:space="preserve">Minimap2 offers plenty parameter tuning option as well as output format options. I have received all reads processed by the tool. It would have been possible to only save mapped reads (parameter: </w:t>
      </w:r>
      <w:r w:rsidRPr="00C06EBE">
        <w:rPr>
          <w:noProof/>
          <w:lang w:val="en-GB"/>
        </w:rPr>
        <w:t>--sam-hit-only</w:t>
      </w:r>
      <w:r>
        <w:rPr>
          <w:noProof/>
          <w:lang w:val="en-GB"/>
        </w:rPr>
        <w:t>)</w:t>
      </w:r>
      <w:r w:rsidR="003902BD">
        <w:rPr>
          <w:noProof/>
          <w:lang w:val="en-GB"/>
        </w:rPr>
        <w:t>[2]</w:t>
      </w:r>
      <w:r>
        <w:rPr>
          <w:noProof/>
          <w:lang w:val="en-GB"/>
        </w:rPr>
        <w:t>, which would have decreased the file size tremendously, concesquently resulting in less tasks for the Annotation extraction. For future usage, excluding unmapped reads could speed up the annotation routine.</w:t>
      </w:r>
    </w:p>
    <w:p w14:paraId="3D982C7A" w14:textId="02825ECA" w:rsidR="00C06EBE" w:rsidRDefault="00C06EBE" w:rsidP="003B3C19">
      <w:pPr>
        <w:jc w:val="both"/>
        <w:rPr>
          <w:noProof/>
          <w:lang w:val="en-GB"/>
        </w:rPr>
      </w:pPr>
      <w:r>
        <w:rPr>
          <w:noProof/>
          <w:lang w:val="en-GB"/>
        </w:rPr>
        <w:t xml:space="preserve">For the annotation extraction routine </w:t>
      </w:r>
      <w:r w:rsidR="00AD33F9">
        <w:rPr>
          <w:noProof/>
          <w:lang w:val="en-GB"/>
        </w:rPr>
        <w:t>I have considered two different set ups to conduct the task. One option would have been scheduling not only the mapping step but as well the extracting of annotations using SLURM. In this case SLURM would have received the server and clients with pre-defined workload per client as jobs. I have decided against this approach, due to the heterogenous runtime per task. In my approach a reference file is downloaded only if it is not present in a chache already. Furthermore, not every read was mapped. In both cases the processing time is significantly lower. For that reason I decided to keep the system dynamic, so that each peon can pick up a new job when completed</w:t>
      </w:r>
      <w:r w:rsidR="00BC7597">
        <w:rPr>
          <w:noProof/>
          <w:lang w:val="en-GB"/>
        </w:rPr>
        <w:t xml:space="preserve"> the current job. I have kept every job to be exactly one read. Variation in job size by partitioning the mapping file looping per peon through the assigned lines conducting the same instructions as in the one line apporach would have been possible (function was developed see test folder). However, the one line job takes already quite some time, so the reporting back in one line packages does not lead to a bottleneck.</w:t>
      </w:r>
      <w:r>
        <w:rPr>
          <w:noProof/>
          <w:lang w:val="en-GB"/>
        </w:rPr>
        <w:t xml:space="preserve"> Processing the mapping file as a whole took a lot of time, therefore I split the mapping file into several sections, which decreased the runtime per run from one week to two days. </w:t>
      </w:r>
    </w:p>
    <w:p w14:paraId="6F220200" w14:textId="4B3EC8EE" w:rsidR="00F72079" w:rsidRDefault="00F72079" w:rsidP="003B3C19">
      <w:pPr>
        <w:jc w:val="both"/>
        <w:rPr>
          <w:noProof/>
          <w:lang w:val="en-GB"/>
        </w:rPr>
      </w:pPr>
      <w:r>
        <w:rPr>
          <w:noProof/>
          <w:lang w:val="en-GB"/>
        </w:rPr>
        <w:t>At first, results were collected by the server and written to file once the run got completeed. This approach is risky for several reasons:</w:t>
      </w:r>
    </w:p>
    <w:p w14:paraId="42F4F301" w14:textId="6F348AED" w:rsidR="00F72079" w:rsidRDefault="00F72079" w:rsidP="00F72079">
      <w:pPr>
        <w:pStyle w:val="Listenabsatz"/>
        <w:numPr>
          <w:ilvl w:val="0"/>
          <w:numId w:val="3"/>
        </w:numPr>
        <w:jc w:val="both"/>
        <w:rPr>
          <w:noProof/>
          <w:lang w:val="en-GB"/>
        </w:rPr>
      </w:pPr>
      <w:r w:rsidRPr="00F72079">
        <w:rPr>
          <w:noProof/>
          <w:lang w:val="en-GB"/>
        </w:rPr>
        <w:lastRenderedPageBreak/>
        <w:t>if something goes wrong</w:t>
      </w:r>
      <w:r>
        <w:rPr>
          <w:noProof/>
          <w:lang w:val="en-GB"/>
        </w:rPr>
        <w:t xml:space="preserve"> and the run gets terminated or stuck</w:t>
      </w:r>
      <w:r w:rsidRPr="00F72079">
        <w:rPr>
          <w:noProof/>
          <w:lang w:val="en-GB"/>
        </w:rPr>
        <w:t>, for which the chances are increasing with increasing size of data,</w:t>
      </w:r>
      <w:r>
        <w:rPr>
          <w:noProof/>
          <w:lang w:val="en-GB"/>
        </w:rPr>
        <w:t xml:space="preserve"> all data that has already been processed is lost.</w:t>
      </w:r>
    </w:p>
    <w:p w14:paraId="2778BF0B" w14:textId="43658010" w:rsidR="00D9382B" w:rsidRPr="00D9382B" w:rsidRDefault="00D9382B" w:rsidP="00D9382B">
      <w:pPr>
        <w:pStyle w:val="Listenabsatz"/>
        <w:numPr>
          <w:ilvl w:val="0"/>
          <w:numId w:val="3"/>
        </w:numPr>
        <w:jc w:val="both"/>
        <w:rPr>
          <w:noProof/>
          <w:lang w:val="en-GB"/>
        </w:rPr>
      </w:pPr>
      <w:r>
        <w:rPr>
          <w:noProof/>
          <w:lang w:val="en-GB"/>
        </w:rPr>
        <w:t>It is difficult to meet the termination criteria for the server to shutdown clients and itself.</w:t>
      </w:r>
    </w:p>
    <w:p w14:paraId="7356554C" w14:textId="2B0DB738" w:rsidR="00D9382B" w:rsidRPr="00D9382B" w:rsidRDefault="00D9382B" w:rsidP="00D9382B">
      <w:pPr>
        <w:jc w:val="both"/>
        <w:rPr>
          <w:noProof/>
          <w:lang w:val="en-GB"/>
        </w:rPr>
      </w:pPr>
      <w:r>
        <w:rPr>
          <w:noProof/>
          <w:lang w:val="en-GB"/>
        </w:rPr>
        <w:t>For this routine there are several things that could go wrong such as invalid formats within the mapping file, missing genbank files or malformatted genbank files. Therefore, optimizing the system towards robustness should be the primary goal. I have d</w:t>
      </w:r>
      <w:r w:rsidR="006D56FC">
        <w:rPr>
          <w:noProof/>
          <w:lang w:val="en-GB"/>
        </w:rPr>
        <w:t>one</w:t>
      </w:r>
      <w:r>
        <w:rPr>
          <w:noProof/>
          <w:lang w:val="en-GB"/>
        </w:rPr>
        <w:t xml:space="preserve"> this by writing every result immediately to a temporary file maintained by the peon as well as being overly generous with exceptions, to minimize the risk of a job failing and causing problems with meeting termination criteria. For the future I should have considered, saving the results on the server side as well. Furthermore, I should have stored my logging elements instead of just printing them. This would allow to find failed jobs which could be fed in a “repair-run” to the system.</w:t>
      </w:r>
      <w:r w:rsidR="00D63E07">
        <w:rPr>
          <w:noProof/>
          <w:lang w:val="en-GB"/>
        </w:rPr>
        <w:t xml:space="preserve"> </w:t>
      </w:r>
    </w:p>
    <w:p w14:paraId="7663489C" w14:textId="77777777" w:rsidR="006B35B5" w:rsidRDefault="006B35B5" w:rsidP="003B3C19">
      <w:pPr>
        <w:jc w:val="both"/>
        <w:rPr>
          <w:rFonts w:asciiTheme="majorHAnsi" w:eastAsiaTheme="majorEastAsia" w:hAnsiTheme="majorHAnsi" w:cstheme="majorBidi"/>
          <w:noProof/>
          <w:color w:val="2F5496" w:themeColor="accent1" w:themeShade="BF"/>
          <w:sz w:val="28"/>
          <w:szCs w:val="28"/>
          <w:lang w:val="en-GB"/>
        </w:rPr>
      </w:pPr>
    </w:p>
    <w:p w14:paraId="0690A485" w14:textId="69CCF1C0"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Research Discussion</w:t>
      </w:r>
    </w:p>
    <w:p w14:paraId="4A9801B9" w14:textId="57231980" w:rsidR="003902BD" w:rsidRDefault="003902BD" w:rsidP="00211CF7">
      <w:pPr>
        <w:jc w:val="both"/>
        <w:rPr>
          <w:noProof/>
          <w:lang w:val="en-GB"/>
        </w:rPr>
      </w:pPr>
      <w:r>
        <w:rPr>
          <w:noProof/>
          <w:lang w:val="en-GB"/>
        </w:rPr>
        <w:t xml:space="preserve">While metagenomics studies often </w:t>
      </w:r>
      <w:r>
        <w:rPr>
          <w:noProof/>
          <w:lang w:val="en-GB"/>
        </w:rPr>
        <w:t xml:space="preserve">use minimap2 </w:t>
      </w:r>
      <w:r>
        <w:rPr>
          <w:noProof/>
          <w:lang w:val="en-GB"/>
        </w:rPr>
        <w:t>with standard parametrizatio</w:t>
      </w:r>
      <w:r>
        <w:rPr>
          <w:noProof/>
          <w:lang w:val="en-GB"/>
        </w:rPr>
        <w:t>n</w:t>
      </w:r>
      <w:r>
        <w:rPr>
          <w:noProof/>
          <w:lang w:val="en-GB"/>
        </w:rPr>
        <w:t xml:space="preserve">, such as the study conducted by Sanderson et al. [3], there are other configurations reported. Parameter settings have been </w:t>
      </w:r>
      <w:r>
        <w:rPr>
          <w:noProof/>
          <w:lang w:val="en-GB"/>
        </w:rPr>
        <w:t>chosen</w:t>
      </w:r>
      <w:r>
        <w:rPr>
          <w:noProof/>
          <w:lang w:val="en-GB"/>
        </w:rPr>
        <w:t xml:space="preserve"> </w:t>
      </w:r>
      <w:r>
        <w:rPr>
          <w:noProof/>
          <w:lang w:val="en-GB"/>
        </w:rPr>
        <w:t>basing on</w:t>
      </w:r>
      <w:r>
        <w:rPr>
          <w:noProof/>
          <w:lang w:val="en-GB"/>
        </w:rPr>
        <w:t xml:space="preserve"> </w:t>
      </w:r>
      <w:r w:rsidRPr="003902BD">
        <w:rPr>
          <w:noProof/>
          <w:lang w:val="en-GB"/>
        </w:rPr>
        <w:t>Oppelt</w:t>
      </w:r>
      <w:r>
        <w:rPr>
          <w:noProof/>
          <w:lang w:val="en-GB"/>
        </w:rPr>
        <w:t>s settings choices</w:t>
      </w:r>
      <w:r>
        <w:rPr>
          <w:noProof/>
          <w:lang w:val="en-GB"/>
        </w:rPr>
        <w:t xml:space="preserve">. </w:t>
      </w:r>
      <w:r>
        <w:rPr>
          <w:noProof/>
          <w:lang w:val="en-GB"/>
        </w:rPr>
        <w:t>He decreased the -k paramter to higher the tolerance of noise by lowering the k mer size which leads to less specific minimizers. I decided to lower the penality for mismatches slightly</w:t>
      </w:r>
      <w:r w:rsidR="00D63E07">
        <w:rPr>
          <w:noProof/>
          <w:lang w:val="en-GB"/>
        </w:rPr>
        <w:t>. Both adjustments aim to allow less specific mappings</w:t>
      </w:r>
      <w:r>
        <w:rPr>
          <w:noProof/>
          <w:lang w:val="en-GB"/>
        </w:rPr>
        <w:t>, which might result in mapping to better known species. However the prioritization of model organisms could not be chosen directly by parameter tuning. Whether the chosen parametrizatin indeed shifted the mapping preferences remains unclear from the results collected. If further insight is required, a comparative frequency analysis of gi-ids between the two mapping runs could be considered.</w:t>
      </w:r>
      <w:r w:rsidR="00D63E07">
        <w:rPr>
          <w:noProof/>
          <w:lang w:val="en-GB"/>
        </w:rPr>
        <w:t xml:space="preserve"> The second postulate of increasing the annotations by mapping to better annotated species does not really hold. The increase in annotations is only a small effect, which might not be due to the desired mapping to well-annotated species but just due to more mappings in general.</w:t>
      </w:r>
    </w:p>
    <w:p w14:paraId="37FF3783" w14:textId="5DFEF9C0" w:rsidR="00406551" w:rsidRDefault="00211CF7" w:rsidP="00211CF7">
      <w:pPr>
        <w:jc w:val="both"/>
        <w:rPr>
          <w:noProof/>
          <w:lang w:val="en-GB"/>
        </w:rPr>
      </w:pPr>
      <w:r>
        <w:rPr>
          <w:noProof/>
          <w:lang w:val="en-GB"/>
        </w:rPr>
        <w:t>The chosen method</w:t>
      </w:r>
      <w:r w:rsidR="00D63E07">
        <w:rPr>
          <w:noProof/>
          <w:lang w:val="en-GB"/>
        </w:rPr>
        <w:t xml:space="preserve"> for extracting annotations</w:t>
      </w:r>
      <w:r>
        <w:rPr>
          <w:noProof/>
          <w:lang w:val="en-GB"/>
        </w:rPr>
        <w:t xml:space="preserve"> leads to an u</w:t>
      </w:r>
      <w:r w:rsidR="00406551">
        <w:rPr>
          <w:noProof/>
          <w:lang w:val="en-GB"/>
        </w:rPr>
        <w:t xml:space="preserve">ndercount </w:t>
      </w:r>
      <w:r>
        <w:rPr>
          <w:noProof/>
          <w:lang w:val="en-GB"/>
        </w:rPr>
        <w:t>of annotations in cases where neither the read sequence nor the cigar string is available. In these cases the read length is set to one. For these exceptional cases, the genes that would be spanned by the read are not considered, only the gene the read is located at. Inversely, an overcount arises in cases, where a read does not span a gene completely, regardless all annotations of the gene are counted. The assumption was, that such cases would be rare</w:t>
      </w:r>
      <w:r w:rsidR="00AD33F9">
        <w:rPr>
          <w:noProof/>
          <w:lang w:val="en-GB"/>
        </w:rPr>
        <w:t xml:space="preserve"> and therefore negligble. Since I have not collected data on the frequency of such cases it remains unclear if the assumption is correct.</w:t>
      </w:r>
    </w:p>
    <w:p w14:paraId="602DC5FE" w14:textId="45DFB70C" w:rsidR="00505011" w:rsidRDefault="00505011" w:rsidP="00211CF7">
      <w:pPr>
        <w:jc w:val="both"/>
        <w:rPr>
          <w:noProof/>
          <w:lang w:val="en-GB"/>
        </w:rPr>
      </w:pPr>
      <w:r>
        <w:rPr>
          <w:noProof/>
          <w:lang w:val="en-GB"/>
        </w:rPr>
        <w:t xml:space="preserve">The </w:t>
      </w:r>
      <w:r w:rsidR="00D63E07">
        <w:rPr>
          <w:noProof/>
          <w:lang w:val="en-GB"/>
        </w:rPr>
        <w:t>annotations and their counts</w:t>
      </w:r>
      <w:r>
        <w:rPr>
          <w:noProof/>
          <w:lang w:val="en-GB"/>
        </w:rPr>
        <w:t xml:space="preserve"> collected</w:t>
      </w:r>
      <w:r w:rsidR="00D63E07">
        <w:rPr>
          <w:noProof/>
          <w:lang w:val="en-GB"/>
        </w:rPr>
        <w:t>,</w:t>
      </w:r>
      <w:r>
        <w:rPr>
          <w:noProof/>
          <w:lang w:val="en-GB"/>
        </w:rPr>
        <w:t xml:space="preserve"> do not reveal any interesting result in the sense of special pathways or functions being revealed. Further analysis could be conducted to obtain the most interesting annotations for a sample, by executing enrichment analysis for instance.</w:t>
      </w:r>
      <w:r w:rsidR="00D63E07">
        <w:rPr>
          <w:noProof/>
          <w:lang w:val="en-GB"/>
        </w:rPr>
        <w:t xml:space="preserve"> These analyses can be based on the final annotation count files produced by the implemented pipeline.</w:t>
      </w:r>
    </w:p>
    <w:p w14:paraId="327E21E0" w14:textId="25711579" w:rsidR="00D63E07" w:rsidRDefault="00D63E07" w:rsidP="00211CF7">
      <w:pPr>
        <w:jc w:val="both"/>
        <w:rPr>
          <w:noProof/>
          <w:lang w:val="en-GB"/>
        </w:rPr>
      </w:pPr>
      <w:r>
        <w:rPr>
          <w:noProof/>
          <w:lang w:val="en-GB"/>
        </w:rPr>
        <w:t>I have implemented a functioning and efficient pipeline, which allows further parameter tweeking to optimize the mapping step as well as being able to monitor changes by the produced result statistics and visualisations.</w:t>
      </w:r>
    </w:p>
    <w:p w14:paraId="1F4BAE19" w14:textId="44ACBCA1" w:rsidR="00B00D2D" w:rsidRPr="005534B8"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References</w:t>
      </w:r>
    </w:p>
    <w:p w14:paraId="010755DE" w14:textId="6CBC64F9" w:rsidR="00B00D2D" w:rsidRDefault="001E0F09" w:rsidP="003B3C19">
      <w:pPr>
        <w:jc w:val="both"/>
        <w:rPr>
          <w:noProof/>
          <w:lang w:val="en-GB"/>
        </w:rPr>
      </w:pPr>
      <w:r>
        <w:rPr>
          <w:noProof/>
          <w:lang w:val="en-GB"/>
        </w:rPr>
        <w:t xml:space="preserve">[1] All </w:t>
      </w:r>
      <w:r w:rsidR="00B00D2D">
        <w:rPr>
          <w:noProof/>
          <w:lang w:val="en-GB"/>
        </w:rPr>
        <w:t>Bacterial genomes</w:t>
      </w:r>
      <w:r>
        <w:rPr>
          <w:noProof/>
          <w:lang w:val="en-GB"/>
        </w:rPr>
        <w:t xml:space="preserve"> at NCBI</w:t>
      </w:r>
      <w:r w:rsidR="00B00D2D">
        <w:rPr>
          <w:noProof/>
          <w:lang w:val="en-GB"/>
        </w:rPr>
        <w:t xml:space="preserve">: </w:t>
      </w:r>
      <w:hyperlink r:id="rId9" w:history="1">
        <w:r w:rsidR="006B35B5" w:rsidRPr="009D2AAD">
          <w:rPr>
            <w:rStyle w:val="Hyperlink"/>
            <w:noProof/>
            <w:lang w:val="en-GB"/>
          </w:rPr>
          <w:t>https://www.ncbi.nlm.nih.gov/genome/browse#!/prokaryotes/</w:t>
        </w:r>
      </w:hyperlink>
    </w:p>
    <w:p w14:paraId="127AA2F0" w14:textId="59DE08A7" w:rsidR="003902BD" w:rsidRDefault="003902BD" w:rsidP="003B3C19">
      <w:pPr>
        <w:jc w:val="both"/>
        <w:rPr>
          <w:noProof/>
          <w:lang w:val="en-GB"/>
        </w:rPr>
      </w:pPr>
      <w:r>
        <w:rPr>
          <w:noProof/>
          <w:lang w:val="en-GB"/>
        </w:rPr>
        <w:t xml:space="preserve">[2] minimap2 man page: </w:t>
      </w:r>
      <w:hyperlink r:id="rId10" w:history="1">
        <w:r w:rsidRPr="009D2AAD">
          <w:rPr>
            <w:rStyle w:val="Hyperlink"/>
            <w:noProof/>
            <w:lang w:val="en-GB"/>
          </w:rPr>
          <w:t>https://lh3.github.io/minimap2/minimap2.html</w:t>
        </w:r>
      </w:hyperlink>
      <w:r>
        <w:rPr>
          <w:noProof/>
          <w:lang w:val="en-GB"/>
        </w:rPr>
        <w:t xml:space="preserve"> </w:t>
      </w:r>
    </w:p>
    <w:p w14:paraId="70689BCA" w14:textId="2112C784" w:rsidR="006B35B5" w:rsidRDefault="003902BD" w:rsidP="003B3C19">
      <w:pPr>
        <w:jc w:val="both"/>
        <w:rPr>
          <w:noProof/>
        </w:rPr>
      </w:pPr>
      <w:r w:rsidRPr="003902BD">
        <w:rPr>
          <w:noProof/>
        </w:rPr>
        <w:lastRenderedPageBreak/>
        <w:t xml:space="preserve">[3] </w:t>
      </w:r>
      <w:r w:rsidR="006B35B5" w:rsidRPr="003902BD">
        <w:rPr>
          <w:noProof/>
        </w:rPr>
        <w:t xml:space="preserve">Sanderson et al.: </w:t>
      </w:r>
      <w:hyperlink r:id="rId11" w:history="1">
        <w:r w:rsidRPr="009D2AAD">
          <w:rPr>
            <w:rStyle w:val="Hyperlink"/>
            <w:noProof/>
          </w:rPr>
          <w:t>https://bmcgenomics.biomedcentral.com/articles/10.1186/s12864-018-5094-y#ref-CR16</w:t>
        </w:r>
      </w:hyperlink>
    </w:p>
    <w:p w14:paraId="31C69077" w14:textId="1ED36CF8" w:rsidR="003902BD" w:rsidRDefault="003902BD" w:rsidP="003B3C19">
      <w:pPr>
        <w:jc w:val="both"/>
        <w:rPr>
          <w:noProof/>
          <w:lang w:val="en-GB"/>
        </w:rPr>
      </w:pPr>
      <w:r w:rsidRPr="003902BD">
        <w:rPr>
          <w:noProof/>
          <w:lang w:val="en-GB"/>
        </w:rPr>
        <w:t xml:space="preserve">[4] Jan </w:t>
      </w:r>
      <w:r>
        <w:rPr>
          <w:noProof/>
          <w:lang w:val="en-GB"/>
        </w:rPr>
        <w:t xml:space="preserve">Oppelt: </w:t>
      </w:r>
      <w:hyperlink r:id="rId12" w:history="1">
        <w:r w:rsidRPr="009D2AAD">
          <w:rPr>
            <w:rStyle w:val="Hyperlink"/>
            <w:noProof/>
            <w:lang w:val="en-GB"/>
          </w:rPr>
          <w:t>https://janbio.home.blog/2020/07/14/minimap2-transcriptome-mapping/</w:t>
        </w:r>
      </w:hyperlink>
      <w:r>
        <w:rPr>
          <w:noProof/>
          <w:lang w:val="en-GB"/>
        </w:rPr>
        <w:t xml:space="preserve"> </w:t>
      </w:r>
    </w:p>
    <w:p w14:paraId="30081A2C" w14:textId="77777777" w:rsidR="00C54B57" w:rsidRPr="003902BD" w:rsidRDefault="00C54B57" w:rsidP="003B3C19">
      <w:pPr>
        <w:jc w:val="both"/>
        <w:rPr>
          <w:noProof/>
          <w:lang w:val="en-GB"/>
        </w:rPr>
      </w:pPr>
    </w:p>
    <w:p w14:paraId="7DD7482D" w14:textId="1FC981F6" w:rsidR="00D26487" w:rsidRPr="005534B8" w:rsidRDefault="00372ACF" w:rsidP="005534B8">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Appendix 1</w:t>
      </w:r>
    </w:p>
    <w:p w14:paraId="108B75B7" w14:textId="17FCE302" w:rsidR="00372ACF" w:rsidRPr="00D26487" w:rsidRDefault="00456D6C" w:rsidP="00211CF7">
      <w:pPr>
        <w:jc w:val="both"/>
        <w:rPr>
          <w:lang w:val="en-GB"/>
        </w:rPr>
      </w:pPr>
      <w:r>
        <w:rPr>
          <w:lang w:val="en-GB"/>
        </w:rPr>
        <w:t>The cigar string encodes the mapping of a read in that sense, that each base is represented with encoding M for match/mismatch, I for insertion, D for deletion and S or H for soft or hard clipping</w:t>
      </w:r>
      <w:r w:rsidR="00211CF7">
        <w:rPr>
          <w:lang w:val="en-GB"/>
        </w:rPr>
        <w:t xml:space="preserve">. Extended cigar string format can be obtained, then M is replaced by X for mismatches and = for matches. The cigar string is a more condensed representation than the actual read sequence since neighbouring bases with the same encoding are summed and the sum is added to the cigar string as the prefixes for the encoding they refer to. Clipping is applied to the ends of the reads to increase the alignment score. The start position given for a mapped read is the first not clipped base of a read. There are R Bioconductor packages available to extract information from cigar strings. My own python script is </w:t>
      </w:r>
      <w:r w:rsidR="006D56FC">
        <w:rPr>
          <w:lang w:val="en-GB"/>
        </w:rPr>
        <w:t>reduced in functionality to calculate the read length</w:t>
      </w:r>
      <w:r w:rsidR="00211CF7">
        <w:rPr>
          <w:lang w:val="en-GB"/>
        </w:rPr>
        <w:t>.</w:t>
      </w:r>
    </w:p>
    <w:sectPr w:rsidR="00372ACF" w:rsidRPr="00D264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AC6B" w14:textId="77777777" w:rsidR="001C4ADF" w:rsidRDefault="001C4ADF" w:rsidP="00372ACF">
      <w:pPr>
        <w:spacing w:after="0" w:line="240" w:lineRule="auto"/>
      </w:pPr>
      <w:r>
        <w:separator/>
      </w:r>
    </w:p>
  </w:endnote>
  <w:endnote w:type="continuationSeparator" w:id="0">
    <w:p w14:paraId="714C4822" w14:textId="77777777" w:rsidR="001C4ADF" w:rsidRDefault="001C4ADF" w:rsidP="0037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D4B7" w14:textId="77777777" w:rsidR="001C4ADF" w:rsidRDefault="001C4ADF" w:rsidP="00372ACF">
      <w:pPr>
        <w:spacing w:after="0" w:line="240" w:lineRule="auto"/>
      </w:pPr>
      <w:r>
        <w:separator/>
      </w:r>
    </w:p>
  </w:footnote>
  <w:footnote w:type="continuationSeparator" w:id="0">
    <w:p w14:paraId="6EC0F0E0" w14:textId="77777777" w:rsidR="001C4ADF" w:rsidRDefault="001C4ADF" w:rsidP="00372ACF">
      <w:pPr>
        <w:spacing w:after="0" w:line="240" w:lineRule="auto"/>
      </w:pPr>
      <w:r>
        <w:continuationSeparator/>
      </w:r>
    </w:p>
  </w:footnote>
  <w:footnote w:id="1">
    <w:p w14:paraId="380A9116" w14:textId="1E62937A" w:rsidR="00372ACF" w:rsidRPr="00372ACF" w:rsidRDefault="00372ACF">
      <w:pPr>
        <w:pStyle w:val="Funotentext"/>
        <w:rPr>
          <w:lang w:val="en-GB"/>
        </w:rPr>
      </w:pPr>
      <w:r>
        <w:rPr>
          <w:rStyle w:val="Funotenzeichen"/>
        </w:rPr>
        <w:footnoteRef/>
      </w:r>
      <w:r w:rsidRPr="00372ACF">
        <w:rPr>
          <w:lang w:val="en-GB"/>
        </w:rPr>
        <w:t xml:space="preserve"> More on cigar string in a</w:t>
      </w:r>
      <w:r>
        <w:rPr>
          <w:lang w:val="en-GB"/>
        </w:rPr>
        <w:t>ppendix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485"/>
    <w:multiLevelType w:val="hybridMultilevel"/>
    <w:tmpl w:val="3676C5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8478E0"/>
    <w:multiLevelType w:val="hybridMultilevel"/>
    <w:tmpl w:val="4CD05E8A"/>
    <w:lvl w:ilvl="0" w:tplc="C89CA3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C32E49"/>
    <w:multiLevelType w:val="hybridMultilevel"/>
    <w:tmpl w:val="FD7E8F66"/>
    <w:lvl w:ilvl="0" w:tplc="4D9AA04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01672848">
    <w:abstractNumId w:val="1"/>
  </w:num>
  <w:num w:numId="2" w16cid:durableId="318852258">
    <w:abstractNumId w:val="0"/>
  </w:num>
  <w:num w:numId="3" w16cid:durableId="1402019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9"/>
    <w:rsid w:val="00055438"/>
    <w:rsid w:val="00081200"/>
    <w:rsid w:val="00185767"/>
    <w:rsid w:val="001C4ADF"/>
    <w:rsid w:val="001E0F09"/>
    <w:rsid w:val="002003B0"/>
    <w:rsid w:val="00211CF7"/>
    <w:rsid w:val="00372ACF"/>
    <w:rsid w:val="00382D9A"/>
    <w:rsid w:val="003847D3"/>
    <w:rsid w:val="003902BD"/>
    <w:rsid w:val="003A1BCD"/>
    <w:rsid w:val="003B3C19"/>
    <w:rsid w:val="003B7D0C"/>
    <w:rsid w:val="00406551"/>
    <w:rsid w:val="00456D6C"/>
    <w:rsid w:val="00505011"/>
    <w:rsid w:val="005534B8"/>
    <w:rsid w:val="005E29B6"/>
    <w:rsid w:val="006B35B5"/>
    <w:rsid w:val="006D56FC"/>
    <w:rsid w:val="00787D1B"/>
    <w:rsid w:val="00822529"/>
    <w:rsid w:val="00825900"/>
    <w:rsid w:val="0086475D"/>
    <w:rsid w:val="008F7267"/>
    <w:rsid w:val="00987B43"/>
    <w:rsid w:val="009D2491"/>
    <w:rsid w:val="00A9718C"/>
    <w:rsid w:val="00AD33F9"/>
    <w:rsid w:val="00B00D2D"/>
    <w:rsid w:val="00BC7597"/>
    <w:rsid w:val="00C06EBE"/>
    <w:rsid w:val="00C54B57"/>
    <w:rsid w:val="00CC6734"/>
    <w:rsid w:val="00D26487"/>
    <w:rsid w:val="00D63E07"/>
    <w:rsid w:val="00D75766"/>
    <w:rsid w:val="00D9382B"/>
    <w:rsid w:val="00DD3937"/>
    <w:rsid w:val="00F12855"/>
    <w:rsid w:val="00F249F9"/>
    <w:rsid w:val="00F72079"/>
    <w:rsid w:val="00FD2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ABC7"/>
  <w15:chartTrackingRefBased/>
  <w15:docId w15:val="{2230C23F-F002-4909-B524-19523EA1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3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C1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B3C19"/>
    <w:pPr>
      <w:ind w:left="720"/>
      <w:contextualSpacing/>
    </w:pPr>
  </w:style>
  <w:style w:type="paragraph" w:styleId="IntensivesZitat">
    <w:name w:val="Intense Quote"/>
    <w:basedOn w:val="Standard"/>
    <w:next w:val="Standard"/>
    <w:link w:val="IntensivesZitatZchn"/>
    <w:uiPriority w:val="30"/>
    <w:qFormat/>
    <w:rsid w:val="003B3C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3C19"/>
    <w:rPr>
      <w:i/>
      <w:iCs/>
      <w:color w:val="4472C4" w:themeColor="accent1"/>
    </w:rPr>
  </w:style>
  <w:style w:type="character" w:styleId="Hyperlink">
    <w:name w:val="Hyperlink"/>
    <w:basedOn w:val="Absatz-Standardschriftart"/>
    <w:uiPriority w:val="99"/>
    <w:unhideWhenUsed/>
    <w:rsid w:val="00B00D2D"/>
    <w:rPr>
      <w:color w:val="0563C1" w:themeColor="hyperlink"/>
      <w:u w:val="single"/>
    </w:rPr>
  </w:style>
  <w:style w:type="character" w:styleId="NichtaufgelsteErwhnung">
    <w:name w:val="Unresolved Mention"/>
    <w:basedOn w:val="Absatz-Standardschriftart"/>
    <w:uiPriority w:val="99"/>
    <w:semiHidden/>
    <w:unhideWhenUsed/>
    <w:rsid w:val="00B00D2D"/>
    <w:rPr>
      <w:color w:val="605E5C"/>
      <w:shd w:val="clear" w:color="auto" w:fill="E1DFDD"/>
    </w:rPr>
  </w:style>
  <w:style w:type="paragraph" w:styleId="Funotentext">
    <w:name w:val="footnote text"/>
    <w:basedOn w:val="Standard"/>
    <w:link w:val="FunotentextZchn"/>
    <w:uiPriority w:val="99"/>
    <w:semiHidden/>
    <w:unhideWhenUsed/>
    <w:rsid w:val="00372A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2ACF"/>
    <w:rPr>
      <w:sz w:val="20"/>
      <w:szCs w:val="20"/>
    </w:rPr>
  </w:style>
  <w:style w:type="character" w:styleId="Funotenzeichen">
    <w:name w:val="footnote reference"/>
    <w:basedOn w:val="Absatz-Standardschriftart"/>
    <w:uiPriority w:val="99"/>
    <w:semiHidden/>
    <w:unhideWhenUsed/>
    <w:rsid w:val="00372ACF"/>
    <w:rPr>
      <w:vertAlign w:val="superscript"/>
    </w:rPr>
  </w:style>
  <w:style w:type="table" w:styleId="Tabellenraster">
    <w:name w:val="Table Grid"/>
    <w:basedOn w:val="NormaleTabelle"/>
    <w:uiPriority w:val="39"/>
    <w:rsid w:val="00F24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7059">
      <w:bodyDiv w:val="1"/>
      <w:marLeft w:val="0"/>
      <w:marRight w:val="0"/>
      <w:marTop w:val="0"/>
      <w:marBottom w:val="0"/>
      <w:divBdr>
        <w:top w:val="none" w:sz="0" w:space="0" w:color="auto"/>
        <w:left w:val="none" w:sz="0" w:space="0" w:color="auto"/>
        <w:bottom w:val="none" w:sz="0" w:space="0" w:color="auto"/>
        <w:right w:val="none" w:sz="0" w:space="0" w:color="auto"/>
      </w:divBdr>
    </w:div>
    <w:div w:id="1152798178">
      <w:bodyDiv w:val="1"/>
      <w:marLeft w:val="0"/>
      <w:marRight w:val="0"/>
      <w:marTop w:val="0"/>
      <w:marBottom w:val="0"/>
      <w:divBdr>
        <w:top w:val="none" w:sz="0" w:space="0" w:color="auto"/>
        <w:left w:val="none" w:sz="0" w:space="0" w:color="auto"/>
        <w:bottom w:val="none" w:sz="0" w:space="0" w:color="auto"/>
        <w:right w:val="none" w:sz="0" w:space="0" w:color="auto"/>
      </w:divBdr>
      <w:divsChild>
        <w:div w:id="1691637608">
          <w:marLeft w:val="0"/>
          <w:marRight w:val="0"/>
          <w:marTop w:val="0"/>
          <w:marBottom w:val="0"/>
          <w:divBdr>
            <w:top w:val="none" w:sz="0" w:space="0" w:color="auto"/>
            <w:left w:val="none" w:sz="0" w:space="0" w:color="auto"/>
            <w:bottom w:val="none" w:sz="0" w:space="0" w:color="auto"/>
            <w:right w:val="none" w:sz="0" w:space="0" w:color="auto"/>
          </w:divBdr>
          <w:divsChild>
            <w:div w:id="16188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2671">
      <w:bodyDiv w:val="1"/>
      <w:marLeft w:val="0"/>
      <w:marRight w:val="0"/>
      <w:marTop w:val="0"/>
      <w:marBottom w:val="0"/>
      <w:divBdr>
        <w:top w:val="none" w:sz="0" w:space="0" w:color="auto"/>
        <w:left w:val="none" w:sz="0" w:space="0" w:color="auto"/>
        <w:bottom w:val="none" w:sz="0" w:space="0" w:color="auto"/>
        <w:right w:val="none" w:sz="0" w:space="0" w:color="auto"/>
      </w:divBdr>
      <w:divsChild>
        <w:div w:id="1371538074">
          <w:marLeft w:val="0"/>
          <w:marRight w:val="0"/>
          <w:marTop w:val="0"/>
          <w:marBottom w:val="0"/>
          <w:divBdr>
            <w:top w:val="none" w:sz="0" w:space="0" w:color="auto"/>
            <w:left w:val="none" w:sz="0" w:space="0" w:color="auto"/>
            <w:bottom w:val="none" w:sz="0" w:space="0" w:color="auto"/>
            <w:right w:val="none" w:sz="0" w:space="0" w:color="auto"/>
          </w:divBdr>
        </w:div>
      </w:divsChild>
    </w:div>
    <w:div w:id="1358502580">
      <w:bodyDiv w:val="1"/>
      <w:marLeft w:val="0"/>
      <w:marRight w:val="0"/>
      <w:marTop w:val="0"/>
      <w:marBottom w:val="0"/>
      <w:divBdr>
        <w:top w:val="none" w:sz="0" w:space="0" w:color="auto"/>
        <w:left w:val="none" w:sz="0" w:space="0" w:color="auto"/>
        <w:bottom w:val="none" w:sz="0" w:space="0" w:color="auto"/>
        <w:right w:val="none" w:sz="0" w:space="0" w:color="auto"/>
      </w:divBdr>
      <w:divsChild>
        <w:div w:id="1194880410">
          <w:marLeft w:val="0"/>
          <w:marRight w:val="0"/>
          <w:marTop w:val="0"/>
          <w:marBottom w:val="0"/>
          <w:divBdr>
            <w:top w:val="none" w:sz="0" w:space="0" w:color="auto"/>
            <w:left w:val="none" w:sz="0" w:space="0" w:color="auto"/>
            <w:bottom w:val="none" w:sz="0" w:space="0" w:color="auto"/>
            <w:right w:val="none" w:sz="0" w:space="0" w:color="auto"/>
          </w:divBdr>
        </w:div>
      </w:divsChild>
    </w:div>
    <w:div w:id="1511681992">
      <w:bodyDiv w:val="1"/>
      <w:marLeft w:val="0"/>
      <w:marRight w:val="0"/>
      <w:marTop w:val="0"/>
      <w:marBottom w:val="0"/>
      <w:divBdr>
        <w:top w:val="none" w:sz="0" w:space="0" w:color="auto"/>
        <w:left w:val="none" w:sz="0" w:space="0" w:color="auto"/>
        <w:bottom w:val="none" w:sz="0" w:space="0" w:color="auto"/>
        <w:right w:val="none" w:sz="0" w:space="0" w:color="auto"/>
      </w:divBdr>
      <w:divsChild>
        <w:div w:id="108741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anbio.home.blog/2020/07/14/minimap2-transcriptome-map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genomics.biomedcentral.com/articles/10.1186/s12864-018-5094-y#ref-CR16" TargetMode="External"/><Relationship Id="rId5" Type="http://schemas.openxmlformats.org/officeDocument/2006/relationships/webSettings" Target="webSettings.xml"/><Relationship Id="rId10" Type="http://schemas.openxmlformats.org/officeDocument/2006/relationships/hyperlink" Target="https://lh3.github.io/minimap2/minimap2.html" TargetMode="External"/><Relationship Id="rId4" Type="http://schemas.openxmlformats.org/officeDocument/2006/relationships/settings" Target="settings.xml"/><Relationship Id="rId9" Type="http://schemas.openxmlformats.org/officeDocument/2006/relationships/hyperlink" Target="https://www.ncbi.nlm.nih.gov/genome/browse#!/prokaryotes/"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4805-8FE4-42AD-9618-98381233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2123</Words>
  <Characters>13379</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Becht C, Chiara</dc:creator>
  <cp:keywords/>
  <dc:description/>
  <cp:lastModifiedBy>Becht C, Chiara</cp:lastModifiedBy>
  <cp:revision>16</cp:revision>
  <dcterms:created xsi:type="dcterms:W3CDTF">2023-01-02T19:18:00Z</dcterms:created>
  <dcterms:modified xsi:type="dcterms:W3CDTF">2023-01-13T10:53:00Z</dcterms:modified>
</cp:coreProperties>
</file>