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Sistema de Compliance HC DCAC</w:t>
      </w:r>
    </w:p>
    <w:p>
      <w:pPr>
        <w:spacing w:after="240"/>
        <w:jc w:val="center"/>
      </w:pPr>
      <w:r>
        <w:rPr>
          <w:sz w:val="28"/>
          <w:szCs w:val="28"/>
        </w:rPr>
        <w:t xml:space="preserve">Lógica de Estados, Status Pill y Decisiones — Backend</w:t>
      </w:r>
    </w:p>
    <w:p>
      <w:pPr>
        <w:spacing w:after="240"/>
        <w:jc w:val="center"/>
      </w:pPr>
      <w:r>
        <w:rPr>
          <w:i/>
          <w:iCs/>
          <w:sz w:val="24"/>
          <w:szCs w:val="24"/>
        </w:rPr>
        <w:t xml:space="preserve">Documentación del estado actual del sistema</w:t>
      </w:r>
    </w:p>
    <w:p>
      <w:pPr>
        <w:spacing w:after="240"/>
        <w:jc w:val="center"/>
      </w:pPr>
      <w:r>
        <w:rPr>
          <w:sz w:val="22"/>
          <w:szCs w:val="22"/>
        </w:rPr>
        <w:t xml:space="preserve">Alcance: Cliente / Onboarding  •  Documentos</w:t>
      </w:r>
    </w:p>
    <w:p>
      <w:pPr>
        <w:spacing w:after="240"/>
        <w:jc w:val="center"/>
      </w:pPr>
      <w:r>
        <w:rPr>
          <w:sz w:val="22"/>
          <w:szCs w:val="22"/>
        </w:rPr>
        <w:t xml:space="preserve">Fecha: 22/04/2026</w:t>
      </w:r>
    </w:p>
    <w:p>
      <w:r>
        <w:br w:type="page"/>
      </w:r>
    </w:p>
    <w:p>
      <w:pPr>
        <w:pStyle w:val="Heading1"/>
      </w:pPr>
      <w:r>
        <w:t xml:space="preserve">1. Resumen ejecutivo</w:t>
      </w:r>
    </w:p>
    <w:p>
      <w:pPr>
        <w:spacing w:after="120"/>
      </w:pPr>
      <w:r>
        <w:t xml:space="preserve">Este documento describe la lógica de estados, transiciones y reglas de decisión que están implementadas hoy en el backend del sistema de Compliance, con foco en dos entidades: la Sociedad (Cliente / Onboarding) y los Documentos de Compliance. El objetivo es servir como referencia única (single source of truth) para analizar qué arreglar o refactorizar.</w:t>
      </w:r>
    </w:p>
    <w:p>
      <w:pPr>
        <w:spacing w:after="120"/>
      </w:pPr>
      <w:r>
        <w:t xml:space="preserve">La información se extrae directamente de las migraciones SQL (backend/migrations/), los modelos Sequelize (backend/src/models/index.js), los controllers (altaController, documentoController, clientController) y los servicios (validationService, riskService). Cada sección referencia los archivos de origen.</w:t>
      </w:r>
    </w:p>
    <w:p>
      <w:pPr>
        <w:pStyle w:val="Heading3"/>
      </w:pPr>
      <w:r>
        <w:t xml:space="preserve">Entidades cubiertas</w:t>
      </w:r>
    </w:p>
    <w:p>
      <w:pPr>
        <w:pStyle w:val="ListParagraph"/>
        <w:numPr>
          <w:ilvl w:val="0"/>
          <w:numId w:val="2"/>
        </w:numPr>
      </w:pPr>
      <w:r>
        <w:t xml:space="preserve">Sociedad (tabla sociedades_tag) — estado del cliente / onboarding.</w:t>
      </w:r>
    </w:p>
    <w:p>
      <w:pPr>
        <w:pStyle w:val="ListParagraph"/>
        <w:numPr>
          <w:ilvl w:val="0"/>
          <w:numId w:val="2"/>
        </w:numPr>
      </w:pPr>
      <w:r>
        <w:t xml:space="preserve">Documento Versión (tabla documentos_versiones) — estado del archivo cargado.</w:t>
      </w:r>
    </w:p>
    <w:p>
      <w:pPr>
        <w:pStyle w:val="ListParagraph"/>
        <w:numPr>
          <w:ilvl w:val="0"/>
          <w:numId w:val="2"/>
        </w:numPr>
      </w:pPr>
      <w:r>
        <w:t xml:space="preserve">Log de Acciones (tabla logs_acciones) — trazabilidad de transiciones del flujo de alta.</w:t>
      </w:r>
    </w:p>
    <w:p>
      <w:pPr>
        <w:pStyle w:val="ListParagraph"/>
        <w:numPr>
          <w:ilvl w:val="0"/>
          <w:numId w:val="2"/>
        </w:numPr>
      </w:pPr>
      <w:r>
        <w:t xml:space="preserve">Riesgo Sociedad (tabla riesgo_sociedad) — nivel de riesgo calculado que influye en las decisiones.</w:t>
      </w:r>
    </w:p>
    <w:p>
      <w:pPr>
        <w:spacing w:after="100"/>
      </w:pPr>
      <w:r>
        <w:t xml:space="preserve"/>
      </w:r>
    </w:p>
    <w:p>
      <w:pPr>
        <w:pStyle w:val="Heading1"/>
      </w:pPr>
      <w:r>
        <w:t xml:space="preserve">2. Cliente / Onboarding</w:t>
      </w:r>
    </w:p>
    <w:p>
      <w:pPr>
        <w:pStyle w:val="Heading2"/>
      </w:pPr>
      <w:r>
        <w:t xml:space="preserve">2.1 Modelo de datos</w:t>
      </w:r>
    </w:p>
    <w:p>
      <w:pPr>
        <w:spacing w:after="120"/>
      </w:pPr>
      <w:r>
        <w:t xml:space="preserve">La entidad principal es sociedades_tag. El estado se persiste en la columna estado (VARCHAR 50), sin restricción CHECK en la base (valor libre). En paralelo, el flujo de alta se representa con los eventos escritos en logs_acciones.tipo_accion (CHECK con valores cerrados).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Tabla</w:t>
            </w:r>
          </w:p>
        </w:tc>
        <w:tc>
          <w:tcPr>
            <w:tcW w:type="dxa" w:w="32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Columna</w:t>
            </w:r>
          </w:p>
        </w:tc>
        <w:tc>
          <w:tcPr>
            <w:tcW w:type="dxa" w:w="4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Semántica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sociedades_tag</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estado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Estado comercial / de ciclo de vida del cliente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logs_acciones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tipo_accion</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Evento que disparó la transición (auditoría)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logs_acciones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estado_anterior / estado_nuevo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Transición registrada para auditar cambios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riesgo_sociedad</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nivel_riesgo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Nivel calculado: bajo | medio | alto (afecta decisiones)</w:t>
            </w:r>
          </w:p>
        </w:tc>
      </w:tr>
    </w:tbl>
    <w:p>
      <w:pPr>
        <w:spacing w:after="100"/>
      </w:pPr>
      <w:r>
        <w:t xml:space="preserve"/>
      </w:r>
    </w:p>
    <w:p>
      <w:pPr>
        <w:pStyle w:val="Heading2"/>
      </w:pPr>
      <w:r>
        <w:t xml:space="preserve">2.2 Estados del cliente (status pill)</w:t>
      </w:r>
    </w:p>
    <w:p>
      <w:pPr>
        <w:spacing w:after="120"/>
      </w:pPr>
      <w:r>
        <w:t xml:space="preserve">Los valores observados en el código (clientController.js) para sociedades_tag.estado son los siguientes. No existe CHECK constraint en la base, por lo que se listan los estados que el backend efectivamente escribe: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00"/>
      </w:tblGrid>
      <w:tr>
        <w:tc>
          <w:tcPr>
            <w:tcW w:type="dxa" w:w="2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Estado (valor BD)</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Status pill</w:t>
            </w:r>
          </w:p>
        </w:tc>
        <w:tc>
          <w:tcPr>
            <w:tcW w:type="dxa" w:w="4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Descripción / significado</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pendiente</w:t>
            </w:r>
          </w:p>
        </w:tc>
        <w:tc>
          <w:tcPr>
            <w:tcW w:type="dxa" w:w="24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Pendiente</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Estado por defecto al crear el cliente (clientController.create). En revisión.</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aprobado</w:t>
            </w:r>
          </w:p>
        </w:tc>
        <w:tc>
          <w:tcPr>
            <w:tcW w:type="dxa" w:w="24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Aprobado</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 completada; cliente habilitado. Set por clientController.approve.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rechazado</w:t>
            </w:r>
          </w:p>
        </w:tc>
        <w:tc>
          <w:tcPr>
            <w:tcW w:type="dxa" w:w="2400"/>
            <w:tcBorders>
              <w:top w:val="single" w:color="BFBFBF" w:sz="1"/>
              <w:left w:val="single" w:color="BFBFBF" w:sz="1"/>
              <w:bottom w:val="single" w:color="BFBFBF" w:sz="1"/>
              <w:right w:val="single" w:color="BFBFBF" w:sz="1"/>
            </w:tcBorders>
            <w:shd w:fill="F8D7DA"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Rechazado</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 rechazada. Set por clientController.reject.</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baja</w:t>
            </w:r>
          </w:p>
        </w:tc>
        <w:tc>
          <w:tcPr>
            <w:tcW w:type="dxa" w:w="2400"/>
            <w:tcBorders>
              <w:top w:val="single" w:color="BFBFBF" w:sz="1"/>
              <w:left w:val="single" w:color="BFBFBF" w:sz="1"/>
              <w:bottom w:val="single" w:color="BFBFBF" w:sz="1"/>
              <w:right w:val="single" w:color="BFBFBF" w:sz="1"/>
            </w:tcBorders>
            <w:shd w:fill="E2E3E5"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Baja</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Cliente desactivado. Set por clientController.deactivate.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pending_pep_approval</w:t>
            </w:r>
          </w:p>
        </w:tc>
        <w:tc>
          <w:tcPr>
            <w:tcW w:type="dxa" w:w="2400"/>
            <w:tcBorders>
              <w:top w:val="single" w:color="BFBFBF" w:sz="1"/>
              <w:left w:val="single" w:color="BFBFBF" w:sz="1"/>
              <w:bottom w:val="single" w:color="BFBFBF" w:sz="1"/>
              <w:right w:val="single" w:color="BFBFBF" w:sz="1"/>
            </w:tcBorders>
            <w:shd w:fill="FFE5CC"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Pendiente PEP</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Usado en frontend (status-badge.tsx) para personas políticamente expuestas; el backend aún no escribe este valor de forma automática.</w:t>
            </w:r>
          </w:p>
        </w:tc>
      </w:tr>
    </w:tbl>
    <w:p>
      <w:pPr>
        <w:spacing w:after="100"/>
      </w:pPr>
      <w:r>
        <w:t xml:space="preserve"/>
      </w:r>
    </w:p>
    <w:p>
      <w:pPr>
        <w:spacing w:after="120"/>
      </w:pPr>
      <w:r>
        <w:rPr>
          <w:i/>
          <w:iCs/>
        </w:rPr>
        <w:t xml:space="preserve">Observación: el color y label del pill se definen en frontend/src/components/status-badge.tsx usando Tailwind (bg-warning/20, bg-success/20, bg-destructive/20, bg-orange-500/20).</w:t>
      </w:r>
    </w:p>
    <w:p>
      <w:pPr>
        <w:pStyle w:val="Heading2"/>
      </w:pPr>
      <w:r>
        <w:t xml:space="preserve">2.3 Tipos de acción del flujo de alta</w:t>
      </w:r>
    </w:p>
    <w:p>
      <w:pPr>
        <w:spacing w:after="120"/>
      </w:pPr>
      <w:r>
        <w:t xml:space="preserve">Además del estado del cliente, el flujo operativo se representa mediante eventos en logs_acciones.tipo_accion. Estos son los valores permitidos (CHECK en la BD y validate en el modelo):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tipo_accion</w:t>
            </w:r>
          </w:p>
        </w:tc>
        <w:tc>
          <w:tcPr>
            <w:tcW w:type="dxa" w:w="6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Cuándo se dispara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alta_iniciada</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 crea la sociedad o se llama a POST /api/alta/:id/iniciar</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alta_guardada_borrador</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PUT /api/alta/:id/guardar — guardado parcial de datos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alta_avanzada_pendiente</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Avance del flujo sin completar todos los documentos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alta_completada</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 finalizada con toda la documentación OK</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alta_excepcion_docs</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 con excepción documental (aprobada con falta)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alta_psp</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 de PSP (prestador de servicios de pago)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alta_psp_excepcion</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 PSP con excepción documental</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documento_aprobado</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Set por documentoController.aprobar</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documento_rechazado</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Set por documentoController.rechazar</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documento_observado</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Set por documentoController.observar</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documento_re_solicitado</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Re-pedido de documento al cliente</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datos_modificados</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Modificación de datos del cliente o del documento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cvu_habilitado</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CVU generado y cliente operativo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cvu_bloqueado</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CVU bloqueado por alguna razón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cvu_excepcion</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CVU con excepción operativa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pep_detectado</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Persona políticamente expuesta identificada</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comentario</w:t>
            </w:r>
          </w:p>
        </w:tc>
        <w:tc>
          <w:tcPr>
            <w:tcW w:type="dxa" w:w="6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Comentario manual (no cambia estado)</w:t>
            </w:r>
          </w:p>
        </w:tc>
      </w:tr>
    </w:tbl>
    <w:p>
      <w:pPr>
        <w:spacing w:after="100"/>
      </w:pPr>
      <w:r>
        <w:t xml:space="preserve"/>
      </w:r>
    </w:p>
    <w:p>
      <w:pPr>
        <w:pStyle w:val="Heading2"/>
      </w:pPr>
      <w:r>
        <w:t xml:space="preserve">2.4 Diagrama de transiciones del onboarding</w:t>
      </w:r>
    </w:p>
    <w:p>
      <w:pPr>
        <w:spacing w:after="120"/>
      </w:pPr>
      <w:r>
        <w:t xml:space="preserve">Transiciones implementadas hoy (extraídas de controllers/altaController.js y controllers/clientController.js):</w:t>
      </w:r>
    </w:p>
    <w:p>
      <w:pPr>
        <w:spacing w:after="80"/>
      </w:pPr>
      <w:r>
        <w:rPr>
          <w:rFonts w:ascii="Consolas" w:cs="Consolas" w:eastAsia="Consolas" w:hAnsi="Consolas"/>
          <w:sz w:val="20"/>
          <w:szCs w:val="20"/>
        </w:rPr>
        <w:t xml:space="preserve">[inicio]</w:t>
      </w:r>
    </w:p>
    <w:p>
      <w:pPr>
        <w:spacing w:after="80"/>
      </w:pPr>
      <w:r>
        <w:rPr>
          <w:rFonts w:ascii="Consolas" w:cs="Consolas" w:eastAsia="Consolas" w:hAnsi="Consolas"/>
          <w:sz w:val="20"/>
          <w:szCs w:val="20"/>
        </w:rPr>
        <w:t xml:space="preserve">   │  POST /clients  o  POST /alta/:id/iniciar</w:t>
      </w:r>
    </w:p>
    <w:p>
      <w:pPr>
        <w:spacing w:after="80"/>
      </w:pPr>
      <w:r>
        <w:rPr>
          <w:rFonts w:ascii="Consolas" w:cs="Consolas" w:eastAsia="Consolas" w:hAnsi="Consolas"/>
          <w:sz w:val="20"/>
          <w:szCs w:val="20"/>
        </w:rPr>
        <w:t xml:space="preserve">   ▼</w:t>
      </w:r>
    </w:p>
    <w:p>
      <w:pPr>
        <w:spacing w:after="80"/>
      </w:pPr>
      <w:r>
        <w:rPr>
          <w:rFonts w:ascii="Consolas" w:cs="Consolas" w:eastAsia="Consolas" w:hAnsi="Consolas"/>
          <w:sz w:val="20"/>
          <w:szCs w:val="20"/>
        </w:rPr>
        <w:t xml:space="preserve">pendiente  ──── PUT /alta/:id/guardar ────▶ pendiente (borrador)</w:t>
      </w:r>
    </w:p>
    <w:p>
      <w:pPr>
        <w:spacing w:after="80"/>
      </w:pPr>
      <w:r>
        <w:rPr>
          <w:rFonts w:ascii="Consolas" w:cs="Consolas" w:eastAsia="Consolas" w:hAnsi="Consolas"/>
          <w:sz w:val="20"/>
          <w:szCs w:val="20"/>
        </w:rPr>
        <w:t xml:space="preserve">   │</w:t>
      </w:r>
    </w:p>
    <w:p>
      <w:pPr>
        <w:spacing w:after="80"/>
      </w:pPr>
      <w:r>
        <w:rPr>
          <w:rFonts w:ascii="Consolas" w:cs="Consolas" w:eastAsia="Consolas" w:hAnsi="Consolas"/>
          <w:sz w:val="20"/>
          <w:szCs w:val="20"/>
        </w:rPr>
        <w:t xml:space="preserve">   │  PUT /alta/:id/avanzar (estado_nuevo=alta_avanzada_pendiente)</w:t>
      </w:r>
    </w:p>
    <w:p>
      <w:pPr>
        <w:spacing w:after="80"/>
      </w:pPr>
      <w:r>
        <w:rPr>
          <w:rFonts w:ascii="Consolas" w:cs="Consolas" w:eastAsia="Consolas" w:hAnsi="Consolas"/>
          <w:sz w:val="20"/>
          <w:szCs w:val="20"/>
        </w:rPr>
        <w:t xml:space="preserve">   ▼</w:t>
      </w:r>
    </w:p>
    <w:p>
      <w:pPr>
        <w:spacing w:after="80"/>
      </w:pPr>
      <w:r>
        <w:rPr>
          <w:rFonts w:ascii="Consolas" w:cs="Consolas" w:eastAsia="Consolas" w:hAnsi="Consolas"/>
          <w:sz w:val="20"/>
          <w:szCs w:val="20"/>
        </w:rPr>
        <w:t xml:space="preserve">alta_avanzada_pendiente</w:t>
      </w:r>
    </w:p>
    <w:p>
      <w:pPr>
        <w:spacing w:after="80"/>
      </w:pPr>
      <w:r>
        <w:rPr>
          <w:rFonts w:ascii="Consolas" w:cs="Consolas" w:eastAsia="Consolas" w:hAnsi="Consolas"/>
          <w:sz w:val="20"/>
          <w:szCs w:val="20"/>
        </w:rPr>
        <w:t xml:space="preserve">   │</w:t>
      </w:r>
    </w:p>
    <w:p>
      <w:pPr>
        <w:spacing w:after="80"/>
      </w:pPr>
      <w:r>
        <w:rPr>
          <w:rFonts w:ascii="Consolas" w:cs="Consolas" w:eastAsia="Consolas" w:hAnsi="Consolas"/>
          <w:sz w:val="20"/>
          <w:szCs w:val="20"/>
        </w:rPr>
        <w:t xml:space="preserve">   ├── PUT /clients/:id/approve ─▶ aprobado     (log: alta_completada)</w:t>
      </w:r>
    </w:p>
    <w:p>
      <w:pPr>
        <w:spacing w:after="80"/>
      </w:pPr>
      <w:r>
        <w:rPr>
          <w:rFonts w:ascii="Consolas" w:cs="Consolas" w:eastAsia="Consolas" w:hAnsi="Consolas"/>
          <w:sz w:val="20"/>
          <w:szCs w:val="20"/>
        </w:rPr>
        <w:t xml:space="preserve">   ├── PUT /clients/:id/reject  ─▶ rechazado    (log: alta_excepcion_docs)</w:t>
      </w:r>
    </w:p>
    <w:p>
      <w:pPr>
        <w:spacing w:after="80"/>
      </w:pPr>
      <w:r>
        <w:rPr>
          <w:rFonts w:ascii="Consolas" w:cs="Consolas" w:eastAsia="Consolas" w:hAnsi="Consolas"/>
          <w:sz w:val="20"/>
          <w:szCs w:val="20"/>
        </w:rPr>
        <w:t xml:space="preserve">   └── POST /alta/:id/cvu       ─▶ cvu_habilitado (log según es_psp, es_excepcion)</w:t>
      </w:r>
    </w:p>
    <w:p>
      <w:pPr>
        <w:spacing w:after="80"/>
      </w:pPr>
      <w:r>
        <w:rPr>
          <w:rFonts w:ascii="Consolas" w:cs="Consolas" w:eastAsia="Consolas" w:hAnsi="Consolas"/>
          <w:sz w:val="20"/>
          <w:szCs w:val="20"/>
        </w:rPr>
        <w:t xml:space="preserve"/>
      </w:r>
    </w:p>
    <w:p>
      <w:pPr>
        <w:spacing w:after="80"/>
      </w:pPr>
      <w:r>
        <w:rPr>
          <w:rFonts w:ascii="Consolas" w:cs="Consolas" w:eastAsia="Consolas" w:hAnsi="Consolas"/>
          <w:sz w:val="20"/>
          <w:szCs w:val="20"/>
        </w:rPr>
        <w:t xml:space="preserve">aprobado  ──── PUT /clients/:id/deactivate ──▶ baja</w:t>
      </w:r>
    </w:p>
    <w:p>
      <w:pPr>
        <w:spacing w:after="100"/>
      </w:pPr>
      <w:r>
        <w:t xml:space="preserve"/>
      </w:r>
    </w:p>
    <w:p>
      <w:pPr>
        <w:pStyle w:val="Heading2"/>
      </w:pPr>
      <w:r>
        <w:t xml:space="preserve">2.5 Endpoints de onboarding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4000"/>
      </w:tblGrid>
      <w:tr>
        <w:tc>
          <w:tcPr>
            <w:tcW w:type="dxa" w:w="12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Ruta</w:t>
            </w:r>
          </w:p>
        </w:tc>
        <w:tc>
          <w:tcPr>
            <w:tcW w:type="dxa" w:w="4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Controller / acción</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/api/clients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clientController.create — crea sociedad en estado 'pendiente'</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/api/clients/:id</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clientController.getById — devuelve cliente + personas + docs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PUT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/api/clients/:id</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clientController.update — edita datos y registra cambio de estado</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PUT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/api/clients/:id/approve</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clientController.approve — estado = 'aprobado'</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PUT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/api/clients/:id/reject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clientController.reject — estado = 'rechazado'</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PUT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/api/clients/:id/deactivate</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clientController.deactivate — estado = 'baja'</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/api/alta/:id/iniciar</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altaController.iniciar — log alta_iniciada</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PUT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/api/alta/:id/guardar</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altaController.guardarBorrador</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PUT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/api/alta/:id/avanzar</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altaController.avanzar (valida tipos permitidos)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POST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/api/alta/:id/cvu</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altaController.generarCVU (PSP / excepción)</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/api/alta/:id/estado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altaController.obtenerEstado — estado + docs pendientes</w:t>
            </w:r>
          </w:p>
        </w:tc>
      </w:tr>
      <w:tr>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GET</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/api/alta/:id/historial</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altaController.historial — logs_acciones</w:t>
            </w:r>
          </w:p>
        </w:tc>
      </w:tr>
    </w:tbl>
    <w:p>
      <w:pPr>
        <w:spacing w:after="100"/>
      </w:pPr>
      <w:r>
        <w:t xml:space="preserve"/>
      </w:r>
    </w:p>
    <w:p>
      <w:r>
        <w:br w:type="page"/>
      </w:r>
    </w:p>
    <w:p>
      <w:pPr>
        <w:pStyle w:val="Heading1"/>
      </w:pPr>
      <w:r>
        <w:t xml:space="preserve">3. Documentos de Compliance</w:t>
      </w:r>
    </w:p>
    <w:p>
      <w:pPr>
        <w:pStyle w:val="Heading2"/>
      </w:pPr>
      <w:r>
        <w:t xml:space="preserve">3.1 Modelo de datos</w:t>
      </w:r>
    </w:p>
    <w:p>
      <w:pPr>
        <w:spacing w:after="120"/>
      </w:pPr>
      <w:r>
        <w:t xml:space="preserve">Los documentos se modelan en dos tablas: el slot de documento (qué documento se requiere para la sociedad) y la versión (cada archivo subido). El estado vive en la versión, no en el slot.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800"/>
      </w:tblGrid>
      <w:tr>
        <w:tc>
          <w:tcPr>
            <w:tcW w:type="dxa" w:w="2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Tabla</w:t>
            </w:r>
          </w:p>
        </w:tc>
        <w:tc>
          <w:tcPr>
            <w:tcW w:type="dxa" w:w="32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Rol</w:t>
            </w:r>
          </w:p>
        </w:tc>
        <w:tc>
          <w:tcPr>
            <w:tcW w:type="dxa" w:w="3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Campos clave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documentos_cliente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Slot: requisito por sociedad</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id_sociedad, tipo_entidad, categoria, es_obligatorio, es_condicional, version_activa</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documentos_versiones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Archivo subido + estado</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id_documento, numero_version, estado, motivo_rechazo, observaciones, aprobado_por, aprobado_en</w:t>
            </w:r>
          </w:p>
        </w:tc>
      </w:tr>
    </w:tbl>
    <w:p>
      <w:pPr>
        <w:spacing w:after="100"/>
      </w:pPr>
      <w:r>
        <w:t xml:space="preserve"/>
      </w:r>
    </w:p>
    <w:p>
      <w:pPr>
        <w:pStyle w:val="Heading2"/>
      </w:pPr>
      <w:r>
        <w:t xml:space="preserve">3.2 Estados del documento (status pill)</w:t>
      </w:r>
    </w:p>
    <w:p>
      <w:pPr>
        <w:spacing w:after="120"/>
      </w:pPr>
      <w:r>
        <w:t xml:space="preserve">Definidos por CHECK en la base (migración 001) y validados en el modelo Sequelize DocumentoVersion: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00"/>
      </w:tblGrid>
      <w:tr>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Estado (BD)</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Status pill</w:t>
            </w:r>
          </w:p>
        </w:tc>
        <w:tc>
          <w:tcPr>
            <w:tcW w:type="dxa" w:w="5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Significado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pendiente</w:t>
            </w:r>
          </w:p>
        </w:tc>
        <w:tc>
          <w:tcPr>
            <w:tcW w:type="dxa" w:w="24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Pendiente</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Archivo subido; aún no revisado. Valor por defecto.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aprobado</w:t>
            </w:r>
          </w:p>
        </w:tc>
        <w:tc>
          <w:tcPr>
            <w:tcW w:type="dxa" w:w="24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Aprobado</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Revisión OK. Queda como versión activa del slot.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rechazado</w:t>
            </w:r>
          </w:p>
        </w:tc>
        <w:tc>
          <w:tcPr>
            <w:tcW w:type="dxa" w:w="2400"/>
            <w:tcBorders>
              <w:top w:val="single" w:color="BFBFBF" w:sz="1"/>
              <w:left w:val="single" w:color="BFBFBF" w:sz="1"/>
              <w:bottom w:val="single" w:color="BFBFBF" w:sz="1"/>
              <w:right w:val="single" w:color="BFBFBF" w:sz="1"/>
            </w:tcBorders>
            <w:shd w:fill="F8D7DA"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Rechazado</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Revisión NO OK. Se guarda motivo_rechazo. Se espera nueva versión.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observado</w:t>
            </w:r>
          </w:p>
        </w:tc>
        <w:tc>
          <w:tcPr>
            <w:tcW w:type="dxa" w:w="2400"/>
            <w:tcBorders>
              <w:top w:val="single" w:color="BFBFBF" w:sz="1"/>
              <w:left w:val="single" w:color="BFBFBF" w:sz="1"/>
              <w:bottom w:val="single" w:color="BFBFBF" w:sz="1"/>
              <w:right w:val="single" w:color="BFBFBF" w:sz="1"/>
            </w:tcBorders>
            <w:shd w:fill="FFE0B2"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Observado</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Revisión con observaciones (estado intermedio).</w:t>
            </w:r>
          </w:p>
        </w:tc>
      </w:tr>
    </w:tbl>
    <w:p>
      <w:pPr>
        <w:spacing w:after="100"/>
      </w:pPr>
      <w:r>
        <w:t xml:space="preserve"/>
      </w:r>
    </w:p>
    <w:p>
      <w:pPr>
        <w:spacing w:after="120"/>
      </w:pPr>
      <w:r>
        <w:rPr>
          <w:i/>
          <w:iCs/>
        </w:rPr>
        <w:t xml:space="preserve">Observación: el frontend (status-badge.tsx) sólo contempla 4 estados visuales: pending, approved, rejected, pending_pep_approval. Los 'observado' de backend se están mapeando a 'pending' en UI — es un punto a revisar si se quiere diferenciar visualmente.</w:t>
      </w:r>
    </w:p>
    <w:p>
      <w:pPr>
        <w:pStyle w:val="Heading2"/>
      </w:pPr>
      <w:r>
        <w:t xml:space="preserve">3.3 Transiciones implementadas</w:t>
      </w:r>
    </w:p>
    <w:p>
      <w:pPr>
        <w:spacing w:after="120"/>
      </w:pPr>
      <w:r>
        <w:t xml:space="preserve">La lógica vive en backend/src/controllers/documentoController.js:</w:t>
      </w:r>
    </w:p>
    <w:p>
      <w:pPr>
        <w:spacing w:after="80"/>
      </w:pPr>
      <w:r>
        <w:rPr>
          <w:rFonts w:ascii="Consolas" w:cs="Consolas" w:eastAsia="Consolas" w:hAnsi="Consolas"/>
          <w:sz w:val="20"/>
          <w:szCs w:val="20"/>
        </w:rPr>
        <w:t xml:space="preserve">[sin versión]</w:t>
      </w:r>
    </w:p>
    <w:p>
      <w:pPr>
        <w:spacing w:after="80"/>
      </w:pPr>
      <w:r>
        <w:rPr>
          <w:rFonts w:ascii="Consolas" w:cs="Consolas" w:eastAsia="Consolas" w:hAnsi="Consolas"/>
          <w:sz w:val="20"/>
          <w:szCs w:val="20"/>
        </w:rPr>
        <w:t xml:space="preserve">   │  POST /api/documentos/:id/version  (subirVersion)</w:t>
      </w:r>
    </w:p>
    <w:p>
      <w:pPr>
        <w:spacing w:after="80"/>
      </w:pPr>
      <w:r>
        <w:rPr>
          <w:rFonts w:ascii="Consolas" w:cs="Consolas" w:eastAsia="Consolas" w:hAnsi="Consolas"/>
          <w:sz w:val="20"/>
          <w:szCs w:val="20"/>
        </w:rPr>
        <w:t xml:space="preserve">   ▼</w:t>
      </w:r>
    </w:p>
    <w:p>
      <w:pPr>
        <w:spacing w:after="80"/>
      </w:pPr>
      <w:r>
        <w:rPr>
          <w:rFonts w:ascii="Consolas" w:cs="Consolas" w:eastAsia="Consolas" w:hAnsi="Consolas"/>
          <w:sz w:val="20"/>
          <w:szCs w:val="20"/>
        </w:rPr>
        <w:t xml:space="preserve">pendiente</w:t>
      </w:r>
    </w:p>
    <w:p>
      <w:pPr>
        <w:spacing w:after="80"/>
      </w:pPr>
      <w:r>
        <w:rPr>
          <w:rFonts w:ascii="Consolas" w:cs="Consolas" w:eastAsia="Consolas" w:hAnsi="Consolas"/>
          <w:sz w:val="20"/>
          <w:szCs w:val="20"/>
        </w:rPr>
        <w:t xml:space="preserve">   │</w:t>
      </w:r>
    </w:p>
    <w:p>
      <w:pPr>
        <w:spacing w:after="80"/>
      </w:pPr>
      <w:r>
        <w:rPr>
          <w:rFonts w:ascii="Consolas" w:cs="Consolas" w:eastAsia="Consolas" w:hAnsi="Consolas"/>
          <w:sz w:val="20"/>
          <w:szCs w:val="20"/>
        </w:rPr>
        <w:t xml:space="preserve">   ├── PUT /api/documentos/:id/aprobar   ─▶ aprobado    (+ set version_activa)</w:t>
      </w:r>
    </w:p>
    <w:p>
      <w:pPr>
        <w:spacing w:after="80"/>
      </w:pPr>
      <w:r>
        <w:rPr>
          <w:rFonts w:ascii="Consolas" w:cs="Consolas" w:eastAsia="Consolas" w:hAnsi="Consolas"/>
          <w:sz w:val="20"/>
          <w:szCs w:val="20"/>
        </w:rPr>
        <w:t xml:space="preserve">   ├── PUT /api/documentos/:id/rechazar  ─▶ rechazado   (+ motivo_rechazo)</w:t>
      </w:r>
    </w:p>
    <w:p>
      <w:pPr>
        <w:spacing w:after="80"/>
      </w:pPr>
      <w:r>
        <w:rPr>
          <w:rFonts w:ascii="Consolas" w:cs="Consolas" w:eastAsia="Consolas" w:hAnsi="Consolas"/>
          <w:sz w:val="20"/>
          <w:szCs w:val="20"/>
        </w:rPr>
        <w:t xml:space="preserve">   └── PUT /api/documentos/:id/observar  ─▶ observado   (+ observaciones)</w:t>
      </w:r>
    </w:p>
    <w:p>
      <w:pPr>
        <w:spacing w:after="80"/>
      </w:pPr>
      <w:r>
        <w:rPr>
          <w:rFonts w:ascii="Consolas" w:cs="Consolas" w:eastAsia="Consolas" w:hAnsi="Consolas"/>
          <w:sz w:val="20"/>
          <w:szCs w:val="20"/>
        </w:rPr>
        <w:t xml:space="preserve"/>
      </w:r>
    </w:p>
    <w:p>
      <w:pPr>
        <w:spacing w:after="80"/>
      </w:pPr>
      <w:r>
        <w:rPr>
          <w:rFonts w:ascii="Consolas" w:cs="Consolas" w:eastAsia="Consolas" w:hAnsi="Consolas"/>
          <w:sz w:val="20"/>
          <w:szCs w:val="20"/>
        </w:rPr>
        <w:t xml:space="preserve">rechazado / observado ─── nueva subirVersion ──▶ pendiente (versión N+1)</w:t>
      </w:r>
    </w:p>
    <w:p>
      <w:pPr>
        <w:spacing w:after="100"/>
      </w:pPr>
      <w:r>
        <w:t xml:space="preserve"/>
      </w:r>
    </w:p>
    <w:p>
      <w:pPr>
        <w:spacing w:after="120"/>
      </w:pPr>
      <w:r>
        <w:t xml:space="preserve">Notas importantes sobre las transiciones actuales:</w:t>
      </w:r>
    </w:p>
    <w:p>
      <w:pPr>
        <w:pStyle w:val="ListParagraph"/>
        <w:numPr>
          <w:ilvl w:val="0"/>
          <w:numId w:val="2"/>
        </w:numPr>
      </w:pPr>
      <w:r>
        <w:t xml:space="preserve">No hay guardas de estado: aprobar/rechazar/observar se pueden llamar desde cualquier estado. El único control es que la versión exista y pertenezca al documento.</w:t>
      </w:r>
    </w:p>
    <w:p>
      <w:pPr>
        <w:pStyle w:val="ListParagraph"/>
        <w:numPr>
          <w:ilvl w:val="0"/>
          <w:numId w:val="2"/>
        </w:numPr>
      </w:pPr>
      <w:r>
        <w:t xml:space="preserve">Al aprobar, se actualiza documentos_cliente.version_activa con el id de esa versión (paso clave del flujo).</w:t>
      </w:r>
    </w:p>
    <w:p>
      <w:pPr>
        <w:pStyle w:val="ListParagraph"/>
        <w:numPr>
          <w:ilvl w:val="0"/>
          <w:numId w:val="2"/>
        </w:numPr>
      </w:pPr>
      <w:r>
        <w:t xml:space="preserve">Cada transición escribe en logs_acciones con tipo_accion = documento_aprobado | documento_rechazado | documento_observado.</w:t>
      </w:r>
    </w:p>
    <w:p>
      <w:pPr>
        <w:pStyle w:val="ListParagraph"/>
        <w:numPr>
          <w:ilvl w:val="0"/>
          <w:numId w:val="2"/>
        </w:numPr>
      </w:pPr>
      <w:r>
        <w:t xml:space="preserve">El número de versión se autoincrementa por documento (max(numero_version)+1).</w:t>
      </w:r>
    </w:p>
    <w:p>
      <w:pPr>
        <w:spacing w:after="100"/>
      </w:pPr>
      <w:r>
        <w:t xml:space="preserve"/>
      </w:r>
    </w:p>
    <w:p>
      <w:pPr>
        <w:pStyle w:val="Heading2"/>
      </w:pPr>
      <w:r>
        <w:t xml:space="preserve">3.4 Categorías y obligatoriedad</w:t>
      </w:r>
    </w:p>
    <w:p>
      <w:pPr>
        <w:spacing w:after="120"/>
      </w:pPr>
      <w:r>
        <w:t xml:space="preserve">documentos_cliente.categoria (CHECK): identificacion, societario, pep, beneficiario_final, apoderado, otro.</w:t>
      </w:r>
    </w:p>
    <w:p>
      <w:pPr>
        <w:spacing w:after="120"/>
      </w:pPr>
      <w:r>
        <w:t xml:space="preserve">Flags: es_obligatorio (default TRUE) y es_condicional (default FALSE). La obligatoriedad efectiva se evalúa en validationService.validateClientDocuments.</w:t>
      </w:r>
    </w:p>
    <w:p>
      <w:pPr>
        <w:pStyle w:val="Heading2"/>
      </w:pPr>
      <w:r>
        <w:t xml:space="preserve">3.5 Lógica de validación documental (decision logic)</w:t>
      </w:r>
    </w:p>
    <w:p>
      <w:pPr>
        <w:spacing w:after="120"/>
      </w:pPr>
      <w:r>
        <w:t xml:space="preserve">Archivo: backend/src/services/validationService.js. Decide si el cliente puede aprobarse comparando los documentos cargados contra el listado obligatorio según tipo de entidad.</w:t>
      </w:r>
    </w:p>
    <w:p>
      <w:pPr>
        <w:pStyle w:val="Heading3"/>
      </w:pPr>
      <w:r>
        <w:t xml:space="preserve">Documentos obligatorios por tipo de entidad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W w:type="dxa" w:w="7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Documentos requeridos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monotributista</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ddjj_pep_monotributo  (sin complementarios)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estatuto, acta_autoridades, registro_accionistas, constancia_cuit  (+ complementarios)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SRL</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contrato_social, acta_asamblea, registro_socios, constancia_cuit  (+ complementarios)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SH</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contrato_privado, dni_socios  (+ complementarios, + condicionales)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sucesión</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declaratoria_herederos, dni_herederos  (+ complementarios)</w:t>
            </w:r>
          </w:p>
        </w:tc>
      </w:tr>
    </w:tbl>
    <w:p>
      <w:pPr>
        <w:spacing w:after="100"/>
      </w:pPr>
      <w:r>
        <w:t xml:space="preserve"/>
      </w:r>
    </w:p>
    <w:p>
      <w:pPr>
        <w:spacing w:after="120"/>
      </w:pPr>
      <w:r>
        <w:t xml:space="preserve">Complementarios (aplican a todos salvo monotributista): ddjj_beneficiarios_finales, ddjj_pep, formulario_vinculo.</w:t>
      </w:r>
    </w:p>
    <w:p>
      <w:pPr>
        <w:pStyle w:val="Heading3"/>
      </w:pPr>
      <w:r>
        <w:t xml:space="preserve">Documentos condicionales — Sociedad de Hecho (SH)</w:t>
      </w:r>
    </w:p>
    <w:p>
      <w:pPr>
        <w:spacing w:after="120"/>
      </w:pPr>
      <w:r>
        <w:t xml:space="preserve">Según normativa UIF, para SH se evalúan condiciones extra sobre los datos del cliente: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Documento</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Campo que dispara</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Regla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ddjj_representante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gestor_es_representante = 'No'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Obligatorio si el gestor NO es el representante del contrato.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poder</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tiene_apoderado = 'Sí'</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Obligatorio si se delegan facultades a un tercero.</w:t>
            </w:r>
          </w:p>
        </w:tc>
      </w:tr>
    </w:tbl>
    <w:p>
      <w:pPr>
        <w:spacing w:after="100"/>
      </w:pPr>
      <w:r>
        <w:t xml:space="preserve"/>
      </w:r>
    </w:p>
    <w:p>
      <w:pPr>
        <w:pStyle w:val="Heading3"/>
      </w:pPr>
      <w:r>
        <w:t xml:space="preserve">Resultado de la validación</w:t>
      </w:r>
    </w:p>
    <w:p>
      <w:pPr>
        <w:spacing w:after="120"/>
      </w:pPr>
      <w:r>
        <w:t xml:space="preserve">El servicio devuelve:</w:t>
      </w:r>
    </w:p>
    <w:p>
      <w:pPr>
        <w:spacing w:after="80"/>
      </w:pPr>
      <w:r>
        <w:rPr>
          <w:rFonts w:ascii="Consolas" w:cs="Consolas" w:eastAsia="Consolas" w:hAnsi="Consolas"/>
          <w:sz w:val="20"/>
          <w:szCs w:val="20"/>
        </w:rPr>
        <w:t xml:space="preserve">{</w:t>
      </w:r>
    </w:p>
    <w:p>
      <w:pPr>
        <w:spacing w:after="80"/>
      </w:pPr>
      <w:r>
        <w:rPr>
          <w:rFonts w:ascii="Consolas" w:cs="Consolas" w:eastAsia="Consolas" w:hAnsi="Consolas"/>
          <w:sz w:val="20"/>
          <w:szCs w:val="20"/>
        </w:rPr>
        <w:t xml:space="preserve">  isValid: boolean,                    // true si NO hay documentos faltantes</w:t>
      </w:r>
    </w:p>
    <w:p>
      <w:pPr>
        <w:spacing w:after="80"/>
      </w:pPr>
      <w:r>
        <w:rPr>
          <w:rFonts w:ascii="Consolas" w:cs="Consolas" w:eastAsia="Consolas" w:hAnsi="Consolas"/>
          <w:sz w:val="20"/>
          <w:szCs w:val="20"/>
        </w:rPr>
        <w:t xml:space="preserve">  missingDocuments: string[],          // ids de docs faltantes (obligatorios + condicionales-requeridos)</w:t>
      </w:r>
    </w:p>
    <w:p>
      <w:pPr>
        <w:spacing w:after="80"/>
      </w:pPr>
      <w:r>
        <w:rPr>
          <w:rFonts w:ascii="Consolas" w:cs="Consolas" w:eastAsia="Consolas" w:hAnsi="Consolas"/>
          <w:sz w:val="20"/>
          <w:szCs w:val="20"/>
        </w:rPr>
        <w:t xml:space="preserve">  conditionalRequired: [{id,name,reason}], // condicionales que SON requeridos por datos</w:t>
      </w:r>
    </w:p>
    <w:p>
      <w:pPr>
        <w:spacing w:after="80"/>
      </w:pPr>
      <w:r>
        <w:rPr>
          <w:rFonts w:ascii="Consolas" w:cs="Consolas" w:eastAsia="Consolas" w:hAnsi="Consolas"/>
          <w:sz w:val="20"/>
          <w:szCs w:val="20"/>
        </w:rPr>
        <w:t xml:space="preserve">  conditionalMissing:  [{id,name,...}]  // condicionales pendientes de determinar</w:t>
      </w:r>
    </w:p>
    <w:p>
      <w:pPr>
        <w:spacing w:after="80"/>
      </w:pPr>
      <w:r>
        <w:rPr>
          <w:rFonts w:ascii="Consolas" w:cs="Consolas" w:eastAsia="Consolas" w:hAnsi="Consolas"/>
          <w:sz w:val="20"/>
          <w:szCs w:val="20"/>
        </w:rPr>
        <w:t xml:space="preserve">}</w:t>
      </w:r>
    </w:p>
    <w:p>
      <w:pPr>
        <w:spacing w:after="100"/>
      </w:pPr>
      <w:r>
        <w:t xml:space="preserve"/>
      </w:r>
    </w:p>
    <w:p>
      <w:r>
        <w:br w:type="page"/>
      </w:r>
    </w:p>
    <w:p>
      <w:pPr>
        <w:pStyle w:val="Heading1"/>
      </w:pPr>
      <w:r>
        <w:t xml:space="preserve">4. Riesgo — input transversal de decisión</w:t>
      </w:r>
    </w:p>
    <w:p>
      <w:pPr>
        <w:spacing w:after="120"/>
      </w:pPr>
      <w:r>
        <w:t xml:space="preserve">Aunque está fuera del alcance principal, la matriz de riesgo impacta directamente en las decisiones del onboarding (diligencia debida, frecuencia de revisión). Archivo: backend/src/services/riskService.js.</w:t>
      </w:r>
    </w:p>
    <w:p>
      <w:pPr>
        <w:pStyle w:val="Heading2"/>
      </w:pPr>
      <w:r>
        <w:t xml:space="preserve">4.1 Cálculo del nivel</w:t>
      </w:r>
    </w:p>
    <w:p>
      <w:pPr>
        <w:spacing w:after="120"/>
      </w:pPr>
      <w:r>
        <w:t xml:space="preserve">Se suman 7 factores (clientType, activity, geographic, product, channel, pep, transaction). El nivel se determina por el totalScore: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000"/>
      </w:tblGrid>
      <w:tr>
        <w:tc>
          <w:tcPr>
            <w:tcW w:type="dxa" w:w="22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Puntaje total</w:t>
            </w:r>
          </w:p>
        </w:tc>
        <w:tc>
          <w:tcPr>
            <w:tcW w:type="dxa" w:w="22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Nivel</w:t>
            </w:r>
          </w:p>
        </w:tc>
        <w:tc>
          <w:tcPr>
            <w:tcW w:type="dxa" w:w="22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Due diligence</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rFonts w:ascii="Arial" w:cs="Arial" w:eastAsia="Arial" w:hAnsi="Arial"/>
                <w:b/>
                <w:bCs/>
                <w:color w:val="FFFFFF"/>
                <w:sz w:val="22"/>
                <w:szCs w:val="22"/>
              </w:rPr>
              <w:t xml:space="preserve">Revisión próxima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35</w:t>
            </w:r>
          </w:p>
        </w:tc>
        <w:tc>
          <w:tcPr>
            <w:tcW w:type="dxa" w:w="2200"/>
            <w:tcBorders>
              <w:top w:val="single" w:color="BFBFBF" w:sz="1"/>
              <w:left w:val="single" w:color="BFBFBF" w:sz="1"/>
              <w:bottom w:val="single" w:color="BFBFBF" w:sz="1"/>
              <w:right w:val="single" w:color="BFBFBF" w:sz="1"/>
            </w:tcBorders>
            <w:shd w:fill="F8D7DA"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reforzada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+ 6 meses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 – 34</w:t>
            </w:r>
          </w:p>
        </w:tc>
        <w:tc>
          <w:tcPr>
            <w:tcW w:type="dxa" w:w="22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+ 1 año</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&lt; 20</w:t>
            </w:r>
          </w:p>
        </w:tc>
        <w:tc>
          <w:tcPr>
            <w:tcW w:type="dxa" w:w="22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rFonts w:ascii="Arial" w:cs="Arial" w:eastAsia="Arial" w:hAnsi="Arial"/>
                <w:b w:val="false"/>
                <w:bCs w:val="false"/>
                <w:color w:val="000000"/>
                <w:sz w:val="22"/>
                <w:szCs w:val="22"/>
              </w:rPr>
              <w:t xml:space="preserve">bajo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simplificada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+ 2 años</w:t>
            </w:r>
          </w:p>
        </w:tc>
      </w:tr>
    </w:tbl>
    <w:p>
      <w:pPr>
        <w:spacing w:after="100"/>
      </w:pPr>
      <w:r>
        <w:t xml:space="preserve"/>
      </w:r>
    </w:p>
    <w:p>
      <w:pPr>
        <w:pStyle w:val="Heading2"/>
      </w:pPr>
      <w:r>
        <w:t xml:space="preserve">4.2 Factores automáticos destacados</w:t>
      </w:r>
    </w:p>
    <w:p>
      <w:pPr>
        <w:pStyle w:val="ListParagraph"/>
        <w:numPr>
          <w:ilvl w:val="0"/>
          <w:numId w:val="2"/>
        </w:numPr>
      </w:pPr>
      <w:r>
        <w:t xml:space="preserve">PEP: pepScore = 10 si client.isPep, si no 0.</w:t>
      </w:r>
    </w:p>
    <w:p>
      <w:pPr>
        <w:pStyle w:val="ListParagraph"/>
        <w:numPr>
          <w:ilvl w:val="0"/>
          <w:numId w:val="2"/>
        </w:numPr>
      </w:pPr>
      <w:r>
        <w:t xml:space="preserve">Geográfico: países de alto riesgo (Irán, Corea del Norte, Siria, Yemen, Afganistán, Myanmar, Venezuela, Nicaragua, Cuba) → 10. Extranjero genérico → 5. Argentina → 1.</w:t>
      </w:r>
    </w:p>
    <w:p>
      <w:pPr>
        <w:pStyle w:val="ListParagraph"/>
        <w:numPr>
          <w:ilvl w:val="0"/>
          <w:numId w:val="2"/>
        </w:numPr>
      </w:pPr>
      <w:r>
        <w:t xml:space="preserve">Actividad: casino, apuestas, cripto, cambio, inmobiliaria, joyería, arte, vehículos, construcción → 10.</w:t>
      </w:r>
    </w:p>
    <w:p>
      <w:pPr>
        <w:pStyle w:val="ListParagraph"/>
        <w:numPr>
          <w:ilvl w:val="0"/>
          <w:numId w:val="2"/>
        </w:numPr>
      </w:pPr>
      <w:r>
        <w:t xml:space="preserve">Tipo de cliente: persona_juridica → 7; persona_humana → 3 (valores por defecto si no hay matriz configurada).</w:t>
      </w:r>
    </w:p>
    <w:p>
      <w:pPr>
        <w:spacing w:after="100"/>
      </w:pPr>
      <w:r>
        <w:t xml:space="preserve"/>
      </w:r>
    </w:p>
    <w:p>
      <w:pPr>
        <w:pStyle w:val="Heading1"/>
      </w:pPr>
      <w:r>
        <w:t xml:space="preserve">5. Puntos flojos detectados (para discutir qué arreglar)</w:t>
      </w:r>
    </w:p>
    <w:p>
      <w:pPr>
        <w:pStyle w:val="ListParagraph"/>
        <w:numPr>
          <w:ilvl w:val="0"/>
          <w:numId w:val="2"/>
        </w:numPr>
      </w:pPr>
      <w:r>
        <w:t xml:space="preserve">Estado del cliente sin CHECK en la base: sociedades_tag.estado acepta cualquier string. Conviene formalizar un enum (pendiente | en_revision | aprobado | rechazado | baja | pending_pep_approval).</w:t>
      </w:r>
    </w:p>
    <w:p>
      <w:pPr>
        <w:pStyle w:val="ListParagraph"/>
        <w:numPr>
          <w:ilvl w:val="0"/>
          <w:numId w:val="2"/>
        </w:numPr>
      </w:pPr>
      <w:r>
        <w:t xml:space="preserve">Doble fuente de verdad: el 'estado' vive en sociedades_tag, pero el 'tipo_accion' en logs_acciones también modela el avance. Hay riesgo de inconsistencia (ej. log dice alta_completada pero estado sigue pendiente).</w:t>
      </w:r>
    </w:p>
    <w:p>
      <w:pPr>
        <w:pStyle w:val="ListParagraph"/>
        <w:numPr>
          <w:ilvl w:val="0"/>
          <w:numId w:val="2"/>
        </w:numPr>
      </w:pPr>
      <w:r>
        <w:t xml:space="preserve">No hay máquina de estados explícita: cualquier controller puede forzar cualquier transición. Falta una capa tipo stateMachine.canTransition(from, to).</w:t>
      </w:r>
    </w:p>
    <w:p>
      <w:pPr>
        <w:pStyle w:val="ListParagraph"/>
        <w:numPr>
          <w:ilvl w:val="0"/>
          <w:numId w:val="2"/>
        </w:numPr>
      </w:pPr>
      <w:r>
        <w:t xml:space="preserve">Los endpoints clientController.approve y altaController.avanzar se solapan: ambos pueden marcar alta_completada, con lógicas distintas.</w:t>
      </w:r>
    </w:p>
    <w:p>
      <w:pPr>
        <w:pStyle w:val="ListParagraph"/>
        <w:numPr>
          <w:ilvl w:val="0"/>
          <w:numId w:val="2"/>
        </w:numPr>
      </w:pPr>
      <w:r>
        <w:t xml:space="preserve">El estado 'observado' de documentos no tiene un pill propio en frontend — se renderiza como pending.</w:t>
      </w:r>
    </w:p>
    <w:p>
      <w:pPr>
        <w:pStyle w:val="ListParagraph"/>
        <w:numPr>
          <w:ilvl w:val="0"/>
          <w:numId w:val="2"/>
        </w:numPr>
      </w:pPr>
      <w:r>
        <w:t xml:space="preserve">validationService usa nombres de modelos 'Client' y 'Document' que no coinciden con los Sequelize actuales (SociedadTag, DocumentoCliente). Posible bug latente: require('../models') → Client es undefined.</w:t>
      </w:r>
    </w:p>
    <w:p>
      <w:pPr>
        <w:pStyle w:val="ListParagraph"/>
        <w:numPr>
          <w:ilvl w:val="0"/>
          <w:numId w:val="2"/>
        </w:numPr>
      </w:pPr>
      <w:r>
        <w:t xml:space="preserve">riskService también referencia 'Client' y 'RiskAssessment' inexistentes en models/index.js — revisar si sigue activo o si es código muerto.</w:t>
      </w:r>
    </w:p>
    <w:p>
      <w:pPr>
        <w:pStyle w:val="ListParagraph"/>
        <w:numPr>
          <w:ilvl w:val="0"/>
          <w:numId w:val="2"/>
        </w:numPr>
      </w:pPr>
      <w:r>
        <w:t xml:space="preserve">pending_pep_approval aparece en UI pero no lo escribe ningún controller del backend: falta la transición automática cuando pep_detectado se registra.</w:t>
      </w:r>
    </w:p>
    <w:p>
      <w:pPr>
        <w:spacing w:after="100"/>
      </w:pPr>
      <w:r>
        <w:t xml:space="preserve"/>
      </w:r>
    </w:p>
    <w:p>
      <w:pPr>
        <w:pStyle w:val="Heading1"/>
      </w:pPr>
      <w:r>
        <w:t xml:space="preserve">6. Referencias — archivos fuente</w:t>
      </w:r>
    </w:p>
    <w:p>
      <w:pPr>
        <w:pStyle w:val="ListParagraph"/>
        <w:numPr>
          <w:ilvl w:val="0"/>
          <w:numId w:val="2"/>
        </w:numPr>
      </w:pPr>
      <w:r>
        <w:t xml:space="preserve">backend/migrations/001_create_tables.sql — enums y tablas base</w:t>
      </w:r>
    </w:p>
    <w:p>
      <w:pPr>
        <w:pStyle w:val="ListParagraph"/>
        <w:numPr>
          <w:ilvl w:val="0"/>
          <w:numId w:val="2"/>
        </w:numPr>
      </w:pPr>
      <w:r>
        <w:t xml:space="preserve">backend/migrations/002_riesgo_sociedad.sql — nivel_riesgo</w:t>
      </w:r>
    </w:p>
    <w:p>
      <w:pPr>
        <w:pStyle w:val="ListParagraph"/>
        <w:numPr>
          <w:ilvl w:val="0"/>
          <w:numId w:val="2"/>
        </w:numPr>
      </w:pPr>
      <w:r>
        <w:t xml:space="preserve">backend/src/models/index.js — definiciones Sequelize</w:t>
      </w:r>
    </w:p>
    <w:p>
      <w:pPr>
        <w:pStyle w:val="ListParagraph"/>
        <w:numPr>
          <w:ilvl w:val="0"/>
          <w:numId w:val="2"/>
        </w:numPr>
      </w:pPr>
      <w:r>
        <w:t xml:space="preserve">backend/src/controllers/altaController.js — flujo de alta</w:t>
      </w:r>
    </w:p>
    <w:p>
      <w:pPr>
        <w:pStyle w:val="ListParagraph"/>
        <w:numPr>
          <w:ilvl w:val="0"/>
          <w:numId w:val="2"/>
        </w:numPr>
      </w:pPr>
      <w:r>
        <w:t xml:space="preserve">backend/src/controllers/clientController.js — CRUD + approve/reject/deactivate</w:t>
      </w:r>
    </w:p>
    <w:p>
      <w:pPr>
        <w:pStyle w:val="ListParagraph"/>
        <w:numPr>
          <w:ilvl w:val="0"/>
          <w:numId w:val="2"/>
        </w:numPr>
      </w:pPr>
      <w:r>
        <w:t xml:space="preserve">backend/src/controllers/documentoController.js — transiciones de documento</w:t>
      </w:r>
    </w:p>
    <w:p>
      <w:pPr>
        <w:pStyle w:val="ListParagraph"/>
        <w:numPr>
          <w:ilvl w:val="0"/>
          <w:numId w:val="2"/>
        </w:numPr>
      </w:pPr>
      <w:r>
        <w:t xml:space="preserve">backend/src/services/validationService.js — decisión documental</w:t>
      </w:r>
    </w:p>
    <w:p>
      <w:pPr>
        <w:pStyle w:val="ListParagraph"/>
        <w:numPr>
          <w:ilvl w:val="0"/>
          <w:numId w:val="2"/>
        </w:numPr>
      </w:pPr>
      <w:r>
        <w:t xml:space="preserve">backend/src/services/riskService.js — cálculo de riesgo</w:t>
      </w:r>
    </w:p>
    <w:p>
      <w:pPr>
        <w:pStyle w:val="ListParagraph"/>
        <w:numPr>
          <w:ilvl w:val="0"/>
          <w:numId w:val="2"/>
        </w:numPr>
      </w:pPr>
      <w:r>
        <w:t xml:space="preserve">frontend/src/components/status-badge.tsx — mapeo visual del status pill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Lógica de Estados y Decisiones — Backend Compliance</dc:title>
  <dc:creator>Compliance HC DCAC</dc:creator>
  <cp:lastModifiedBy>Un-named</cp:lastModifiedBy>
  <cp:revision>1</cp:revision>
  <dcterms:created xsi:type="dcterms:W3CDTF">2026-04-22T14:44:17.228Z</dcterms:created>
  <dcterms:modified xsi:type="dcterms:W3CDTF">2026-04-22T14:44:17.228Z</dcterms:modified>
</cp:coreProperties>
</file>

<file path=docProps/custom.xml><?xml version="1.0" encoding="utf-8"?>
<Properties xmlns="http://schemas.openxmlformats.org/officeDocument/2006/custom-properties" xmlns:vt="http://schemas.openxmlformats.org/officeDocument/2006/docPropsVTypes"/>
</file>