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5c8e32fb0270444376e6efbe64ca406fb30a159"/>
    <w:p>
      <w:pPr>
        <w:pStyle w:val="Heading1"/>
      </w:pPr>
      <w:r>
        <w:t xml:space="preserve">PRD - Sistema Interno de Compliance KYC/AML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[PM Responsable]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Legal, Operaciones, Producto, 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Chiara Giralt, Lanfranco Bortolin, Jero Rech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Se está desarrollando una herramienta interna de Compliance para deCampoPagos (dCP) que centraliza la gestión de onboarding de clientes, validación documental, monitoreo de operaciones y generación de reportes regulatorios. El sistema da respuesta a los requerimientos del BCRA y la UIF que deben cumplirse para operar como Proveedor de Servicios de Pago (PSP).</w:t>
      </w:r>
    </w:p>
    <w:p>
      <w:pPr>
        <w:pStyle w:val="BodyText"/>
      </w:pPr>
      <w:r>
        <w:t xml:space="preserve">El producto reemplaza procesos manuales dispersos por un sistema estructurado que permite al equipo de Compliance gestionar legajos, aprobar o rechazar clientes con trazabilidad completa, detectar operaciones inusuales y emitir Reportes de Operaciones Sospechosas (ROS) ante la UIF, todo desde un único entorno centralizado.</w:t>
      </w:r>
    </w:p>
    <w:p>
      <w:r>
        <w:pict>
          <v:rect style="width:0;height:1.5pt" o:hralign="center" o:hrstd="t" o:hr="t"/>
        </w:pict>
      </w:r>
    </w:p>
    <w:bookmarkEnd w:id="20"/>
    <w:bookmarkStart w:id="23" w:name="definición-del-problema"/>
    <w:p>
      <w:pPr>
        <w:pStyle w:val="Heading2"/>
      </w:pPr>
      <w:r>
        <w:t xml:space="preserve">Definición del Problema</w:t>
      </w:r>
    </w:p>
    <w:bookmarkStart w:id="21" w:name="por-qué"/>
    <w:p>
      <w:pPr>
        <w:pStyle w:val="Heading3"/>
      </w:pPr>
      <w:r>
        <w:t xml:space="preserve">¿Por qué?</w:t>
      </w:r>
    </w:p>
    <w:p>
      <w:pPr>
        <w:pStyle w:val="FirstParagraph"/>
      </w:pPr>
      <w:r>
        <w:rPr>
          <w:b/>
          <w:bCs/>
        </w:rPr>
        <w:t xml:space="preserve">Problema del usuario (equipo de Compliance):</w:t>
      </w:r>
      <w:r>
        <w:t xml:space="preserve"> </w:t>
      </w:r>
      <w:r>
        <w:t xml:space="preserve">Hoy no existe un sistema centralizado para gestionar la documentación y los procesos de KYC/AML. Los analistas de Compliance deben operar de forma manual, con documentación dispersa en emails, carpetas compartidas y hojas de cálculo. Esto genera:</w:t>
      </w:r>
      <w:r>
        <w:t xml:space="preserve"> </w:t>
      </w:r>
      <w:r>
        <w:t xml:space="preserve">- Falta de trazabilidad en las decisiones de aprobación/rechazo de clientes.</w:t>
      </w:r>
      <w:r>
        <w:t xml:space="preserve"> </w:t>
      </w:r>
      <w:r>
        <w:t xml:space="preserve">- Riesgo de inconsistencias o errores en la información registrada.</w:t>
      </w:r>
      <w:r>
        <w:t xml:space="preserve"> </w:t>
      </w:r>
      <w:r>
        <w:t xml:space="preserve">- Dificultad para auditar el proceso de revisión documental ante organismos de control.</w:t>
      </w:r>
      <w:r>
        <w:t xml:space="preserve"> </w:t>
      </w:r>
      <w:r>
        <w:t xml:space="preserve">- Dependencia de personas clave para operar el proceso.</w:t>
      </w:r>
    </w:p>
    <w:p>
      <w:pPr>
        <w:pStyle w:val="BodyText"/>
      </w:pPr>
      <w:r>
        <w:rPr>
          <w:b/>
          <w:bCs/>
        </w:rPr>
        <w:t xml:space="preserve">Problema del negocio:</w:t>
      </w:r>
      <w:r>
        <w:t xml:space="preserve"> </w:t>
      </w:r>
      <w:r>
        <w:t xml:space="preserve">La expansión hacia lending y factoring requiere constituirse formalmente como PSP. Los organismos reguladores (BCRA y UIF) exigen la recolección, verificación y conservación de información KYC de los clientes, así como la correcta gestión de procesos vinculados a prevención de lavado de activos y financiamiento del terrorismo (PLA/FT). Sin un sistema que respalde estos procesos, la empresa no puede operar bajo las nuevas líneas de negocio ni responder adecuadamente a auditorías regulatorias.</w:t>
      </w:r>
    </w:p>
    <w:bookmarkEnd w:id="21"/>
    <w:bookmarkStart w:id="22" w:name="para-qué"/>
    <w:p>
      <w:pPr>
        <w:pStyle w:val="Heading3"/>
      </w:pPr>
      <w:r>
        <w:t xml:space="preserve">¿Para qué?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el equipo de Compliance</w:t>
      </w:r>
      <w:r>
        <w:t xml:space="preserve">: Contar con una herramienta que estandarice el proceso de validación, centralice la documentación y registre todas las decisiones con fecha, usuario responsable y justificación.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el negocio</w:t>
      </w:r>
      <w:r>
        <w:t xml:space="preserve">: Habilitar la operación como PSP cumpliendo los requerimientos regulatorios del BCRA y la UIF, reduciendo el riesgo de sanciones y facilitando auditorías.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la empresa</w:t>
      </w:r>
      <w:r>
        <w:t xml:space="preserve">: Escalar el proceso de onboarding sin incrementar linealmente el equipo de Compliance.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edición---kpis-y-resultados-esperados"/>
    <w:p>
      <w:pPr>
        <w:pStyle w:val="Heading2"/>
      </w:pPr>
      <w:r>
        <w:t xml:space="preserve">Medición - KPIs y Resultados Esperados</w:t>
      </w:r>
    </w:p>
    <w:bookmarkStart w:id="24" w:name="métricas-de-adopción"/>
    <w:p>
      <w:pPr>
        <w:pStyle w:val="Heading3"/>
      </w:pPr>
      <w:r>
        <w:t xml:space="preserve">Métricas de Adopción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931"/>
        <w:gridCol w:w="1545"/>
        <w:gridCol w:w="27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mide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altas de clientes gestionadas en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creados en sistema vs. total onboardeados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documentación cargada en sistema vs. recibida por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en BD vs. flujo de mail</w:t>
            </w:r>
          </w:p>
        </w:tc>
      </w:tr>
    </w:tbl>
    <w:bookmarkEnd w:id="24"/>
    <w:bookmarkStart w:id="25" w:name="métricas-de-uso"/>
    <w:p>
      <w:pPr>
        <w:pStyle w:val="Heading3"/>
      </w:pPr>
      <w:r>
        <w:t xml:space="preserve">Métricas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931"/>
        <w:gridCol w:w="1545"/>
        <w:gridCol w:w="27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mide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promedio de revisión de legajo (desde pendiente hasta aprobado/rechazado)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48hs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 de timestamps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clientes con legajo completo al momento de 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requeridos vs. presentes por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Operaciones inusuales registradas con evidencia adjunta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los casos abiertos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con evidencia en BD</w:t>
            </w:r>
          </w:p>
        </w:tc>
      </w:tr>
    </w:tbl>
    <w:bookmarkEnd w:id="25"/>
    <w:bookmarkStart w:id="26" w:name="métricas-de-negocio-compliance"/>
    <w:p>
      <w:pPr>
        <w:pStyle w:val="Heading3"/>
      </w:pPr>
      <w:r>
        <w:t xml:space="preserve">Métricas de Negocio /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931"/>
        <w:gridCol w:w="1545"/>
        <w:gridCol w:w="27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mide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Clientes aprobados por mes con trazabilidad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emitidos a la UIF registrados en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suspicious_reports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 ante auditoria regulatoria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2hs para consultas de legajo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discovery"/>
    <w:p>
      <w:pPr>
        <w:pStyle w:val="Heading2"/>
      </w:pPr>
      <w:r>
        <w:t xml:space="preserve">Discovery</w:t>
      </w:r>
    </w:p>
    <w:bookmarkStart w:id="28" w:name="X006946bff1bcc47c559cc6ecb5f80e3aea30e8b"/>
    <w:p>
      <w:pPr>
        <w:pStyle w:val="Heading3"/>
      </w:pPr>
      <w:r>
        <w:t xml:space="preserve">Diagrama de Flujo Principal — Onboarding de Clientes</w:t>
      </w:r>
    </w:p>
    <w:p>
      <w:pPr>
        <w:pStyle w:val="SourceCode"/>
      </w:pPr>
      <w:r>
        <w:rPr>
          <w:rStyle w:val="VerbatimChar"/>
        </w:rPr>
        <w:t xml:space="preserve">[Inicio de Proceso de Alta]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[Carga de datos del cliente]</w:t>
      </w:r>
      <w:r>
        <w:br/>
      </w:r>
      <w:r>
        <w:rPr>
          <w:rStyle w:val="VerbatimChar"/>
        </w:rPr>
        <w:t xml:space="preserve">  (persona humana o jurídica)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[Carga de documentación requerida]</w:t>
      </w:r>
      <w:r>
        <w:br/>
      </w:r>
      <w:r>
        <w:rPr>
          <w:rStyle w:val="VerbatimChar"/>
        </w:rPr>
        <w:t xml:space="preserve">  (según tipo de cliente: DNI, CUIT,</w:t>
      </w:r>
      <w:r>
        <w:br/>
      </w:r>
      <w:r>
        <w:rPr>
          <w:rStyle w:val="VerbatimChar"/>
        </w:rPr>
        <w:t xml:space="preserve">   estatuto, balance, poderes, etc.)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[Evaluación de riesgo automática]</w:t>
      </w:r>
      <w:r>
        <w:br/>
      </w:r>
      <w:r>
        <w:rPr>
          <w:rStyle w:val="VerbatimChar"/>
        </w:rPr>
        <w:t xml:space="preserve">  (matriz configurable: actividad,</w:t>
      </w:r>
      <w:r>
        <w:br/>
      </w:r>
      <w:r>
        <w:rPr>
          <w:rStyle w:val="VerbatimChar"/>
        </w:rPr>
        <w:t xml:space="preserve">   zona geográfica, tipo societario,</w:t>
      </w:r>
      <w:r>
        <w:br/>
      </w:r>
      <w:r>
        <w:rPr>
          <w:rStyle w:val="VerbatimChar"/>
        </w:rPr>
        <w:t xml:space="preserve">   exposición PEP)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[Screening en listas de sanciones]</w:t>
      </w:r>
      <w:r>
        <w:br/>
      </w:r>
      <w:r>
        <w:rPr>
          <w:rStyle w:val="VerbatimChar"/>
        </w:rPr>
        <w:t xml:space="preserve">  (OFAC, ONU, BCRA inhabilitados)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[Revisión manual por analista Compliance]</w:t>
      </w:r>
      <w:r>
        <w:br/>
      </w:r>
      <w:r>
        <w:rPr>
          <w:rStyle w:val="VerbatimChar"/>
        </w:rPr>
        <w:t xml:space="preserve">    /              \</w:t>
      </w:r>
      <w:r>
        <w:br/>
      </w:r>
      <w:r>
        <w:rPr>
          <w:rStyle w:val="VerbatimChar"/>
        </w:rPr>
        <w:t xml:space="preserve">[Aprueba]       [Rechaza / Solicita más info]</w:t>
      </w:r>
      <w:r>
        <w:br/>
      </w:r>
      <w:r>
        <w:rPr>
          <w:rStyle w:val="VerbatimChar"/>
        </w:rPr>
        <w:t xml:space="preserve">    |                     |</w:t>
      </w:r>
      <w:r>
        <w:br/>
      </w:r>
      <w:r>
        <w:rPr>
          <w:rStyle w:val="VerbatimChar"/>
        </w:rPr>
        <w:t xml:space="preserve">    v                     v</w:t>
      </w:r>
      <w:r>
        <w:br/>
      </w:r>
      <w:r>
        <w:rPr>
          <w:rStyle w:val="VerbatimChar"/>
        </w:rPr>
        <w:t xml:space="preserve">[Cliente activo]   [Notificación + legajo en espera]</w:t>
      </w:r>
    </w:p>
    <w:bookmarkEnd w:id="28"/>
    <w:bookmarkStart w:id="29" w:name="diagrama-de-flujo-monitoreo-operacional"/>
    <w:p>
      <w:pPr>
        <w:pStyle w:val="Heading3"/>
      </w:pPr>
      <w:r>
        <w:t xml:space="preserve">Diagrama de Flujo — Monitoreo Operacional</w:t>
      </w:r>
    </w:p>
    <w:p>
      <w:pPr>
        <w:pStyle w:val="SourceCode"/>
      </w:pPr>
      <w:r>
        <w:rPr>
          <w:rStyle w:val="VerbatimChar"/>
        </w:rPr>
        <w:t xml:space="preserve">[Transacción registrada en sistema]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[Motor de alertas automáticas]</w:t>
      </w:r>
      <w:r>
        <w:br/>
      </w:r>
      <w:r>
        <w:rPr>
          <w:rStyle w:val="VerbatimChar"/>
        </w:rPr>
        <w:t xml:space="preserve">  (umbrales configurables por monto,</w:t>
      </w:r>
      <w:r>
        <w:br/>
      </w:r>
      <w:r>
        <w:rPr>
          <w:rStyle w:val="VerbatimChar"/>
        </w:rPr>
        <w:t xml:space="preserve">   frecuencia, tipo de operación)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[¿Supera umbral?]</w:t>
      </w:r>
      <w:r>
        <w:br/>
      </w:r>
      <w:r>
        <w:rPr>
          <w:rStyle w:val="VerbatimChar"/>
        </w:rPr>
        <w:t xml:space="preserve">    /            \</w:t>
      </w:r>
      <w:r>
        <w:br/>
      </w:r>
      <w:r>
        <w:rPr>
          <w:rStyle w:val="VerbatimChar"/>
        </w:rPr>
        <w:t xml:space="preserve">  [No]          [Sí]</w:t>
      </w:r>
      <w:r>
        <w:br/>
      </w:r>
      <w:r>
        <w:rPr>
          <w:rStyle w:val="VerbatimChar"/>
        </w:rPr>
        <w:t xml:space="preserve">   |              |</w:t>
      </w:r>
      <w:r>
        <w:br/>
      </w:r>
      <w:r>
        <w:rPr>
          <w:rStyle w:val="VerbatimChar"/>
        </w:rPr>
        <w:t xml:space="preserve">   v              v</w:t>
      </w:r>
      <w:r>
        <w:br/>
      </w:r>
      <w:r>
        <w:rPr>
          <w:rStyle w:val="VerbatimChar"/>
        </w:rPr>
        <w:t xml:space="preserve">[Pasa]    [Alerta generada]</w:t>
      </w:r>
      <w:r>
        <w:br/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               v</w:t>
      </w:r>
      <w:r>
        <w:br/>
      </w:r>
      <w:r>
        <w:rPr>
          <w:rStyle w:val="VerbatimChar"/>
        </w:rPr>
        <w:t xml:space="preserve">     [Revisión analista Compliance]</w:t>
      </w:r>
      <w:r>
        <w:br/>
      </w:r>
      <w:r>
        <w:rPr>
          <w:rStyle w:val="VerbatimChar"/>
        </w:rPr>
        <w:t xml:space="preserve">        /              \</w:t>
      </w:r>
      <w:r>
        <w:br/>
      </w:r>
      <w:r>
        <w:rPr>
          <w:rStyle w:val="VerbatimChar"/>
        </w:rPr>
        <w:t xml:space="preserve">[Operación normal]  [Operación Inusual]</w:t>
      </w:r>
      <w:r>
        <w:br/>
      </w:r>
      <w:r>
        <w:rPr>
          <w:rStyle w:val="VerbatimChar"/>
        </w:rPr>
        <w:t xml:space="preserve">     |                    |</w:t>
      </w:r>
      <w:r>
        <w:br/>
      </w:r>
      <w:r>
        <w:rPr>
          <w:rStyle w:val="VerbatimChar"/>
        </w:rPr>
        <w:t xml:space="preserve">     v                    v</w:t>
      </w:r>
      <w:r>
        <w:br/>
      </w:r>
      <w:r>
        <w:rPr>
          <w:rStyle w:val="VerbatimChar"/>
        </w:rPr>
        <w:t xml:space="preserve">[Cierre sin acción]  [Apertura de caso]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[Investigación interna]</w:t>
      </w:r>
      <w:r>
        <w:br/>
      </w:r>
      <w:r>
        <w:rPr>
          <w:rStyle w:val="VerbatimChar"/>
        </w:rPr>
        <w:t xml:space="preserve">                /                \</w:t>
      </w:r>
      <w:r>
        <w:br/>
      </w:r>
      <w:r>
        <w:rPr>
          <w:rStyle w:val="VerbatimChar"/>
        </w:rPr>
        <w:t xml:space="preserve">       [Se descarta]         [ROS a la UIF]</w:t>
      </w:r>
    </w:p>
    <w:bookmarkEnd w:id="29"/>
    <w:bookmarkStart w:id="30" w:name="stack-técnico-actual"/>
    <w:p>
      <w:pPr>
        <w:pStyle w:val="Heading3"/>
      </w:pPr>
      <w:r>
        <w:t xml:space="preserve">Stack Técnico (actual)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Vite +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desarrollo (DEMO_MODE)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 + Sequelize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Operativo en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migración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 (Vercel/Netlify)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 (Railway/Render)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bookmarkEnd w:id="30"/>
    <w:bookmarkStart w:id="31" w:name="documentación-técnica-relacionada"/>
    <w:p>
      <w:pPr>
        <w:pStyle w:val="Heading3"/>
      </w:pPr>
      <w:r>
        <w:t xml:space="preserve">Documentación técnica relacionada</w:t>
      </w:r>
    </w:p>
    <w:p>
      <w:pPr>
        <w:pStyle w:val="Compact"/>
        <w:numPr>
          <w:ilvl w:val="0"/>
          <w:numId w:val="1002"/>
        </w:numPr>
      </w:pPr>
      <w:r>
        <w:t xml:space="preserve">Estructura de base de datos:</w:t>
      </w:r>
      <w:r>
        <w:t xml:space="preserve"> </w:t>
      </w:r>
      <w:r>
        <w:rPr>
          <w:rStyle w:val="VerbatimChar"/>
        </w:rPr>
        <w:t xml:space="preserve">RESUMEN_BASE_DE_DATOS.md</w:t>
      </w:r>
    </w:p>
    <w:p>
      <w:pPr>
        <w:pStyle w:val="Compact"/>
        <w:numPr>
          <w:ilvl w:val="0"/>
          <w:numId w:val="1002"/>
        </w:numPr>
      </w:pPr>
      <w:r>
        <w:t xml:space="preserve">Diagrama ER:</w:t>
      </w:r>
      <w:r>
        <w:t xml:space="preserve"> </w:t>
      </w:r>
      <w:r>
        <w:rPr>
          <w:rStyle w:val="VerbatimChar"/>
        </w:rPr>
        <w:t xml:space="preserve">diagrama-er.html</w:t>
      </w:r>
    </w:p>
    <w:p>
      <w:pPr>
        <w:pStyle w:val="Compact"/>
        <w:numPr>
          <w:ilvl w:val="0"/>
          <w:numId w:val="1002"/>
        </w:numPr>
      </w:pPr>
      <w:r>
        <w:t xml:space="preserve">Flujo de alta:</w:t>
      </w:r>
      <w:r>
        <w:t xml:space="preserve"> </w:t>
      </w:r>
      <w:r>
        <w:rPr>
          <w:rStyle w:val="VerbatimChar"/>
        </w:rPr>
        <w:t xml:space="preserve">Flujos_Alta_Compliance.html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requerimientos"/>
    <w:p>
      <w:pPr>
        <w:pStyle w:val="Heading2"/>
      </w:pPr>
      <w:r>
        <w:t xml:space="preserve">Requerimientos</w:t>
      </w:r>
    </w:p>
    <w:bookmarkStart w:id="33" w:name="X913792af13dabbf0ffcaeab0e6400e21ada2b90"/>
    <w:p>
      <w:pPr>
        <w:pStyle w:val="Heading3"/>
      </w:pPr>
      <w:r>
        <w:t xml:space="preserve">Módulo 1: Gestión de Clientes (KYC - Onboarding)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Como analista de Compliance</w:t>
      </w:r>
      <w:r>
        <w:t xml:space="preserve"> </w:t>
      </w:r>
      <w:r>
        <w:t xml:space="preserve">quiero poder crear un nuevo cliente en el sistema (persona humana o jurídica)</w:t>
      </w:r>
      <w:r>
        <w:t xml:space="preserve"> </w:t>
      </w:r>
      <w:r>
        <w:t xml:space="preserve">para iniciar el proceso de onboarding con toda la información registrada en un único lugar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formulario debe permitir seleccionar el tipo de cliente: Persona Humana o Persona Jurídica</w:t>
      </w:r>
      <w:r>
        <w:t xml:space="preserve"> </w:t>
      </w:r>
      <w:r>
        <w:t xml:space="preserve">- Para Persona Humana: nombre completo, CUIT/CUIL, fecha de nacimiento, nacionalidad, actividad, domicilio</w:t>
      </w:r>
      <w:r>
        <w:t xml:space="preserve"> </w:t>
      </w:r>
      <w:r>
        <w:t xml:space="preserve">- Para Persona Jurídica: razón social, CUIT, fecha de constitución, actividad, objeto social, domicilio, datos del representante legal</w:t>
      </w:r>
      <w:r>
        <w:t xml:space="preserve"> </w:t>
      </w:r>
      <w:r>
        <w:t xml:space="preserve">- El sistema debe asignar automáticamente el estado inicial: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- Se debe registrar fecha y usuario que creó el legajo en el audit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Como analista de Compliance</w:t>
      </w:r>
      <w:r>
        <w:t xml:space="preserve"> </w:t>
      </w:r>
      <w:r>
        <w:t xml:space="preserve">quiero cargar y gestionar los documentos requeridos para cada cliente</w:t>
      </w:r>
      <w:r>
        <w:t xml:space="preserve"> </w:t>
      </w:r>
      <w:r>
        <w:t xml:space="preserve">para contar con el legajo completo antes de aprobar el alta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sistema debe mostrar el checklist de documentos requeridos según el tipo de cliente</w:t>
      </w:r>
      <w:r>
        <w:t xml:space="preserve"> </w:t>
      </w:r>
      <w:r>
        <w:t xml:space="preserve">- Para Persona Humana: DNI (frente y dorso), CUIT, declaración PEP, comprobante de domicilio</w:t>
      </w:r>
      <w:r>
        <w:t xml:space="preserve"> </w:t>
      </w:r>
      <w:r>
        <w:t xml:space="preserve">- Para Persona Jurídica: estatuto, acta de designación de autoridades, poderes, CUIT, balance, declaración PEP de cada firmante y beneficiario final</w:t>
      </w:r>
      <w:r>
        <w:t xml:space="preserve"> </w:t>
      </w:r>
      <w:r>
        <w:t xml:space="preserve">- Cada documento debe poder cargarse en formato PDF, JPG o PNG</w:t>
      </w:r>
      <w:r>
        <w:t xml:space="preserve"> </w:t>
      </w:r>
      <w:r>
        <w:t xml:space="preserve">- El sistema debe registrar quién cargó el documento y cuándo</w:t>
      </w:r>
      <w:r>
        <w:t xml:space="preserve"> </w:t>
      </w:r>
      <w:r>
        <w:t xml:space="preserve">- El analista debe poder marcar cada documento como: Aprobado, Rechazado o Pendiente de revisión</w:t>
      </w:r>
      <w:r>
        <w:t xml:space="preserve"> </w:t>
      </w:r>
      <w:r>
        <w:t xml:space="preserve">- El legajo debe mostrar visualmente el porcentaje de completitud de la documentación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Como analista de Compliance</w:t>
      </w:r>
      <w:r>
        <w:t xml:space="preserve"> </w:t>
      </w:r>
      <w:r>
        <w:t xml:space="preserve">quiero registrar los beneficiarios finales y firmantes de una persona jurídica</w:t>
      </w:r>
      <w:r>
        <w:t xml:space="preserve"> </w:t>
      </w:r>
      <w:r>
        <w:t xml:space="preserve">para cumplir con los requerimientos de la UIF sobre identificación de beneficiarios últimos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sistema debe permitir agregar N beneficiarios finales con: nombre, CUIT, porcentaje de participación, tipo de vínculo</w:t>
      </w:r>
      <w:r>
        <w:t xml:space="preserve"> </w:t>
      </w:r>
      <w:r>
        <w:t xml:space="preserve">- Debe permitir registrar firmantes/apoderados con: nombre, CUIT, tipo de poder, vencimiento</w:t>
      </w:r>
      <w:r>
        <w:t xml:space="preserve"> </w:t>
      </w:r>
      <w:r>
        <w:t xml:space="preserve">- Para cada persona vinculada, el sistema debe permitir indicar si es PEP (Persona Expuesta Políticamente)</w:t>
      </w:r>
      <w:r>
        <w:t xml:space="preserve"> </w:t>
      </w:r>
      <w:r>
        <w:t xml:space="preserve">- Si se marca como PEP, debe solicitarse la declaración correspondiente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Como analista de Compliance</w:t>
      </w:r>
      <w:r>
        <w:t xml:space="preserve"> </w:t>
      </w:r>
      <w:r>
        <w:t xml:space="preserve">quiero aprobar o rechazar el alta de un cliente con justificación</w:t>
      </w:r>
      <w:r>
        <w:t xml:space="preserve"> </w:t>
      </w:r>
      <w:r>
        <w:t xml:space="preserve">para dejar trazabilidad de la decisión con fecha, responsable y motivo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Solo el usuario con Nivel 1 (Oficial de Cumplimiento) puede cambiar el estado a Aprobado o Rechazado</w:t>
      </w:r>
      <w:r>
        <w:t xml:space="preserve"> </w:t>
      </w:r>
      <w:r>
        <w:t xml:space="preserve">- Los usuarios Nivel 2 pueden cambiar el estado a: En revisión, Pendiente de documentación</w:t>
      </w:r>
      <w:r>
        <w:t xml:space="preserve"> </w:t>
      </w:r>
      <w:r>
        <w:t xml:space="preserve">- Los usuarios Nivel 3 solo pueden ver el estado, sin posibilidad de modificarlo</w:t>
      </w:r>
      <w:r>
        <w:t xml:space="preserve"> </w:t>
      </w:r>
      <w:r>
        <w:t xml:space="preserve">- Cada cambio de estado debe requerir un comentario/justificación obligatoria</w:t>
      </w:r>
      <w:r>
        <w:t xml:space="preserve"> </w:t>
      </w:r>
      <w:r>
        <w:t xml:space="preserve">- El historial de cambios de estado debe ser visible en el detalle del cliente</w:t>
      </w:r>
      <w:r>
        <w:t xml:space="preserve"> </w:t>
      </w:r>
      <w:r>
        <w:t xml:space="preserve">- El sistema debe registrar el usuario responsable y la fecha/hora de cada cambio</w:t>
      </w:r>
      <w:r>
        <w:t xml:space="preserve"> </w:t>
      </w:r>
      <w:r>
        <w:t xml:space="preserve">- No debe ser posible aprobar un cliente con documentos obligatorios en estado pendiente; el sistema debe mostrar advertencia bloqueante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Como analista de Compliance</w:t>
      </w:r>
      <w:r>
        <w:t xml:space="preserve"> </w:t>
      </w:r>
      <w:r>
        <w:t xml:space="preserve">quiero ver el listado de clientes con filtros y búsqueda</w:t>
      </w:r>
      <w:r>
        <w:t xml:space="preserve"> </w:t>
      </w:r>
      <w:r>
        <w:t xml:space="preserve">para gestionar eficientemente la cola de revisión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listado debe mostrar: nombre, CUIT, tipo, estado, nivel de riesgo, fecha de alta y responsable asignado</w:t>
      </w:r>
      <w:r>
        <w:t xml:space="preserve"> </w:t>
      </w:r>
      <w:r>
        <w:t xml:space="preserve">- Debe ser posible filtrar por: estado, tipo de cliente, nivel de riesgo, fecha de creación</w:t>
      </w:r>
      <w:r>
        <w:t xml:space="preserve"> </w:t>
      </w:r>
      <w:r>
        <w:t xml:space="preserve">- Debe ser posible buscar por nombre o CUIT</w:t>
      </w:r>
      <w:r>
        <w:t xml:space="preserve"> </w:t>
      </w:r>
      <w:r>
        <w:t xml:space="preserve">- El listado debe poder exportarse a CSV</w:t>
      </w:r>
    </w:p>
    <w:p>
      <w:r>
        <w:pict>
          <v:rect style="width:0;height:1.5pt" o:hralign="center" o:hrstd="t" o:hr="t"/>
        </w:pict>
      </w:r>
    </w:p>
    <w:bookmarkEnd w:id="33"/>
    <w:bookmarkStart w:id="34" w:name="módulo-2-evaluación-de-riesgo"/>
    <w:p>
      <w:pPr>
        <w:pStyle w:val="Heading3"/>
      </w:pPr>
      <w:r>
        <w:t xml:space="preserve">Módulo 2: Evaluación de Riesgo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Como analista de Compliance</w:t>
      </w:r>
      <w:r>
        <w:t xml:space="preserve"> </w:t>
      </w:r>
      <w:r>
        <w:t xml:space="preserve">quiero ver la evaluación de riesgo calculada automáticamente para cada cliente</w:t>
      </w:r>
      <w:r>
        <w:t xml:space="preserve"> </w:t>
      </w:r>
      <w:r>
        <w:t xml:space="preserve">para enfocar la revisión manual en los casos de mayor exposición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riesgo debe calcularse en base a: actividad económica, zona geográfica, tipo societario, condición PEP, y volumen de operaciones declarado</w:t>
      </w:r>
      <w:r>
        <w:t xml:space="preserve"> </w:t>
      </w:r>
      <w:r>
        <w:t xml:space="preserve">- El resultado debe clasificarse en tres niveles: Bajo, Medio, Alto</w:t>
      </w:r>
      <w:r>
        <w:t xml:space="preserve"> </w:t>
      </w:r>
      <w:r>
        <w:t xml:space="preserve">- La metodología de cálculo debe estar documentada y visible</w:t>
      </w:r>
      <w:r>
        <w:t xml:space="preserve"> </w:t>
      </w:r>
      <w:r>
        <w:t xml:space="preserve">- El analista debe poder sobrescribir el riesgo calculado con justificación registrada en el audit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Como responsable de Compliance</w:t>
      </w:r>
      <w:r>
        <w:t xml:space="preserve"> </w:t>
      </w:r>
      <w:r>
        <w:t xml:space="preserve">quiero poder configurar la matriz de riesgo (ponderaciones y umbrales)</w:t>
      </w:r>
      <w:r>
        <w:t xml:space="preserve"> </w:t>
      </w:r>
      <w:r>
        <w:t xml:space="preserve">para adaptar el modelo de riesgo a los criterios internos y regulatorios vigentes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La configuración debe ser accesible solo para usuarios con Nivel 1 (Oficial de Cumplimiento)</w:t>
      </w:r>
      <w:r>
        <w:t xml:space="preserve"> </w:t>
      </w:r>
      <w:r>
        <w:t xml:space="preserve">- Los cambios en la matriz deben registrarse en el audit log con usuario y fecha</w:t>
      </w:r>
      <w:r>
        <w:t xml:space="preserve"> </w:t>
      </w:r>
      <w:r>
        <w:t xml:space="preserve">- El sistema debe permitir activar/desactivar factores de riesgo sin eliminarlos</w:t>
      </w:r>
    </w:p>
    <w:p>
      <w:r>
        <w:pict>
          <v:rect style="width:0;height:1.5pt" o:hralign="center" o:hrstd="t" o:hr="t"/>
        </w:pict>
      </w:r>
    </w:p>
    <w:bookmarkEnd w:id="34"/>
    <w:bookmarkStart w:id="35" w:name="módulo-3-screening-en-listas"/>
    <w:p>
      <w:pPr>
        <w:pStyle w:val="Heading3"/>
      </w:pPr>
      <w:r>
        <w:t xml:space="preserve">Módulo 3: Screening en Listas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Como analista de Compliance</w:t>
      </w:r>
      <w:r>
        <w:t xml:space="preserve"> </w:t>
      </w:r>
      <w:r>
        <w:t xml:space="preserve">quiero que el sistema verifique automáticamente si un cliente figura en listas de sanciones internacionales</w:t>
      </w:r>
      <w:r>
        <w:t xml:space="preserve"> </w:t>
      </w:r>
      <w:r>
        <w:t xml:space="preserve">para cumplir con las obligaciones de la UIF sobre prevención de lavado de activos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screening debe ejecutarse automáticamente al crear un cliente y antes de aprobarlo</w:t>
      </w:r>
      <w:r>
        <w:t xml:space="preserve"> </w:t>
      </w:r>
      <w:r>
        <w:t xml:space="preserve">- Debe verificar contra: listas OFAC, ONU, y nómina de inhabilitados del BCRA</w:t>
      </w:r>
      <w:r>
        <w:t xml:space="preserve"> </w:t>
      </w:r>
      <w:r>
        <w:t xml:space="preserve">- El resultado debe registrarse con fecha, lista verificada y resultado (match / sin match)</w:t>
      </w:r>
      <w:r>
        <w:t xml:space="preserve"> </w:t>
      </w:r>
      <w:r>
        <w:t xml:space="preserve">- Si hay un match, el sistema debe bloquear la aprobación y generar una alerta para revisión manual</w:t>
      </w:r>
      <w:r>
        <w:t xml:space="preserve"> </w:t>
      </w:r>
      <w:r>
        <w:t xml:space="preserve">- El analista debe poder marcar un match como</w:t>
      </w:r>
      <w:r>
        <w:t xml:space="preserve"> </w:t>
      </w:r>
      <w:r>
        <w:t xml:space="preserve">“</w:t>
      </w:r>
      <w:r>
        <w:t xml:space="preserve">falso positivo</w:t>
      </w:r>
      <w:r>
        <w:t xml:space="preserve">”</w:t>
      </w:r>
      <w:r>
        <w:t xml:space="preserve"> </w:t>
      </w:r>
      <w:r>
        <w:t xml:space="preserve">con justificación</w:t>
      </w:r>
    </w:p>
    <w:p>
      <w:r>
        <w:pict>
          <v:rect style="width:0;height:1.5pt" o:hralign="center" o:hrstd="t" o:hr="t"/>
        </w:pict>
      </w:r>
    </w:p>
    <w:bookmarkEnd w:id="35"/>
    <w:bookmarkStart w:id="36" w:name="módulo-4-monitoreo-de-operaciones"/>
    <w:p>
      <w:pPr>
        <w:pStyle w:val="Heading3"/>
      </w:pPr>
      <w:r>
        <w:t xml:space="preserve">Módulo 4: Monitoreo de Operaciones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Como analista de Compliance</w:t>
      </w:r>
      <w:r>
        <w:t xml:space="preserve"> </w:t>
      </w:r>
      <w:r>
        <w:t xml:space="preserve">quiero registrar y gestionar operaciones inusuales detectadas</w:t>
      </w:r>
      <w:r>
        <w:t xml:space="preserve"> </w:t>
      </w:r>
      <w:r>
        <w:t xml:space="preserve">para documentar el proceso de análisis y decisión antes de emitir o descartar un ROS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analista debe poder crear una operación inusual asociada a un cliente, con: descripción, monto, fecha, tipo de operación y documentación de respaldo</w:t>
      </w:r>
      <w:r>
        <w:t xml:space="preserve"> </w:t>
      </w:r>
      <w:r>
        <w:t xml:space="preserve">- El caso debe tener estados: Nuevo → En Análisis → Escalado → Cerrado (sin ROS) / Cerrado (con ROS)</w:t>
      </w:r>
      <w:r>
        <w:t xml:space="preserve"> </w:t>
      </w:r>
      <w:r>
        <w:t xml:space="preserve">- El sistema debe permitir adjuntar evidencia (documentos, capturas, comunicaciones)</w:t>
      </w:r>
      <w:r>
        <w:t xml:space="preserve"> </w:t>
      </w:r>
      <w:r>
        <w:t xml:space="preserve">- El historial de análisis debe quedar registrado con fecha y usuario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Como sistema de monitoreo</w:t>
      </w:r>
      <w:r>
        <w:t xml:space="preserve"> </w:t>
      </w:r>
      <w:r>
        <w:t xml:space="preserve">quiero generar alertas automáticas cuando una operación supera los umbrales configurados</w:t>
      </w:r>
      <w:r>
        <w:t xml:space="preserve"> </w:t>
      </w:r>
      <w:r>
        <w:t xml:space="preserve">para que el equipo de Compliance no dependa exclusivamente de la detección manual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Los umbrales deben ser configurables (monto por operación, frecuencia, acumulado mensual)</w:t>
      </w:r>
      <w:r>
        <w:t xml:space="preserve"> </w:t>
      </w:r>
      <w:r>
        <w:t xml:space="preserve">- Las alertas deben asociarse al cliente y a la operación que la disparó</w:t>
      </w:r>
      <w:r>
        <w:t xml:space="preserve"> </w:t>
      </w:r>
      <w:r>
        <w:t xml:space="preserve">- El analista debe poder desestimar una alerta con justificación o escalarla como caso de operación inusual</w:t>
      </w:r>
      <w:r>
        <w:t xml:space="preserve"> </w:t>
      </w:r>
      <w:r>
        <w:t xml:space="preserve">- Las alertas no gestionadas deben destacarse visualmente en el dashboard</w:t>
      </w:r>
    </w:p>
    <w:p>
      <w:r>
        <w:pict>
          <v:rect style="width:0;height:1.5pt" o:hralign="center" o:hrstd="t" o:hr="t"/>
        </w:pict>
      </w:r>
    </w:p>
    <w:bookmarkEnd w:id="36"/>
    <w:bookmarkStart w:id="37" w:name="módulo-5-reportes-regulatorios"/>
    <w:p>
      <w:pPr>
        <w:pStyle w:val="Heading3"/>
      </w:pPr>
      <w:r>
        <w:t xml:space="preserve">Módulo 5: Reportes Regulatorios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Como analista de Compliance</w:t>
      </w:r>
      <w:r>
        <w:t xml:space="preserve"> </w:t>
      </w:r>
      <w:r>
        <w:t xml:space="preserve">quiero generar y registrar un Reporte de Operaciones Sospechosas (ROS) ante la UIF</w:t>
      </w:r>
      <w:r>
        <w:t xml:space="preserve"> </w:t>
      </w:r>
      <w:r>
        <w:t xml:space="preserve">para cumplir con la obligación de reporte ante el organismo regulador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ROS debe poder crearse desde un caso de operación inusual o en forma independiente</w:t>
      </w:r>
      <w:r>
        <w:t xml:space="preserve"> </w:t>
      </w:r>
      <w:r>
        <w:t xml:space="preserve">- Debe registrar: cliente involucrado, descripción de la operación, monto, fecha, fundamento del reporte, y usuario responsable</w:t>
      </w:r>
      <w:r>
        <w:t xml:space="preserve"> </w:t>
      </w:r>
      <w:r>
        <w:t xml:space="preserve">- El estado del ROS debe ser: Borrador → Revisado → Enviado a UIF</w:t>
      </w:r>
      <w:r>
        <w:t xml:space="preserve"> </w:t>
      </w:r>
      <w:r>
        <w:t xml:space="preserve">- Una vez marcado como</w:t>
      </w:r>
      <w:r>
        <w:t xml:space="preserve"> </w:t>
      </w:r>
      <w:r>
        <w:t xml:space="preserve">“</w:t>
      </w:r>
      <w:r>
        <w:t xml:space="preserve">Enviado a UIF</w:t>
      </w:r>
      <w:r>
        <w:t xml:space="preserve">”</w:t>
      </w:r>
      <w:r>
        <w:t xml:space="preserve">, el reporte no debe poder editarse</w:t>
      </w:r>
      <w:r>
        <w:t xml:space="preserve"> </w:t>
      </w:r>
      <w:r>
        <w:t xml:space="preserve">- El sistema debe permitir exportar el reporte en formato PDF o para carga en el sistema de la UIF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Como responsable de Compliance</w:t>
      </w:r>
      <w:r>
        <w:t xml:space="preserve"> </w:t>
      </w:r>
      <w:r>
        <w:t xml:space="preserve">quiero generar reportes de gestión internos (dashboard y exportaciones)</w:t>
      </w:r>
      <w:r>
        <w:t xml:space="preserve"> </w:t>
      </w:r>
      <w:r>
        <w:t xml:space="preserve">para tener visibilidad del estado del proceso y presentar métricas ante dirección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dashboard debe mostrar: clientes por estado, distribución de riesgo, alertas activas, operaciones inusuales abiertas, ROS emitidos en el período</w:t>
      </w:r>
      <w:r>
        <w:t xml:space="preserve"> </w:t>
      </w:r>
      <w:r>
        <w:t xml:space="preserve">- Debe ser posible exportar el listado de clientes con su estado de legajo y nivel de riesgo a CSV/Excel</w:t>
      </w:r>
      <w:r>
        <w:t xml:space="preserve"> </w:t>
      </w:r>
      <w:r>
        <w:t xml:space="preserve">- Los reportes deben poder filtrarse por período de tiempo</w:t>
      </w:r>
    </w:p>
    <w:p>
      <w:r>
        <w:pict>
          <v:rect style="width:0;height:1.5pt" o:hralign="center" o:hrstd="t" o:hr="t"/>
        </w:pict>
      </w:r>
    </w:p>
    <w:bookmarkEnd w:id="37"/>
    <w:bookmarkStart w:id="38" w:name="módulo-6-infraestructura-y-seguridad"/>
    <w:p>
      <w:pPr>
        <w:pStyle w:val="Heading3"/>
      </w:pPr>
      <w:r>
        <w:t xml:space="preserve">Módulo 6: Infraestructura y Seguridad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Como usuario del sistema</w:t>
      </w:r>
      <w:r>
        <w:t xml:space="preserve"> </w:t>
      </w:r>
      <w:r>
        <w:t xml:space="preserve">quiero autenticarme con usuario y contraseña</w:t>
      </w:r>
      <w:r>
        <w:t xml:space="preserve"> </w:t>
      </w:r>
      <w:r>
        <w:t xml:space="preserve">para acceder solo a las funciones permitidas para mi rol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El sistema debe soportar 3 niveles de acceso: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1 — Oficial de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Emilio Herz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+ Editar + Aprobar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2 —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+ Editar (sin aprobar)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3 — Solo 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Las contraseñas deben tener un mínimo de 8 caracteres, al menos una mayúscula y un número</w:t>
      </w:r>
    </w:p>
    <w:p>
      <w:pPr>
        <w:pStyle w:val="Compact"/>
        <w:numPr>
          <w:ilvl w:val="0"/>
          <w:numId w:val="1003"/>
        </w:numPr>
      </w:pPr>
      <w:r>
        <w:t xml:space="preserve">Las sesiones deben expirar tras 30 minutos de inactividad</w:t>
      </w:r>
    </w:p>
    <w:p>
      <w:pPr>
        <w:pStyle w:val="Compact"/>
        <w:numPr>
          <w:ilvl w:val="0"/>
          <w:numId w:val="1003"/>
        </w:numPr>
      </w:pPr>
      <w:r>
        <w:t xml:space="preserve">El sistema debe ofrecer un flujo de recuperación de contraseña por email</w:t>
      </w:r>
    </w:p>
    <w:p>
      <w:pPr>
        <w:pStyle w:val="Compact"/>
        <w:numPr>
          <w:ilvl w:val="0"/>
          <w:numId w:val="1003"/>
        </w:numPr>
      </w:pPr>
      <w:r>
        <w:t xml:space="preserve">Los intentos de login fallidos (más de 5) deben bloquear temporalmente la cuenta</w:t>
      </w:r>
    </w:p>
    <w:p>
      <w:pPr>
        <w:pStyle w:val="Compact"/>
        <w:numPr>
          <w:ilvl w:val="0"/>
          <w:numId w:val="1003"/>
        </w:numPr>
      </w:pPr>
      <w:r>
        <w:t xml:space="preserve">Todos los accesos deben quedar registrados en el audit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Como equipo de tecnología</w:t>
      </w:r>
      <w:r>
        <w:t xml:space="preserve"> </w:t>
      </w:r>
      <w:r>
        <w:t xml:space="preserve">quiero migrar la base de datos de SQLite a PostgreSQL en la nube</w:t>
      </w:r>
      <w:r>
        <w:t xml:space="preserve"> </w:t>
      </w:r>
      <w:r>
        <w:t xml:space="preserve">para que el sistema pueda ser utilizado por múltiples usuarios en simultáneo desde cualquier ubicación</w:t>
      </w:r>
    </w:p>
    <w:p>
      <w:pPr>
        <w:pStyle w:val="BodyText"/>
      </w:pPr>
      <w:r>
        <w:rPr>
          <w:b/>
          <w:bCs/>
        </w:rPr>
        <w:t xml:space="preserve">Criterios de aceptación:</w:t>
      </w:r>
      <w:r>
        <w:t xml:space="preserve"> </w:t>
      </w:r>
      <w:r>
        <w:t xml:space="preserve">- La migración debe realizarse sin pérdida de datos del entorno de desarrollo</w:t>
      </w:r>
      <w:r>
        <w:t xml:space="preserve"> </w:t>
      </w:r>
      <w:r>
        <w:t xml:space="preserve">- El backend debe funcionar correctamente contra PostgreSQL (Supabase o Neon)</w:t>
      </w:r>
      <w:r>
        <w:t xml:space="preserve"> </w:t>
      </w:r>
      <w:r>
        <w:t xml:space="preserve">- El frontend debe conectarse al backend en producción, eliminando el DEMO_MODE</w:t>
      </w:r>
      <w:r>
        <w:t xml:space="preserve"> </w:t>
      </w:r>
      <w:r>
        <w:t xml:space="preserve">- El sistema debe ser accesible desde una URL pública (frontend en Vercel/Netlify, backend en Railway/Render)</w:t>
      </w:r>
    </w:p>
    <w:bookmarkEnd w:id="38"/>
    <w:bookmarkStart w:id="39" w:name="módulo-7-gestión-de-usuarios-del-sistema"/>
    <w:p>
      <w:pPr>
        <w:pStyle w:val="Heading3"/>
      </w:pPr>
      <w:r>
        <w:t xml:space="preserve">Módulo 7: Gestión de Usuarios del Sistema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Como Oficial de Cumplimiento (Nivel 1)</w:t>
      </w:r>
      <w:r>
        <w:t xml:space="preserve"> </w:t>
      </w:r>
      <w:r>
        <w:t xml:space="preserve">quiero crear, editar y desactivar usuarios del sistema</w:t>
      </w:r>
      <w:r>
        <w:t xml:space="preserve"> </w:t>
      </w:r>
      <w:r>
        <w:t xml:space="preserve">para controlar quién tiene acceso y con qué nivel de permisos</w:t>
      </w:r>
    </w:p>
    <w:p>
      <w:pPr>
        <w:pStyle w:val="BodyText"/>
      </w:pPr>
      <w:r>
        <w:rPr>
          <w:b/>
          <w:bCs/>
        </w:rPr>
        <w:t xml:space="preserve">Criterios de aceptación:</w:t>
      </w:r>
    </w:p>
    <w:p>
      <w:pPr>
        <w:pStyle w:val="BodyText"/>
      </w:pPr>
      <w:r>
        <w:rPr>
          <w:i/>
          <w:iCs/>
        </w:rPr>
        <w:t xml:space="preserve">Creación de usuarios:</w:t>
      </w:r>
      <w:r>
        <w:t xml:space="preserve"> </w:t>
      </w:r>
      <w:r>
        <w:t xml:space="preserve">- Solo el Nivel 1 puede crear, editar y desactivar usuarios</w:t>
      </w:r>
      <w:r>
        <w:t xml:space="preserve"> </w:t>
      </w:r>
      <w:r>
        <w:t xml:space="preserve">- El formulario de creación debe requerir: nombre completo, email corporativo y nivel de acceso (1, 2 o 3)</w:t>
      </w:r>
      <w:r>
        <w:t xml:space="preserve"> </w:t>
      </w:r>
      <w:r>
        <w:t xml:space="preserve">- El email debe ser único en el sistema; si ya existe, mostrar error antes de guardar</w:t>
      </w:r>
      <w:r>
        <w:t xml:space="preserve"> </w:t>
      </w:r>
      <w:r>
        <w:t xml:space="preserve">- Al crear el usuario el sistema genera una contraseña temporal y la envía por email al usuario</w:t>
      </w:r>
      <w:r>
        <w:t xml:space="preserve"> </w:t>
      </w:r>
      <w:r>
        <w:t xml:space="preserve">- El usuario debe cambiar la contraseña en su primer ingreso</w:t>
      </w:r>
    </w:p>
    <w:p>
      <w:pPr>
        <w:pStyle w:val="BodyText"/>
      </w:pPr>
      <w:r>
        <w:rPr>
          <w:i/>
          <w:iCs/>
        </w:rPr>
        <w:t xml:space="preserve">Edición:</w:t>
      </w:r>
      <w:r>
        <w:t xml:space="preserve"> </w:t>
      </w:r>
      <w:r>
        <w:t xml:space="preserve">- Se puede editar: nombre, email y nivel de acceso</w:t>
      </w:r>
      <w:r>
        <w:t xml:space="preserve"> </w:t>
      </w:r>
      <w:r>
        <w:t xml:space="preserve">- No se puede editar el propio usuario desde esta pantalla (para evitar auto-escalada de permisos)</w:t>
      </w:r>
      <w:r>
        <w:t xml:space="preserve"> </w:t>
      </w:r>
      <w:r>
        <w:t xml:space="preserve">- Cualquier cambio de nivel de acceso debe quedar registrado en el audit log con usuario responsable y fecha</w:t>
      </w:r>
    </w:p>
    <w:p>
      <w:pPr>
        <w:pStyle w:val="BodyText"/>
      </w:pPr>
      <w:r>
        <w:rPr>
          <w:i/>
          <w:iCs/>
        </w:rPr>
        <w:t xml:space="preserve">Desactivación:</w:t>
      </w:r>
      <w:r>
        <w:t xml:space="preserve"> </w:t>
      </w:r>
      <w:r>
        <w:t xml:space="preserve">- Un usuario desactivado no puede iniciar sesión; si intenta hacerlo, recibe el mensaje:</w:t>
      </w:r>
      <w:r>
        <w:t xml:space="preserve"> </w:t>
      </w:r>
      <w:r>
        <w:t xml:space="preserve">“</w:t>
      </w:r>
      <w:r>
        <w:t xml:space="preserve">Tu cuenta está desactivada. Contactá al Oficial de Cumplimiento.</w:t>
      </w:r>
      <w:r>
        <w:t xml:space="preserve">”</w:t>
      </w:r>
      <w:r>
        <w:t xml:space="preserve"> </w:t>
      </w:r>
      <w:r>
        <w:t xml:space="preserve">- El historial de acciones del usuario desactivado se conserva íntegro en el audit log</w:t>
      </w:r>
      <w:r>
        <w:t xml:space="preserve"> </w:t>
      </w:r>
      <w:r>
        <w:t xml:space="preserve">- No debe ser posible eliminar usuarios del sistema bajo ninguna circunstancia</w:t>
      </w:r>
    </w:p>
    <w:p>
      <w:pPr>
        <w:pStyle w:val="BodyText"/>
      </w:pPr>
      <w:r>
        <w:rPr>
          <w:i/>
          <w:iCs/>
        </w:rPr>
        <w:t xml:space="preserve">Listado:</w:t>
      </w:r>
      <w:r>
        <w:t xml:space="preserve"> </w:t>
      </w:r>
      <w:r>
        <w:t xml:space="preserve">- El listado debe mostrar: nombre, email, nivel de acceso, estado (activo/inactivo) y fecha del último acceso</w:t>
      </w:r>
      <w:r>
        <w:t xml:space="preserve"> </w:t>
      </w:r>
      <w:r>
        <w:t xml:space="preserve">- Debe poder filtrarse por nivel y por estado</w:t>
      </w:r>
      <w:r>
        <w:t xml:space="preserve"> </w:t>
      </w:r>
      <w:r>
        <w:t xml:space="preserve">- Los usuarios inactivos deben aparecer diferenciados visualmente (ej. fila atenuada)</w:t>
      </w:r>
    </w:p>
    <w:p>
      <w:r>
        <w:pict>
          <v:rect style="width:0;height:1.5pt" o:hralign="center" o:hrstd="t" o:hr="t"/>
        </w:pict>
      </w:r>
    </w:p>
    <w:bookmarkEnd w:id="39"/>
    <w:bookmarkStart w:id="40" w:name="módulo-8-due-diligence-dds"/>
    <w:p>
      <w:pPr>
        <w:pStyle w:val="Heading3"/>
      </w:pPr>
      <w:r>
        <w:t xml:space="preserve">Módulo 8: Due Diligence (DDS)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16. Como analista de Compliance</w:t>
      </w:r>
      <w:r>
        <w:t xml:space="preserve"> </w:t>
      </w:r>
      <w:r>
        <w:t xml:space="preserve">quiero ejecutar y registrar el proceso de Due Diligence de un cliente</w:t>
      </w:r>
      <w:r>
        <w:t xml:space="preserve"> </w:t>
      </w:r>
      <w:r>
        <w:t xml:space="preserve">para documentar la verificación de identidad, PEP, listas de sanciones y fuentes externas en un único flujo estructurado</w:t>
      </w:r>
    </w:p>
    <w:p>
      <w:pPr>
        <w:pStyle w:val="BodyText"/>
      </w:pPr>
      <w:r>
        <w:rPr>
          <w:b/>
          <w:bCs/>
        </w:rPr>
        <w:t xml:space="preserve">Criterios de aceptación:</w:t>
      </w:r>
    </w:p>
    <w:p>
      <w:pPr>
        <w:pStyle w:val="BodyText"/>
      </w:pPr>
      <w:r>
        <w:rPr>
          <w:i/>
          <w:iCs/>
        </w:rPr>
        <w:t xml:space="preserve">Acceso y apertura:</w:t>
      </w:r>
      <w:r>
        <w:t xml:space="preserve"> </w:t>
      </w:r>
      <w:r>
        <w:t xml:space="preserve">- El proceso de DDS debe estar disponible desde el detalle del cliente, en una tab o sección dedicada</w:t>
      </w:r>
      <w:r>
        <w:t xml:space="preserve"> </w:t>
      </w:r>
      <w:r>
        <w:t xml:space="preserve">- Debe poder iniciarse solo sobre clientes con estado distinto a Rechazado</w:t>
      </w:r>
      <w:r>
        <w:t xml:space="preserve"> </w:t>
      </w:r>
      <w:r>
        <w:t xml:space="preserve">- El sistema debe indicar si el cliente ya tiene un DDS completado previamente y cuándo fue</w:t>
      </w:r>
    </w:p>
    <w:p>
      <w:pPr>
        <w:pStyle w:val="BodyText"/>
      </w:pPr>
      <w:r>
        <w:rPr>
          <w:i/>
          <w:iCs/>
        </w:rPr>
        <w:t xml:space="preserve">Verificación de Identidad:</w:t>
      </w:r>
      <w:r>
        <w:t xml:space="preserve"> </w:t>
      </w:r>
      <w:r>
        <w:t xml:space="preserve">- El analista debe poder marcar cada ítem de forma independiente: identidad verificada, documento vigente, foto coincide</w:t>
      </w:r>
      <w:r>
        <w:t xml:space="preserve"> </w:t>
      </w:r>
      <w:r>
        <w:t xml:space="preserve">- Si algún ítem queda sin marcar, el sistema debe advertir al intentar avanzar pero no bloquear (puede guardarse como borrador)</w:t>
      </w:r>
      <w:r>
        <w:t xml:space="preserve"> </w:t>
      </w:r>
      <w:r>
        <w:t xml:space="preserve">- Debe haber un campo de observaciones libre para esta sección</w:t>
      </w:r>
    </w:p>
    <w:p>
      <w:pPr>
        <w:pStyle w:val="BodyText"/>
      </w:pPr>
      <w:r>
        <w:rPr>
          <w:i/>
          <w:iCs/>
        </w:rPr>
        <w:t xml:space="preserve">Verificación PEP:</w:t>
      </w:r>
      <w:r>
        <w:t xml:space="preserve"> </w:t>
      </w:r>
      <w:r>
        <w:t xml:space="preserve">- El analista debe registrar si realizó la consulta (checkbox) y el resultado: No PEP / PEP Nacional / PEP Extranjero</w:t>
      </w:r>
      <w:r>
        <w:t xml:space="preserve"> </w:t>
      </w:r>
      <w:r>
        <w:t xml:space="preserve">- Si el resultado es PEP Nacional o PEP Extranjero, el campo</w:t>
      </w:r>
      <w:r>
        <w:t xml:space="preserve"> </w:t>
      </w:r>
      <w:r>
        <w:t xml:space="preserve">“</w:t>
      </w:r>
      <w:r>
        <w:t xml:space="preserve">Cargo PEP</w:t>
      </w:r>
      <w:r>
        <w:t xml:space="preserve">”</w:t>
      </w:r>
      <w:r>
        <w:t xml:space="preserve"> </w:t>
      </w:r>
      <w:r>
        <w:t xml:space="preserve">es obligatorio</w:t>
      </w:r>
      <w:r>
        <w:t xml:space="preserve"> </w:t>
      </w:r>
      <w:r>
        <w:t xml:space="preserve">- Si el cliente es PEP, el sistema debe actualizar automáticamente el nivel de riesgo a Alto (con posibilidad de sobrescribir con justificación)</w:t>
      </w:r>
    </w:p>
    <w:p>
      <w:pPr>
        <w:pStyle w:val="BodyText"/>
      </w:pPr>
      <w:r>
        <w:rPr>
          <w:i/>
          <w:iCs/>
        </w:rPr>
        <w:t xml:space="preserve">Verificación en Listas de Sanciones:</w:t>
      </w:r>
      <w:r>
        <w:t xml:space="preserve"> </w:t>
      </w:r>
      <w:r>
        <w:t xml:space="preserve">- Debe registrarse la consulta en cada lista por separado: OFAC, ONU, UIF</w:t>
      </w:r>
      <w:r>
        <w:t xml:space="preserve"> </w:t>
      </w:r>
      <w:r>
        <w:t xml:space="preserve">- Resultado por lista: Sin coincidencias / Coincidencia parcial / Coincidencia total</w:t>
      </w:r>
      <w:r>
        <w:t xml:space="preserve"> </w:t>
      </w:r>
      <w:r>
        <w:t xml:space="preserve">- Si el resultado es Coincidencia total en cualquier lista, el sistema debe bloquear la aprobación del DDS y generar una alerta automática para el Nivel 1</w:t>
      </w:r>
    </w:p>
    <w:p>
      <w:pPr>
        <w:pStyle w:val="BodyText"/>
      </w:pPr>
      <w:r>
        <w:rPr>
          <w:i/>
          <w:iCs/>
        </w:rPr>
        <w:t xml:space="preserve">Verificación de Actividad:</w:t>
      </w:r>
      <w:r>
        <w:t xml:space="preserve"> </w:t>
      </w:r>
      <w:r>
        <w:t xml:space="preserve">- Debe registrarse: actividad verificada, ingresos declarados concuerdan con perfil, origen de fondos validado</w:t>
      </w:r>
      <w:r>
        <w:t xml:space="preserve"> </w:t>
      </w:r>
      <w:r>
        <w:t xml:space="preserve">- Debe haber un campo de observaciones para detallar el origen de fondos cuando corresponda</w:t>
      </w:r>
    </w:p>
    <w:p>
      <w:pPr>
        <w:pStyle w:val="BodyText"/>
      </w:pPr>
      <w:r>
        <w:rPr>
          <w:i/>
          <w:iCs/>
        </w:rPr>
        <w:t xml:space="preserve">Fuentes Externas (Nosis / Veraz):</w:t>
      </w:r>
      <w:r>
        <w:t xml:space="preserve"> </w:t>
      </w:r>
      <w:r>
        <w:t xml:space="preserve">- El analista debe poder registrar para cada fuente: si fue consultada, score obtenido, situación crediticia (Normal / Riesgo Bajo / Riesgo Medio / Riesgo Alto) y NSE (ABC1, C2, C3, D1, D2E)</w:t>
      </w:r>
      <w:r>
        <w:t xml:space="preserve"> </w:t>
      </w:r>
      <w:r>
        <w:t xml:space="preserve">- Debe ser posible adjuntar el informe externo en PDF para cada fuente</w:t>
      </w:r>
      <w:r>
        <w:t xml:space="preserve"> </w:t>
      </w:r>
      <w:r>
        <w:t xml:space="preserve">- Si no se consultó ninguna fuente, el sistema debe mostrar advertencia al intentar cerrar el DDS</w:t>
      </w:r>
    </w:p>
    <w:p>
      <w:pPr>
        <w:pStyle w:val="BodyText"/>
      </w:pPr>
      <w:r>
        <w:rPr>
          <w:i/>
          <w:iCs/>
        </w:rPr>
        <w:t xml:space="preserve">Evaluación de Riesgo del DDS:</w:t>
      </w:r>
      <w:r>
        <w:t xml:space="preserve"> </w:t>
      </w:r>
      <w:r>
        <w:t xml:space="preserve">- El analista debe registrar riesgo inherente y riesgo residual de forma independiente (Bajo / Medio / Alto)</w:t>
      </w:r>
      <w:r>
        <w:t xml:space="preserve"> </w:t>
      </w:r>
      <w:r>
        <w:t xml:space="preserve">- El sistema debe sugerir el nivel de riesgo en base a los ítems completados, pero el analista puede modificarlo con justificación obligatoria</w:t>
      </w:r>
    </w:p>
    <w:p>
      <w:pPr>
        <w:pStyle w:val="BodyText"/>
      </w:pPr>
      <w:r>
        <w:rPr>
          <w:i/>
          <w:iCs/>
        </w:rPr>
        <w:t xml:space="preserve">Cierre y aprobación:</w:t>
      </w:r>
      <w:r>
        <w:t xml:space="preserve"> </w:t>
      </w:r>
      <w:r>
        <w:t xml:space="preserve">- El DDS puede guardarse como borrador en cualquier momento sin perder información</w:t>
      </w:r>
      <w:r>
        <w:t xml:space="preserve"> </w:t>
      </w:r>
      <w:r>
        <w:t xml:space="preserve">- Solo el Nivel 1 puede cambiar el estado del DDS a: Aprobado / Rechazado / Pendiente de información adicional</w:t>
      </w:r>
      <w:r>
        <w:t xml:space="preserve"> </w:t>
      </w:r>
      <w:r>
        <w:t xml:space="preserve">- El resultado final debe quedar registrado en el legajo del cliente con: fecha, analista que lo completó, usuario Nivel 1 que lo aprobó/rechazó y estado</w:t>
      </w:r>
      <w:r>
        <w:t xml:space="preserve"> </w:t>
      </w:r>
      <w:r>
        <w:t xml:space="preserve">- El historial completo de DDS realizados sobre el cliente debe ser visible y no editable</w:t>
      </w:r>
    </w:p>
    <w:p>
      <w:r>
        <w:pict>
          <v:rect style="width:0;height:1.5pt" o:hralign="center" o:hrstd="t" o:hr="t"/>
        </w:pict>
      </w:r>
    </w:p>
    <w:bookmarkEnd w:id="40"/>
    <w:bookmarkStart w:id="41" w:name="módulo-9-contratos"/>
    <w:p>
      <w:pPr>
        <w:pStyle w:val="Heading3"/>
      </w:pPr>
      <w:r>
        <w:t xml:space="preserve">Módulo 9: Contratos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 Como analista de Compliance</w:t>
      </w:r>
      <w:r>
        <w:t xml:space="preserve"> </w:t>
      </w:r>
      <w:r>
        <w:t xml:space="preserve">quiero registrar y hacer seguimiento del estado del contrato de cada cliente</w:t>
      </w:r>
      <w:r>
        <w:t xml:space="preserve"> </w:t>
      </w:r>
      <w:r>
        <w:t xml:space="preserve">para saber qué clientes tienen contrato firmado y cuáles tienen gestiones pendientes</w:t>
      </w:r>
    </w:p>
    <w:p>
      <w:pPr>
        <w:pStyle w:val="BodyText"/>
      </w:pPr>
      <w:r>
        <w:rPr>
          <w:b/>
          <w:bCs/>
        </w:rPr>
        <w:t xml:space="preserve">Criterios de aceptación:</w:t>
      </w:r>
    </w:p>
    <w:p>
      <w:pPr>
        <w:pStyle w:val="BodyText"/>
      </w:pPr>
      <w:r>
        <w:rPr>
          <w:i/>
          <w:iCs/>
        </w:rPr>
        <w:t xml:space="preserve">Estados y transiciones:</w:t>
      </w:r>
      <w:r>
        <w:t xml:space="preserve"> </w:t>
      </w:r>
      <w:r>
        <w:t xml:space="preserve">- Cada cliente puede tener un contrato asociado con los siguientes estados: Pendiente de envío → Enviado → Firmado / Vencido</w:t>
      </w:r>
      <w:r>
        <w:t xml:space="preserve"> </w:t>
      </w:r>
      <w:r>
        <w:t xml:space="preserve">- Las transiciones válidas son: Pendiente de envío → Enviado (Nivel 2 o superior), Enviado → Firmado (solo Nivel 1), cualquier estado → Vencido (automático por fecha o manual por Nivel 1)</w:t>
      </w:r>
      <w:r>
        <w:t xml:space="preserve"> </w:t>
      </w:r>
      <w:r>
        <w:t xml:space="preserve">- No debe ser posible marcar como Firmado un contrato sin haber adjuntado el documento PDF</w:t>
      </w:r>
    </w:p>
    <w:p>
      <w:pPr>
        <w:pStyle w:val="BodyText"/>
      </w:pPr>
      <w:r>
        <w:rPr>
          <w:i/>
          <w:iCs/>
        </w:rPr>
        <w:t xml:space="preserve">Registro de firma:</w:t>
      </w:r>
      <w:r>
        <w:t xml:space="preserve"> </w:t>
      </w:r>
      <w:r>
        <w:t xml:space="preserve">- Al marcar como Firmado se debe registrar: fecha de firma, nombre del firmante (del lado del cliente) y usuario del sistema que lo registró</w:t>
      </w:r>
      <w:r>
        <w:t xml:space="preserve"> </w:t>
      </w:r>
      <w:r>
        <w:t xml:space="preserve">- Si el contrato tiene fecha de vencimiento, debe registrarse y el sistema debe alertar 30 días antes de su vencimiento</w:t>
      </w:r>
    </w:p>
    <w:p>
      <w:pPr>
        <w:pStyle w:val="BodyText"/>
      </w:pPr>
      <w:r>
        <w:rPr>
          <w:i/>
          <w:iCs/>
        </w:rPr>
        <w:t xml:space="preserve">Adjunto:</w:t>
      </w:r>
      <w:r>
        <w:t xml:space="preserve"> </w:t>
      </w:r>
      <w:r>
        <w:t xml:space="preserve">- El contrato debe poder cargarse en formato PDF únicamente</w:t>
      </w:r>
      <w:r>
        <w:t xml:space="preserve"> </w:t>
      </w:r>
      <w:r>
        <w:t xml:space="preserve">- El sistema debe permitir reemplazar el PDF adjunto con justificación registrada en el audit log</w:t>
      </w:r>
      <w:r>
        <w:t xml:space="preserve"> </w:t>
      </w:r>
      <w:r>
        <w:t xml:space="preserve">- El PDF debe poder visualizarse desde el detalle del cliente sin necesidad de descargarlo</w:t>
      </w:r>
    </w:p>
    <w:p>
      <w:pPr>
        <w:pStyle w:val="BodyText"/>
      </w:pPr>
      <w:r>
        <w:rPr>
          <w:i/>
          <w:iCs/>
        </w:rPr>
        <w:t xml:space="preserve">Visibilidad:</w:t>
      </w:r>
      <w:r>
        <w:t xml:space="preserve"> </w:t>
      </w:r>
      <w:r>
        <w:t xml:space="preserve">- El estado del contrato debe ser visible en el detalle del cliente y en el listado general de clientes</w:t>
      </w:r>
      <w:r>
        <w:t xml:space="preserve"> </w:t>
      </w:r>
      <w:r>
        <w:t xml:space="preserve">- El listado de clientes debe poder filtrarse por estado de contrato</w:t>
      </w:r>
      <w:r>
        <w:t xml:space="preserve"> </w:t>
      </w:r>
      <w:r>
        <w:t xml:space="preserve">- Los contratos próximos a vencer (menos de 30 días) deben destacarse visualmente en el listado</w:t>
      </w:r>
    </w:p>
    <w:p>
      <w:r>
        <w:pict>
          <v:rect style="width:0;height:1.5pt" o:hralign="center" o:hrstd="t" o:hr="t"/>
        </w:pict>
      </w:r>
    </w:p>
    <w:bookmarkEnd w:id="41"/>
    <w:bookmarkStart w:id="42" w:name="módulo-10-casos-de-investigación"/>
    <w:p>
      <w:pPr>
        <w:pStyle w:val="Heading3"/>
      </w:pPr>
      <w:r>
        <w:t xml:space="preserve">Módulo 10: Casos de Investigación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 Como analista de Compliance</w:t>
      </w:r>
      <w:r>
        <w:t xml:space="preserve"> </w:t>
      </w:r>
      <w:r>
        <w:t xml:space="preserve">quiero abrir y gestionar un caso de investigación a partir de una alerta o sospecha</w:t>
      </w:r>
      <w:r>
        <w:t xml:space="preserve"> </w:t>
      </w:r>
      <w:r>
        <w:t xml:space="preserve">para documentar el proceso completo de análisis hasta su resolución</w:t>
      </w:r>
    </w:p>
    <w:p>
      <w:pPr>
        <w:pStyle w:val="BodyText"/>
      </w:pPr>
      <w:r>
        <w:rPr>
          <w:b/>
          <w:bCs/>
        </w:rPr>
        <w:t xml:space="preserve">Criterios de aceptación:</w:t>
      </w:r>
    </w:p>
    <w:p>
      <w:pPr>
        <w:pStyle w:val="BodyText"/>
      </w:pPr>
      <w:r>
        <w:rPr>
          <w:i/>
          <w:iCs/>
        </w:rPr>
        <w:t xml:space="preserve">Apertura del caso:</w:t>
      </w:r>
      <w:r>
        <w:t xml:space="preserve"> </w:t>
      </w:r>
      <w:r>
        <w:t xml:space="preserve">- Un caso puede abrirse desde tres orígenes: una alerta automática, una operación inusual existente o de forma manual desde la sección de Casos</w:t>
      </w:r>
      <w:r>
        <w:t xml:space="preserve"> </w:t>
      </w:r>
      <w:r>
        <w:t xml:space="preserve">- Al abrir el caso se debe registrar obligatoriamente: cliente involucrado, descripción inicial de la situación, origen (alerta / operación inusual / manual), analista responsable y nivel de urgencia (Normal / Alto / Crítico)</w:t>
      </w:r>
      <w:r>
        <w:t xml:space="preserve"> </w:t>
      </w:r>
      <w:r>
        <w:t xml:space="preserve">- Si el caso se abre desde una alerta u operación inusual, debe quedar vinculado automáticamente al registro de origen</w:t>
      </w:r>
    </w:p>
    <w:p>
      <w:pPr>
        <w:pStyle w:val="BodyText"/>
      </w:pPr>
      <w:r>
        <w:rPr>
          <w:i/>
          <w:iCs/>
        </w:rPr>
        <w:t xml:space="preserve">Estados y transiciones:</w:t>
      </w:r>
      <w:r>
        <w:t xml:space="preserve"> </w:t>
      </w:r>
      <w:r>
        <w:t xml:space="preserve">- Los estados del caso son: Abierto → En Investigación → Escalado → Cerrado</w:t>
      </w:r>
      <w:r>
        <w:t xml:space="preserve"> </w:t>
      </w:r>
      <w:r>
        <w:t xml:space="preserve">- Los Nivel 2 pueden mover el caso entre Abierto, En Investigación y Escalado</w:t>
      </w:r>
      <w:r>
        <w:t xml:space="preserve"> </w:t>
      </w:r>
      <w:r>
        <w:t xml:space="preserve">- Solo el Nivel 1 puede mover el caso a Cerrado</w:t>
      </w:r>
      <w:r>
        <w:t xml:space="preserve"> </w:t>
      </w:r>
      <w:r>
        <w:t xml:space="preserve">- Cada cambio de estado requiere un comentario obligatorio</w:t>
      </w:r>
    </w:p>
    <w:p>
      <w:pPr>
        <w:pStyle w:val="BodyText"/>
      </w:pPr>
      <w:r>
        <w:rPr>
          <w:i/>
          <w:iCs/>
        </w:rPr>
        <w:t xml:space="preserve">Gestión de evidencia y actualizaciones:</w:t>
      </w:r>
      <w:r>
        <w:t xml:space="preserve"> </w:t>
      </w:r>
      <w:r>
        <w:t xml:space="preserve">- El analista debe poder agregar actualizaciones al caso en cualquier momento, con: texto libre, fecha automática y archivos adjuntos (PDF, imágenes, capturas)</w:t>
      </w:r>
      <w:r>
        <w:t xml:space="preserve"> </w:t>
      </w:r>
      <w:r>
        <w:t xml:space="preserve">- Cada actualización queda firmada con el usuario y la fecha/hora</w:t>
      </w:r>
      <w:r>
        <w:t xml:space="preserve"> </w:t>
      </w:r>
      <w:r>
        <w:t xml:space="preserve">- Las actualizaciones no pueden editarse ni eliminarse una vez guardadas</w:t>
      </w:r>
    </w:p>
    <w:p>
      <w:pPr>
        <w:pStyle w:val="BodyText"/>
      </w:pPr>
      <w:r>
        <w:rPr>
          <w:i/>
          <w:iCs/>
        </w:rPr>
        <w:t xml:space="preserve">Cierre del caso:</w:t>
      </w:r>
      <w:r>
        <w:t xml:space="preserve"> </w:t>
      </w:r>
      <w:r>
        <w:t xml:space="preserve">- Al cerrar el caso se debe registrar la resolución (una de las tres opciones): Descartado / Derivado a ROS / Archivado</w:t>
      </w:r>
      <w:r>
        <w:t xml:space="preserve"> </w:t>
      </w:r>
      <w:r>
        <w:t xml:space="preserve">- La justificación del cierre es obligatoria en los tres casos</w:t>
      </w:r>
      <w:r>
        <w:t xml:space="preserve"> </w:t>
      </w:r>
      <w:r>
        <w:t xml:space="preserve">- Si la resolución es</w:t>
      </w:r>
      <w:r>
        <w:t xml:space="preserve"> </w:t>
      </w:r>
      <w:r>
        <w:t xml:space="preserve">“</w:t>
      </w:r>
      <w:r>
        <w:t xml:space="preserve">Derivado a ROS</w:t>
      </w:r>
      <w:r>
        <w:t xml:space="preserve">”</w:t>
      </w:r>
      <w:r>
        <w:t xml:space="preserve">, el sistema debe requerir seleccionar o crear el ROS vinculado antes de poder cerrar</w:t>
      </w:r>
      <w:r>
        <w:t xml:space="preserve"> </w:t>
      </w:r>
      <w:r>
        <w:t xml:space="preserve">- Un caso cerrado no puede reabrirse; si es necesario, el Nivel 1 debe crear un nuevo caso con referencia al anterior</w:t>
      </w:r>
    </w:p>
    <w:p>
      <w:pPr>
        <w:pStyle w:val="BodyText"/>
      </w:pPr>
      <w:r>
        <w:rPr>
          <w:i/>
          <w:iCs/>
        </w:rPr>
        <w:t xml:space="preserve">Visibilidad:</w:t>
      </w:r>
      <w:r>
        <w:t xml:space="preserve"> </w:t>
      </w:r>
      <w:r>
        <w:t xml:space="preserve">- Los casos abiertos con urgencia Alta o Crítica deben destacarse visualmente en el listado y en el dashboard</w:t>
      </w:r>
      <w:r>
        <w:t xml:space="preserve"> </w:t>
      </w:r>
      <w:r>
        <w:t xml:space="preserve">- El listado de casos debe poder filtrarse por: estado, nivel de urgencia, analista responsable y rango de fechas</w:t>
      </w:r>
      <w:r>
        <w:t xml:space="preserve"> </w:t>
      </w:r>
      <w:r>
        <w:t xml:space="preserve">- Desde el detalle de un cliente debe ser posible ver todos los casos de investigación asociados a él</w:t>
      </w:r>
    </w:p>
    <w:p>
      <w:r>
        <w:pict>
          <v:rect style="width:0;height:1.5pt" o:hralign="center" o:hrstd="t" o:hr="t"/>
        </w:pict>
      </w:r>
    </w:p>
    <w:bookmarkEnd w:id="42"/>
    <w:bookmarkStart w:id="43" w:name="módulo-11-audit-log"/>
    <w:p>
      <w:pPr>
        <w:pStyle w:val="Heading3"/>
      </w:pPr>
      <w:r>
        <w:t xml:space="preserve">Módulo 11: Audit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19. Como Oficial de Cumplimiento (Nivel 1)</w:t>
      </w:r>
      <w:r>
        <w:t xml:space="preserve"> </w:t>
      </w:r>
      <w:r>
        <w:t xml:space="preserve">quiero consultar el registro completo de acciones realizadas en el sistema</w:t>
      </w:r>
      <w:r>
        <w:t xml:space="preserve"> </w:t>
      </w:r>
      <w:r>
        <w:t xml:space="preserve">para auditar cualquier acción ante un requerimiento regulatorio o una inconsistencia detectada</w:t>
      </w:r>
    </w:p>
    <w:p>
      <w:pPr>
        <w:pStyle w:val="BodyText"/>
      </w:pPr>
      <w:r>
        <w:rPr>
          <w:b/>
          <w:bCs/>
        </w:rPr>
        <w:t xml:space="preserve">Criterios de aceptación:</w:t>
      </w:r>
    </w:p>
    <w:p>
      <w:pPr>
        <w:pStyle w:val="BodyText"/>
      </w:pPr>
      <w:r>
        <w:rPr>
          <w:i/>
          <w:iCs/>
        </w:rPr>
        <w:t xml:space="preserve">Registro automático:</w:t>
      </w:r>
      <w:r>
        <w:t xml:space="preserve"> </w:t>
      </w:r>
      <w:r>
        <w:t xml:space="preserve">- El sistema debe registrar automáticamente en el audit log toda acción que modifique datos: creación, edición, cambio de estado y eliminación (si aplica) de cualquier entidad del sistema (clientes, documentos, DDS, casos, ROS, contratos, usuarios, configuración de riesgo)</w:t>
      </w:r>
      <w:r>
        <w:t xml:space="preserve"> </w:t>
      </w:r>
      <w:r>
        <w:t xml:space="preserve">- También debe registrarse: inicio de sesión, cierre de sesión e intentos de acceso fallidos</w:t>
      </w:r>
      <w:r>
        <w:t xml:space="preserve"> </w:t>
      </w:r>
      <w:r>
        <w:t xml:space="preserve">- Cada entrada del log debe incluir: fecha/hora exacta, usuario responsable, tipo de acción, entidad afectada (nombre/ID), valor anterior y valor nuevo (cuando aplique) e IP desde donde se realizó la acción</w:t>
      </w:r>
    </w:p>
    <w:p>
      <w:pPr>
        <w:pStyle w:val="BodyText"/>
      </w:pPr>
      <w:r>
        <w:rPr>
          <w:i/>
          <w:iCs/>
        </w:rPr>
        <w:t xml:space="preserve">Acceso:</w:t>
      </w:r>
      <w:r>
        <w:t xml:space="preserve"> </w:t>
      </w:r>
      <w:r>
        <w:t xml:space="preserve">- Solo el Nivel 1 tiene acceso a la vista completa del audit log</w:t>
      </w:r>
      <w:r>
        <w:t xml:space="preserve"> </w:t>
      </w:r>
      <w:r>
        <w:t xml:space="preserve">- El Nivel 2 puede ver únicamente el historial de acciones sobre los clientes que tiene asignados</w:t>
      </w:r>
      <w:r>
        <w:t xml:space="preserve"> </w:t>
      </w:r>
      <w:r>
        <w:t xml:space="preserve">- El Nivel 3 no tiene acceso al audit log</w:t>
      </w:r>
    </w:p>
    <w:p>
      <w:pPr>
        <w:pStyle w:val="BodyText"/>
      </w:pPr>
      <w:r>
        <w:rPr>
          <w:i/>
          <w:iCs/>
        </w:rPr>
        <w:t xml:space="preserve">Consulta y filtros:</w:t>
      </w:r>
      <w:r>
        <w:t xml:space="preserve"> </w:t>
      </w:r>
      <w:r>
        <w:t xml:space="preserve">- Debe poder filtrarse por: usuario, tipo de acción, entidad afectada, rango de fechas y IP</w:t>
      </w:r>
      <w:r>
        <w:t xml:space="preserve"> </w:t>
      </w:r>
      <w:r>
        <w:t xml:space="preserve">- La vista debe estar paginada (máximo 50 registros por página) para no degradar la performance</w:t>
      </w:r>
      <w:r>
        <w:t xml:space="preserve"> </w:t>
      </w:r>
      <w:r>
        <w:t xml:space="preserve">- Debe haber un buscador libre para buscar por nombre de cliente, usuario o descripción de la acción</w:t>
      </w:r>
    </w:p>
    <w:p>
      <w:pPr>
        <w:pStyle w:val="BodyText"/>
      </w:pPr>
      <w:r>
        <w:rPr>
          <w:i/>
          <w:iCs/>
        </w:rPr>
        <w:t xml:space="preserve">Inmutabilidad:</w:t>
      </w:r>
      <w:r>
        <w:t xml:space="preserve"> </w:t>
      </w:r>
      <w:r>
        <w:t xml:space="preserve">- El audit log no puede editarse, eliminarse ni desactivarse bajo ninguna circunstancia, incluso para el Nivel 1</w:t>
      </w:r>
      <w:r>
        <w:t xml:space="preserve"> </w:t>
      </w:r>
      <w:r>
        <w:t xml:space="preserve">- Cualquier intento de modificación directa en base de datos debe quedar registrado como un evento de seguridad</w:t>
      </w:r>
    </w:p>
    <w:p>
      <w:pPr>
        <w:pStyle w:val="BodyText"/>
      </w:pPr>
      <w:r>
        <w:rPr>
          <w:i/>
          <w:iCs/>
        </w:rPr>
        <w:t xml:space="preserve">Exportación:</w:t>
      </w:r>
      <w:r>
        <w:t xml:space="preserve"> </w:t>
      </w:r>
      <w:r>
        <w:t xml:space="preserve">- El log debe poder exportarse a CSV con los mismos filtros aplicados en pantalla</w:t>
      </w:r>
      <w:r>
        <w:t xml:space="preserve"> </w:t>
      </w:r>
      <w:r>
        <w:t xml:space="preserve">- La exportación debe incluir todas las columnas del registro (fecha, usuario, acción, entidad, IP)</w:t>
      </w:r>
      <w:r>
        <w:t xml:space="preserve"> </w:t>
      </w:r>
      <w:r>
        <w:t xml:space="preserve">- La acción de exportación debe quedar registrada en el propio audit log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uera-de-alcance-out-of-scope"/>
    <w:p>
      <w:pPr>
        <w:pStyle w:val="Heading2"/>
      </w:pPr>
      <w:r>
        <w:t xml:space="preserve">Fuera de Alcance (Out of Scope)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Integración automática con sistemas de la UIF para envío de ROS</w:t>
      </w:r>
      <w:r>
        <w:t xml:space="preserve"> </w:t>
      </w:r>
      <w:r>
        <w:t xml:space="preserve">— Requiere habilitación formal como sujeto obligado ante la UIF. Se evaluará en una segunda fase.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Integración con APIs externas de screening en tiempo real</w:t>
      </w:r>
      <w:r>
        <w:t xml:space="preserve"> </w:t>
      </w:r>
      <w:r>
        <w:t xml:space="preserve">(Refinitiv, LexisNexis) — El costo y la integración técnica quedan fuera del alcance inicial. La primera versión usará listas descargadas localmente.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Portal de autogestión para clientes</w:t>
      </w:r>
      <w:r>
        <w:t xml:space="preserve"> </w:t>
      </w:r>
      <w:r>
        <w:t xml:space="preserve">— El onboarding de la primera versión es 100% operado por el equipo de Compliance. El portal de cliente se evaluará en V2.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Integración con el core transaccional de deCampoPagos</w:t>
      </w:r>
      <w:r>
        <w:t xml:space="preserve"> </w:t>
      </w:r>
      <w:r>
        <w:t xml:space="preserve">— El monitoreo de operaciones en V1 es manual (carga de operaciones por el analista). La ingesta automática desde el sistema de pagos se planificará en V2.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Firma digital de contratos con validez legal</w:t>
      </w:r>
      <w:r>
        <w:t xml:space="preserve"> </w:t>
      </w:r>
      <w:r>
        <w:t xml:space="preserve">(firma electrónica avanzada) — V1 registra el estado del contrato. La firma electrónica certificada queda para una fase posterior.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Aplicación mobile</w:t>
      </w:r>
      <w:r>
        <w:t xml:space="preserve"> </w:t>
      </w:r>
      <w:r>
        <w:t xml:space="preserve">— El sistema es exclusivamente web en V1. El equipo de Compliance opera desde desktop.</w:t>
      </w:r>
    </w:p>
    <w:p>
      <w:r>
        <w:pict>
          <v:rect style="width:0;height:1.5pt" o:hralign="center" o:hrstd="t" o:hr="t"/>
        </w:pict>
      </w:r>
    </w:p>
    <w:bookmarkEnd w:id="45"/>
    <w:bookmarkStart w:id="50" w:name="riesgos"/>
    <w:p>
      <w:pPr>
        <w:pStyle w:val="Heading2"/>
      </w:pPr>
      <w:r>
        <w:t xml:space="preserve">Riesgos</w:t>
      </w:r>
    </w:p>
    <w:bookmarkStart w:id="46" w:name="regulatorios"/>
    <w:p>
      <w:pPr>
        <w:pStyle w:val="Heading3"/>
      </w:pPr>
      <w:r>
        <w:t xml:space="preserve">Regulatorios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Los requerimientos de la UIF o el BCRA pueden actualizarse durante el desarrollo</w:t>
      </w:r>
      <w:r>
        <w:t xml:space="preserve"> </w:t>
      </w:r>
      <w:r>
        <w:t xml:space="preserve">Mitigación: Mantener contacto activo con el área Legal. El sistema debe ser lo suficientemente flexible para incorporar nuevos campos o documentos requeridos sin rediseño.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Los documentos requeridos difieren entre tipos de clientes y pueden ser ambiguos</w:t>
      </w:r>
      <w:r>
        <w:t xml:space="preserve"> </w:t>
      </w:r>
      <w:r>
        <w:t xml:space="preserve">Mitigación: Validar el checklist de documentación requerida con el equipo Legal antes del desarrollo del módulo de documentos.</w:t>
      </w:r>
    </w:p>
    <w:bookmarkEnd w:id="46"/>
    <w:bookmarkStart w:id="47" w:name="técnicos"/>
    <w:p>
      <w:pPr>
        <w:pStyle w:val="Heading3"/>
      </w:pPr>
      <w:r>
        <w:t xml:space="preserve">Técnicos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El frontend en DEMO_MODE tiene lógica que asume localStorage; la migración al backend real puede introducir inconsistencias</w:t>
      </w:r>
      <w:r>
        <w:t xml:space="preserve"> </w:t>
      </w:r>
      <w:r>
        <w:t xml:space="preserve">Mitigación: Definir contrato de API claro antes de conectar frontend y backend. Priorizar las pantallas más críticas (alta de clientes, revisión de legajo) para la primera integración.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 migración de SQLite a PostgreSQL puede revelar problemas en las migraciones o modelos</w:t>
      </w:r>
      <w:r>
        <w:t xml:space="preserve"> </w:t>
      </w:r>
      <w:r>
        <w:t xml:space="preserve">Mitigación: Ejecutar la migración en un entorno de staging antes de producción.</w:t>
      </w:r>
    </w:p>
    <w:bookmarkEnd w:id="47"/>
    <w:bookmarkStart w:id="48" w:name="de-adopción"/>
    <w:p>
      <w:pPr>
        <w:pStyle w:val="Heading3"/>
      </w:pPr>
      <w:r>
        <w:t xml:space="preserve">De Adopción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 equipo de Compliance puede resistir el cambio si el sistema es más lento que el proceso manual actual</w:t>
      </w:r>
      <w:r>
        <w:t xml:space="preserve"> </w:t>
      </w:r>
      <w:r>
        <w:t xml:space="preserve">Mitigación: Involucrar al equipo de Compliance en las revisiones de UX. Priorizar velocidad y claridad en los flujos más frecuentes (revisión de legajos, cambio de estado).</w:t>
      </w:r>
    </w:p>
    <w:bookmarkEnd w:id="48"/>
    <w:bookmarkStart w:id="49" w:name="de-timeline"/>
    <w:p>
      <w:pPr>
        <w:pStyle w:val="Heading3"/>
      </w:pPr>
      <w:r>
        <w:t xml:space="preserve">De Timeline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 definición del checklist de documentación por tipo de cliente puede demorar si depende de Legal</w:t>
      </w:r>
      <w:r>
        <w:t xml:space="preserve"> </w:t>
      </w:r>
      <w:r>
        <w:t xml:space="preserve">Mitigación: Usar una versión provisional del checklist para comenzar el desarrollo, con capacidad de configuración posterior.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El hosting y dominio en producción puede requerir aprobaciones internas</w:t>
      </w:r>
      <w:r>
        <w:t xml:space="preserve"> </w:t>
      </w:r>
      <w:r>
        <w:t xml:space="preserve">Mitigación: Iniciar el proceso de aprobación y provisión de infraestructura en paralelo con el desarrollo.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ependencias"/>
    <w:p>
      <w:pPr>
        <w:pStyle w:val="Heading2"/>
      </w:pPr>
      <w:r>
        <w:t xml:space="preserve">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1348"/>
        <w:gridCol w:w="43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no está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Definición final del checklist documental (con 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desarrollo del módulo de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 en Supabase / Neon (PostgreSQL en la nube)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despliegue a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backend (Railway / Render)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despliegue a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frontend (Vercel / Netlify)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despliegue a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Definición de roles y permisos por parte de Compliance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 — 3 niveles definidos (Oficial de Cumplimiento, Administrativo, Solo lectura)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Listas de sanciones para screening (OFAC, ONU, BCRA)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módulo de screening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tracking-eventos"/>
    <w:p>
      <w:pPr>
        <w:pStyle w:val="Heading2"/>
      </w:pPr>
      <w:r>
        <w:t xml:space="preserve">Tracking / Eventos</w:t>
      </w:r>
    </w:p>
    <w:p>
      <w:pPr>
        <w:pStyle w:val="BlockText"/>
      </w:pPr>
      <w:r>
        <w:t xml:space="preserve">El sistema es una herramienta interna de backoffice. Los eventos de tracking se orientan a medir el uso del equipo de Compliance y la eficiencia de los flujos, no a medir conversión de usuarios externos.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8"/>
        <w:gridCol w:w="637"/>
        <w:gridCol w:w="1456"/>
        <w:gridCol w:w="1274"/>
        <w:gridCol w:w="1092"/>
        <w:gridCol w:w="819"/>
        <w:gridCol w:w="910"/>
        <w:gridCol w:w="10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de cliente iniciada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nuevo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alta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de cliente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nuevo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alta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 - tab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 - tab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 - tab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Rechazar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 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 generada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/ Lista de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AlertaGenerada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alerta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 inusual creada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operación inusual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OperacionInusualCreada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operación inusual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 marcado como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ROS como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UsuarioCreado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usuario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desactivado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UsuarioDesactivado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Desactivar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DDS 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 - 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DDSIniciado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DDS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 - 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DDSAprobado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DDS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 - 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DDSRechazado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Rechazar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 -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ContratoCargado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cliente -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contrato como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Particular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de investigación 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caso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de investigación 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caso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exportado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AuditLogExportado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General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genda-plan-de-desarrollo"/>
    <w:p>
      <w:pPr>
        <w:pStyle w:val="Heading2"/>
      </w:pPr>
      <w:r>
        <w:t xml:space="preserve">Agenda / Plan de Desarrollo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20"/>
        <w:gridCol w:w="168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Kickoff + alineación con Compliance y Legal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Validar checklist documental 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UX — flujos principales (alta, revisión, DDS, operaciones)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Priorizar mobile-last (backoffice desktop)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Iteración UX con equipo de 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1: Gestión de Clientes + Documentos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Backend ya parcialmente desarrollado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2 y 3: Riesgo + Screening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4: Monitoreo de Operaciones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5: Reportes (ROS + dashboard)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6: Infraestructura + Auth + Migración 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SQLite → PostgreSQL (Supabase)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7: Gestión de Usuarios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8: Due Diligence (DDS)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9: Contratos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— Módulo 10 y 11: Casos de Investigación + Audit 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frontend ↔ backend (eliminar DEMO_MODE)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Empezar por alta y revisión de 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a producción (Vercel + Railway)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 con equipo de 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 a PROD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2026-04-01T18:29:44Z</dcterms:created>
  <dcterms:modified xsi:type="dcterms:W3CDTF">2026-04-01T18:29:44Z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