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no solo monotributista. La documentación de identidad llega ya validada por 4iDigital desde el front del cliente: el admin confirma los datos precargados, no los carga manualmente.</w:t>
      </w:r>
    </w:p>
    <w:p>
      <w:pPr>
        <w:pStyle w:val="ListParagraph"/>
        <w:numPr>
          <w:ilvl w:val="0"/>
          <w:numId w:val="2"/>
        </w:numPr>
      </w:pPr>
      <w:r>
        <w:t xml:space="preserve">DNI Frente (obligatorio, precargado por 4i): número de DNI, apellido, nombre, sexo, nacionalidad, fecha de nacimiento, ejemplar.</w:t>
      </w:r>
    </w:p>
    <w:p>
      <w:pPr>
        <w:pStyle w:val="ListParagraph"/>
        <w:numPr>
          <w:ilvl w:val="0"/>
          <w:numId w:val="2"/>
        </w:numPr>
      </w:pPr>
      <w:r>
        <w:t xml:space="preserve">DNI Dorso (obligatorio, precargado por 4i): domicilio, fecha de emisión, fecha de vencimiento, número de trámite, ¿DNI vigente?</w:t>
      </w:r>
    </w:p>
    <w:p>
      <w:pPr>
        <w:pStyle w:val="ListParagraph"/>
        <w:numPr>
          <w:ilvl w:val="0"/>
          <w:numId w:val="2"/>
        </w:numPr>
      </w:pPr>
      <w:r>
        <w:t xml:space="preserve">Declaración Jurada PEP (obligatorio, manual): fecha de la declaración, observaciones.</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Factores de la matriz Sociedad:</w:t>
      </w:r>
    </w:p>
    <w:p>
      <w:pPr>
        <w:pStyle w:val="ListParagraph"/>
        <w:numPr>
          <w:ilvl w:val="1"/>
          <w:numId w:val="2"/>
        </w:numPr>
      </w:pPr>
      <w:r>
        <w:t xml:space="preserve">es_pep (booleano: alguna persona vinculada es PEP).</w:t>
      </w:r>
    </w:p>
    <w:p>
      <w:pPr>
        <w:pStyle w:val="ListParagraph"/>
        <w:numPr>
          <w:ilvl w:val="1"/>
          <w:numId w:val="2"/>
        </w:numPr>
      </w:pPr>
      <w:r>
        <w:t xml:space="preserve">residencia (1 / 3 / 5).</w:t>
      </w:r>
    </w:p>
    <w:p>
      <w:pPr>
        <w:pStyle w:val="ListParagraph"/>
        <w:numPr>
          <w:ilvl w:val="1"/>
          <w:numId w:val="2"/>
        </w:numPr>
      </w:pPr>
      <w:r>
        <w:t xml:space="preserve">nacionalidad (1 / 3 / 5).</w:t>
      </w:r>
    </w:p>
    <w:p>
      <w:pPr>
        <w:pStyle w:val="ListParagraph"/>
        <w:numPr>
          <w:ilvl w:val="1"/>
          <w:numId w:val="2"/>
        </w:numPr>
      </w:pPr>
      <w:r>
        <w:t xml:space="preserve">actividad (1 / 3 / 5).</w:t>
      </w:r>
    </w:p>
    <w:p>
      <w:pPr>
        <w:pStyle w:val="ListParagraph"/>
        <w:numPr>
          <w:ilvl w:val="1"/>
          <w:numId w:val="2"/>
        </w:numPr>
      </w:pPr>
      <w:r>
        <w:t xml:space="preserve">antiguedad (1 / 5).</w:t>
      </w:r>
    </w:p>
    <w:p>
      <w:pPr>
        <w:pStyle w:val="ListParagraph"/>
        <w:numPr>
          <w:ilvl w:val="1"/>
          <w:numId w:val="2"/>
        </w:numPr>
      </w:pPr>
      <w:r>
        <w:t xml:space="preserve">materialidad (1 / 3 / 5).</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manualmente factores de la matriz</w:t>
            </w:r>
          </w:p>
        </w:tc>
      </w:tr>
    </w:tbl>
    <w:p>
      <w:pPr>
        <w:spacing w:after="80" w:before="120"/>
      </w:pPr>
      <w:r>
        <w:rPr>
          <w:b/>
          <w:bCs/>
          <w:color w:val="5B5B5B"/>
        </w:rPr>
        <w:t xml:space="preserve">Contexto: </w:t>
      </w:r>
      <w:r>
        <w:rPr>
          <w:i/>
          <w:iCs/>
        </w:rPr>
        <w:t xml:space="preserve">El criterio experto del oficial de cumplimiento puede ajustar manualmente algún factor cuando los datos cargados no capturan un matiz de riesgo.</w:t>
      </w:r>
    </w:p>
    <w:p>
      <w:pPr>
        <w:spacing w:after="40" w:before="120"/>
      </w:pPr>
      <w:r>
        <w:rPr>
          <w:b/>
          <w:bCs/>
        </w:rPr>
        <w:t xml:space="preserve">Como </w:t>
      </w:r>
      <w:r>
        <w:t xml:space="preserve">Oficial de Cumplimiento (nivel_1)</w:t>
      </w:r>
    </w:p>
    <w:p>
      <w:pPr>
        <w:spacing w:after="40"/>
      </w:pPr>
      <w:r>
        <w:rPr>
          <w:b/>
          <w:bCs/>
        </w:rPr>
        <w:t xml:space="preserve">Quiero </w:t>
      </w:r>
      <w:r>
        <w:t xml:space="preserve">ajustar manualmente algún factor de la matriz</w:t>
      </w:r>
    </w:p>
    <w:p>
      <w:pPr>
        <w:spacing w:after="120"/>
      </w:pPr>
      <w:r>
        <w:rPr>
          <w:b/>
          <w:bCs/>
        </w:rPr>
        <w:t xml:space="preserve">Para </w:t>
      </w:r>
      <w:r>
        <w:t xml:space="preserve">reflejar mi criterio cuando el cálculo automático no captura información cualitativa</w:t>
      </w:r>
    </w:p>
    <w:p>
      <w:pPr>
        <w:spacing w:after="60"/>
      </w:pPr>
      <w:r>
        <w:rPr>
          <w:b/>
          <w:bCs/>
        </w:rPr>
        <w:t xml:space="preserve">Criterios de aceptación:</w:t>
      </w:r>
    </w:p>
    <w:p>
      <w:pPr>
        <w:pStyle w:val="ListParagraph"/>
        <w:numPr>
          <w:ilvl w:val="0"/>
          <w:numId w:val="2"/>
        </w:numPr>
      </w:pPr>
      <w:r>
        <w:t xml:space="preserve">Solo nivel_1 puede modificar factores de la matriz; nivel_2 y nivel_3 pueden ver pero no editar.</w:t>
      </w:r>
    </w:p>
    <w:p>
      <w:pPr>
        <w:pStyle w:val="ListParagraph"/>
        <w:numPr>
          <w:ilvl w:val="0"/>
          <w:numId w:val="2"/>
        </w:numPr>
      </w:pPr>
      <w:r>
        <w:t xml:space="preserve">Cada modificación pide motivo obligatorio (texto libre, mínimo 10 caracteres).</w:t>
      </w:r>
    </w:p>
    <w:p>
      <w:pPr>
        <w:pStyle w:val="ListParagraph"/>
        <w:numPr>
          <w:ilvl w:val="0"/>
          <w:numId w:val="2"/>
        </w:numPr>
      </w:pPr>
      <w:r>
        <w:t xml:space="preserve">El nivel se recalcula al instante con el nuevo puntaje.</w:t>
      </w:r>
    </w:p>
    <w:p>
      <w:pPr>
        <w:pStyle w:val="ListParagraph"/>
        <w:numPr>
          <w:ilvl w:val="0"/>
          <w:numId w:val="2"/>
        </w:numPr>
      </w:pPr>
      <w:r>
        <w:t xml:space="preserve">Queda log con factor modificado, valor anterior, valor nuevo y motivo.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(y eventualmente ajustado),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(HU-13).</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(HU-15) y se completen todas las firmas del contrato de adhesión vía Signatura (HU-16).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(HU-15).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HU-14).</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(HU-15).</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