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6215C"/>
          <w:sz w:val="22"/>
          <w:szCs w:val="22"/>
        </w:rPr>
        <w:t xml:space="preserve">Sistema de Compliance HC DCAC</w:t>
      </w:r>
    </w:p>
    <w:p>
      <w:pPr>
        <w:spacing w:after="240"/>
      </w:pPr>
      <w:r>
        <w:rPr>
          <w:color w:val="5F5E5A"/>
          <w:sz w:val="20"/>
          <w:szCs w:val="20"/>
        </w:rPr>
        <w:t xml:space="preserve">Historia de Usuario — Esquema de firmantes (Paso 2)</w:t>
      </w:r>
    </w:p>
    <w:p>
      <w:pPr>
        <w:pStyle w:val="Heading1"/>
      </w:pPr>
      <w:r>
        <w:t xml:space="preserve">HU — Definir el esquema de firmantes de cada persona vinculada</w:t>
      </w:r>
    </w:p>
    <w:p>
      <w:pPr>
        <w:spacing w:after="120"/>
      </w:pPr>
      <w:r>
        <w:rPr>
          <w:b/>
          <w:bCs/>
        </w:rPr>
        <w:t xml:space="preserve">Épica relacionada: </w:t>
      </w:r>
      <w:r>
        <w:t xml:space="preserve">Paso 2 — Carga de datos de sociedad y personas. </w:t>
      </w:r>
      <w:r>
        <w:rPr>
          <w:b/>
          <w:bCs/>
        </w:rPr>
        <w:t xml:space="preserve">Depende de: </w:t>
      </w:r>
      <w:r>
        <w:t xml:space="preserve">H5 (carga de personas vinculadas). </w:t>
      </w:r>
      <w:r>
        <w:rPr>
          <w:b/>
          <w:bCs/>
        </w:rPr>
        <w:t xml:space="preserve">Dispara: </w:t>
      </w:r>
      <w:r>
        <w:t xml:space="preserve">HU-06 del Paso 3 (cálculo de riesgo PEP).</w:t>
      </w:r>
    </w:p>
    <w:p>
      <w:pPr>
        <w:pStyle w:val="Heading2"/>
      </w:pPr>
      <w:r>
        <w:t xml:space="preserve">1. Contexto</w:t>
      </w:r>
    </w:p>
    <w:p>
      <w:pPr>
        <w:spacing w:after="120"/>
      </w:pPr>
      <w:r>
        <w:t xml:space="preserve">Una vez cargadas las personas vinculadas a la sociedad (H5), el administrador debe definir el esquema de firmantes: quién puede obligar a la sociedad frente a terceros, bajo qué tipo de firma, con qué alcance de actos y con qué límites de monto. Esta HU es independiente de la carga de datos personales de cada persona y se concentra exclusivamente en la configuración de firma, alcance, límites y los flags regulatorios REPET y PEP.</w:t>
      </w:r>
    </w:p>
    <w:p>
      <w:pPr>
        <w:spacing w:after="120"/>
      </w:pPr>
      <w:r>
        <w:rPr>
          <w:b/>
          <w:bCs/>
        </w:rPr>
        <w:t xml:space="preserve">Regla central: </w:t>
      </w:r>
      <w:r>
        <w:t xml:space="preserve">el esquema de firma se determina a partir del cargo societario. Solo el presidente y el apoderado son firmantes; el resto de los cargos no firma. Cuando la firma es múltiple, la configuración de alcance y monto se carga una sola vez (en la primera persona del grupo) y se replica automáticamente en las demás personas del mismo grupo de firma múltiple.</w:t>
      </w:r>
    </w:p>
    <w:p>
      <w:pPr>
        <w:pStyle w:val="Heading2"/>
      </w:pPr>
      <w:r>
        <w:t xml:space="preserve">2. Historia de usuario</w:t>
      </w:r>
    </w:p>
    <w:p>
      <w:pPr>
        <w:spacing w:after="120"/>
      </w:pPr>
      <w:r>
        <w:rPr>
          <w:b/>
          <w:bCs/>
        </w:rPr>
        <w:t xml:space="preserve">Como </w:t>
      </w:r>
      <w:r>
        <w:t xml:space="preserve">administrador,</w:t>
      </w:r>
    </w:p>
    <w:p>
      <w:pPr>
        <w:spacing w:after="120"/>
      </w:pPr>
      <w:r>
        <w:rPr>
          <w:b/>
          <w:bCs/>
        </w:rPr>
        <w:t xml:space="preserve">quiero </w:t>
      </w:r>
      <w:r>
        <w:t xml:space="preserve">definir el cargo, el tipo de firma, el alcance de actos y los límites de cada persona vinculada,</w:t>
      </w:r>
    </w:p>
    <w:p>
      <w:pPr>
        <w:spacing w:after="120"/>
      </w:pPr>
      <w:r>
        <w:rPr>
          <w:b/>
          <w:bCs/>
        </w:rPr>
        <w:t xml:space="preserve">para </w:t>
      </w:r>
      <w:r>
        <w:t xml:space="preserve">dejar registrada de forma auditable la capacidad de obligar a la sociedad y cumplir con la normativa UIF.</w:t>
      </w:r>
    </w:p>
    <w:p>
      <w:pPr>
        <w:pStyle w:val="Heading2"/>
      </w:pPr>
      <w:r>
        <w:t xml:space="preserve">3. Reglas por cargo societario</w:t>
      </w:r>
    </w:p>
    <w:p>
      <w:pPr>
        <w:spacing w:after="120"/>
      </w:pPr>
      <w:r>
        <w:t xml:space="preserve">El cargo societario es el primer dato que se carga por persona y determina todo el comportamiento del esquema de firma: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Cargo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¿Es firmante?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Presidente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 de firma = individual y alcance = general, asignados automáticamente y NO editables. Solo se configura el límite de monto.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Apoderado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 de firma = individual o múltiple (seleccionable). Si es múltiple, se exige mínimo de firmantes, selección de cuáles y obligatoriedad por firmante. Se configura alcance y monto.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Gerente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es firmante: no se le configura tipo de firma, alcance, límite ni mínimo.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Director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Ídem: no firmante.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Ídem: no firmante.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Accionista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Ídem: no firmante.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Heredero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Ídem: no firmante.</w:t>
            </w:r>
          </w:p>
        </w:tc>
      </w:tr>
    </w:tbl>
    <w:p>
      <w:pPr>
        <w:spacing w:after="120" w:before="80"/>
      </w:pPr>
      <w:r>
        <w:rPr>
          <w:i/>
          <w:iCs/>
          <w:color w:val="5F5E5A"/>
        </w:rPr>
        <w:t xml:space="preserve">Nota: REPET y PEP se cargan para TODA persona vinculada, sea o no firmante (ver sección 5).</w:t>
      </w:r>
    </w:p>
    <w:p>
      <w:pPr>
        <w:pStyle w:val="Heading2"/>
      </w:pPr>
      <w:r>
        <w:t xml:space="preserve">4. Modelo de datos (campos por persona)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3360"/>
        <w:gridCol w:w="2000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Valores / Reglas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Requerido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cargo_societario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presidente | apoderado | gerente | director | socio | accionista | heredero | ninguno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es_firmante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(derivado)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solo si cargo ∈ {presidente, apoderado}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Derivado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tipo_firma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individual | multiple. Presidente ⇒ individual fijo. Solo aplica si es_firmante = 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firmante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grupo_firma_id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/ 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Agrupa a las personas que integran un mismo esquema de firma múltiple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multiple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minimo_firmantes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2 y ≤ cantidad de firmantes del grupo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multiple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firmante_obligatorio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= obligatorio, false = opcional. Se define por cada persona del grupo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multiple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alcance_actos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creditos | pagos | alta_cvu | general (multi-selección). 'general' implica todos los actos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firmante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tipo_limite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sin_limite | hasta_x | rango_x_a_y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firmante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monto_maximo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Requerido si tipo_limite ∈ {hasta_x, rango_x_a_y}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Condicional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monto_minimo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Requerido si tipo_limite = rango_x_a_y. Debe ser ≤ monto_maximo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Condicional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moneda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ARS (único valor en MVP). Multimoneda queda post-MVP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figura_repet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 / no. Aplica a toda persona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es_pep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 / no. Aplica a toda persona. true ⇒ dispara HU-06 Paso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</w:tr>
    </w:tbl>
    <w:p>
      <w:pPr>
        <w:pStyle w:val="Heading2"/>
      </w:pPr>
      <w:r>
        <w:t xml:space="preserve">5. Criterios de aceptación</w:t>
      </w:r>
    </w:p>
    <w:p>
      <w:pPr>
        <w:pStyle w:val="Heading3"/>
      </w:pPr>
      <w:r>
        <w:t xml:space="preserve">5.1 Selección de cargo y derivación de firmante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cada persona vinculada (cargada en H5) el sistema permite seleccionar un único cargo societario del enum definido.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seleccionar el cargo, el sistema deriva automáticamente es_firmante = true solo para presidente y apoderado; para el resto, es_firmante = false.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es_firmante = false, el sistema NO muestra ni permite cargar tipo de firma, alcance, límite ni mínimo de firmantes para esa persona.</w:t>
      </w:r>
    </w:p>
    <w:p>
      <w:pPr>
        <w:pStyle w:val="Heading3"/>
      </w:pPr>
      <w:r>
        <w:t xml:space="preserve">5.2 Presidente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elegir cargo = presidente, el sistema fija tipo_firma = individual y alcance_actos = general, ambos de solo lectura (no editables).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 presidente el sistema solo solicita el tipo de límite y los montos correspondientes (ver 5.5).</w:t>
      </w:r>
    </w:p>
    <w:p>
      <w:pPr>
        <w:pStyle w:val="Heading3"/>
      </w:pPr>
      <w:r>
        <w:t xml:space="preserve">5.3 Apoderado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elegir cargo = apoderado, el sistema permite seleccionar tipo_firma = individual o múltiple.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tipo_firma = individual: el sistema solicita alcance de actos y límite de monto para esa persona.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tipo_firma = múltiple: el sistema exige, además, la configuración del grupo de firma múltiple (ver 5.4).</w:t>
      </w:r>
    </w:p>
    <w:p>
      <w:pPr>
        <w:pStyle w:val="Heading3"/>
      </w:pPr>
      <w:r>
        <w:t xml:space="preserve">5.4 Firma múltiple (grupo de firmantes)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exige establecer el mínimo de firmantes requerido para el acto (entero ≥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exige seleccionar cuáles personas vinculadas integran el grupo de firma múltiple. El mínimo de firmantes no puede ser mayor a la cantidad de integrantes seleccionados.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cada integrante del grupo, el sistema permite marcar si su firma es obligatoria (sí) u opcional (no) mediante un campo booleano.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alcance de actos y el límite de monto se cargan una sola vez, en la primera persona del grupo, y el sistema los replica automáticamente al resto de los integrantes del mismo grupo de firma múltiple.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replicación afecta ÚNICAMENTE a las personas del grupo de firma múltiple seleccionado; no modifica al resto de las personas vinculadas de la sociedad.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campo firmante_obligatorio NO se replica: se mantiene individual por integrante.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edita el alcance o el monto en cualquier integrante del grupo, el cambio se vuelve a replicar a todo el grupo (la configuración de alcance/monto es única por grupo).</w:t>
      </w:r>
    </w:p>
    <w:p>
      <w:pPr>
        <w:pStyle w:val="Heading3"/>
      </w:pPr>
      <w:r>
        <w:t xml:space="preserve">5.5 Alcance y límite de monto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alcance de actos es multi-selección sobre: créditos, pagos, alta CVU, general. Seleccionar 'general' implica todos los actos.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tipo de límite admite: sin_limite, hasta_x (hasta un monto máximo) y rango_x_a_y (entre un mínimo y un máximo).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tipo_limite = sin_limite, no se solicitan montos.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tipo_limite = hasta_x, el sistema exige monto_maximo (&gt;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tipo_limite = rango_x_a_y, el sistema exige monto_minimo y monto_maximo, validando que monto_minimo ≤ monto_maximo y ambos &gt;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MVP los montos se cargan en pesos argentinos (ARS). El soporte multimoneda queda fuera del alcance (post-MVP).</w:t>
      </w:r>
    </w:p>
    <w:p>
      <w:pPr>
        <w:pStyle w:val="Heading3"/>
      </w:pPr>
      <w:r>
        <w:t xml:space="preserve">5.6 Flags regulatorios REPET y PEP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permite cargar el flag REPET (sí/no) para toda persona vinculada, sea o no firmante.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permite cargar el flag PEP (sí/no) para toda persona vinculada, sea o no firmante.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persona tiene PEP = sí, el sistema propaga el dato al Paso 3 y dispara la HU-06 (cálculo de riesgo PEP).</w:t>
      </w:r>
    </w:p>
    <w:p>
      <w:pPr>
        <w:pStyle w:val="Heading3"/>
      </w:pPr>
      <w:r>
        <w:t xml:space="preserve">5.7 Guardado y cierre del paso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administrador puede guardar avances parciales en cualquier momento mediante el botón 'Guardar borrador', sin que se ejecuten las validaciones de cierre.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Paso 2 NO puede cerrarse si existe una sociedad sin al menos un firmante (regla UIF). El sistema bloquea el cierre y muestra el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cerrar el Paso 2, el sistema valida que todos los campos requeridos según el cargo estén completos y consistentes (ver sección 6).</w:t>
      </w:r>
    </w:p>
    <w:p>
      <w:pPr>
        <w:pStyle w:val="Heading2"/>
      </w:pPr>
      <w:r>
        <w:t xml:space="preserve">6. Validaciones y reglas de negocio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cargo_societario es obligatorio para cerrar el paso; no puede quedar vacío.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Presidente: tipo_firma y alcance no son editables (individual / general).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tipo_firma = múltiple solo es válido para apoderado.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minimo_firmantes: entero ≥ 2 y ≤ cantidad de integrantes del grupo.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grupo de firma múltiple debe tener al menos 2 integrantes.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Coherencia de montos: monto_minimo ≤ monto_maximo; ambos &gt; 0 cuando aplican.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menos un firmante por sociedad para poder cerrar el Paso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 y PEP son obligatorios (sí/no) para toda persona al cerrar el paso.</w:t>
      </w:r>
    </w:p>
    <w:p>
      <w:pPr>
        <w:pStyle w:val="Heading2"/>
      </w:pPr>
      <w:r>
        <w:t xml:space="preserve">7. Casos borde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Cambio de cargo de firmante a no firmante: al cambiar, el sistema descarta/oculta la configuración de firma, alcance y límite previamente cargada (con confirmación del usuario).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Quitar un integrante de un grupo múltiple que dejaría el grupo con menos de 2 integrantes o por debajo del mínimo de firmantes: el sistema lo impide o solicita ajustar el mínimo.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Sociedad cuyo único firmante se elimina: el sistema advierte que no podrá cerrarse el Paso 2 hasta designar otro firmante.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Edición posterior del alcance/monto en un grupo: se re-replica a todo el grupo, sin afectar firmante_obligatorio individual.</w:t>
      </w:r>
    </w:p>
    <w:p>
      <w:pPr>
        <w:pStyle w:val="Heading2"/>
      </w:pPr>
      <w:r>
        <w:t xml:space="preserve">8. Supuestos a confirmar</w:t>
      </w:r>
    </w:p>
    <w:p>
      <w:pPr>
        <w:spacing w:after="120"/>
      </w:pPr>
      <w:r>
        <w:t xml:space="preserve">Para no dar nada por sentado, estos puntos quedan marcados para validación del negocio: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Vicepresidente: figuraba en el listado inicial de cargos pero no se clasificó como firmante ni como no firmante. Se asume NO firmante hasta confirmación.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Diferencia entre 'firma múltiple' y 'firma conjunta': se las trata como un mismo concepto (varios firmantes con mínimo requerido). Confirmar si son distintas.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Replicación: se asume que replica alcance y monto (no el flag obligatorio). Confirmar si debe replicar algún otro dato.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Límite de monto del presidente: se asume que el presidente también configura límite de monto. Confirmar si para presidente el límite es siempre 'sin_limite'.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REPET/PEP en monotributista vienen importados del formulario client-facing (DCAC); para sociedad, el PEP se carga mirando la Declaración PEP. Confirmar fuente de REPET.</w:t>
      </w:r>
    </w:p>
    <w:p>
      <w:pPr>
        <w:pStyle w:val="Heading2"/>
      </w:pPr>
      <w:r>
        <w:t xml:space="preserve">9. Referencia</w:t>
      </w:r>
    </w:p>
    <w:p>
      <w:pPr>
        <w:spacing w:after="120"/>
      </w:pPr>
      <w:r>
        <w:t xml:space="preserve">El flujo de decisión completo está representado en el archivo </w:t>
      </w:r>
      <w:r>
        <w:rPr>
          <w:b/>
          <w:bCs/>
        </w:rPr>
        <w:t xml:space="preserve">Flujograma_Esquema_Firmas.html</w:t>
      </w:r>
      <w:r>
        <w:t xml:space="preserve"> (misma carpeta).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621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621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C34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2026-05-29T18:34:36.222Z</dcterms:created>
  <dcterms:modified xsi:type="dcterms:W3CDTF">2026-05-29T18:34:36.223Z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