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F13C2" w14:textId="2DCDA5A4" w:rsidR="00911707" w:rsidRDefault="00911707" w:rsidP="00911707">
      <w:pPr>
        <w:pStyle w:val="Heading1"/>
      </w:pPr>
      <w:r>
        <w:t>Formulas to remember</w:t>
      </w:r>
    </w:p>
    <w:p w14:paraId="455853ED" w14:textId="28D1A726" w:rsidR="00911707" w:rsidRDefault="00911707">
      <w:r>
        <w:t xml:space="preserve">Sometimes, you just need to remember certain formulas </w:t>
      </w:r>
      <w:r w:rsidR="005E1563">
        <w:t xml:space="preserve">or values </w:t>
      </w:r>
      <w:r>
        <w:t>to make your life easier. Here they are separated by category</w:t>
      </w:r>
      <w:r w:rsidR="001A0DF2">
        <w:t>. Some formula’s I’ll consider universal, like</w:t>
      </w:r>
    </w:p>
    <w:p w14:paraId="0E063513" w14:textId="4C8E6BE3" w:rsidR="001A0DF2" w:rsidRPr="00201DFB" w:rsidRDefault="0088498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ECDD37C" w14:textId="00898FF7" w:rsidR="00201DFB" w:rsidRPr="001A0DF2" w:rsidRDefault="00D577E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Style w:val="FootnoteReference"/>
              <w:rFonts w:ascii="Cambria Math" w:eastAsiaTheme="minorEastAsia" w:hAnsi="Cambria Math"/>
              <w:i/>
            </w:rPr>
            <w:footnoteReference w:id="1"/>
          </m:r>
        </m:oMath>
      </m:oMathPara>
    </w:p>
    <w:p w14:paraId="7A6A62A1" w14:textId="1AD9F8F9" w:rsidR="001A0DF2" w:rsidRDefault="001A0DF2">
      <w:r>
        <w:t xml:space="preserve">Which was originally proven for triangle sides, and is still largely founded in that premise, but has become infinitely more useful in other domains. </w:t>
      </w:r>
    </w:p>
    <w:p w14:paraId="3889504F" w14:textId="4E7848C7" w:rsidR="00911707" w:rsidRDefault="00911707" w:rsidP="00911707">
      <w:pPr>
        <w:pStyle w:val="Heading2"/>
      </w:pPr>
      <w:r>
        <w:t>Trigonometric formulas</w:t>
      </w:r>
    </w:p>
    <w:p w14:paraId="778CDDB8" w14:textId="50A3951F" w:rsidR="00911707" w:rsidRDefault="009A0504" w:rsidP="00911707">
      <w:r>
        <w:t>Pythagorean identities</w:t>
      </w:r>
      <w:r w:rsidR="00911707">
        <w:t xml:space="preserve">: </w:t>
      </w:r>
    </w:p>
    <w:p w14:paraId="5D29DE04" w14:textId="61599841" w:rsidR="00911707" w:rsidRPr="00911707" w:rsidRDefault="00884984" w:rsidP="0091170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</m:t>
          </m:r>
        </m:oMath>
      </m:oMathPara>
    </w:p>
    <w:p w14:paraId="4532D034" w14:textId="62D4B37F" w:rsidR="00911707" w:rsidRDefault="00953C6D" w:rsidP="00911707">
      <w:pPr>
        <w:rPr>
          <w:rFonts w:eastAsiaTheme="minorEastAsia"/>
        </w:rPr>
      </w:pPr>
      <w:r>
        <w:rPr>
          <w:rFonts w:eastAsiaTheme="minorEastAsia"/>
        </w:rPr>
        <w:tab/>
        <w:t>Rearranging this formula also get’s you</w:t>
      </w:r>
    </w:p>
    <w:p w14:paraId="14F70CCB" w14:textId="294FD9F7" w:rsidR="00953C6D" w:rsidRPr="006F762A" w:rsidRDefault="00884984" w:rsidP="0091170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sec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-1</m:t>
          </m:r>
        </m:oMath>
      </m:oMathPara>
    </w:p>
    <w:p w14:paraId="77699DF6" w14:textId="77777777" w:rsidR="006F762A" w:rsidRPr="009A0504" w:rsidRDefault="006F762A" w:rsidP="00911707">
      <w:pPr>
        <w:rPr>
          <w:rFonts w:eastAsiaTheme="minorEastAsia"/>
        </w:rPr>
      </w:pPr>
    </w:p>
    <w:p w14:paraId="7D5252A0" w14:textId="77777777" w:rsidR="009A0504" w:rsidRPr="00953C6D" w:rsidRDefault="009A0504" w:rsidP="00911707">
      <w:pPr>
        <w:rPr>
          <w:rFonts w:eastAsiaTheme="minorEastAsia"/>
        </w:rPr>
      </w:pPr>
    </w:p>
    <w:p w14:paraId="788C176E" w14:textId="291DDD4D" w:rsidR="00953C6D" w:rsidRDefault="009A0504" w:rsidP="00911707">
      <w:pPr>
        <w:rPr>
          <w:rFonts w:eastAsiaTheme="minorEastAsia"/>
        </w:rPr>
      </w:pPr>
      <w:r>
        <w:rPr>
          <w:rFonts w:eastAsiaTheme="minorEastAsia"/>
        </w:rPr>
        <w:t>Double angle identity:</w:t>
      </w:r>
    </w:p>
    <w:p w14:paraId="79BFA611" w14:textId="24B6F71C" w:rsidR="009A0504" w:rsidRPr="00790C62" w:rsidRDefault="00884984" w:rsidP="0091170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a±b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±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func>
        </m:oMath>
      </m:oMathPara>
    </w:p>
    <w:p w14:paraId="3395FF87" w14:textId="2DCBDF9A" w:rsidR="00790C62" w:rsidRPr="00AD3D14" w:rsidRDefault="00884984" w:rsidP="00790C6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</m:oMath>
      </m:oMathPara>
    </w:p>
    <w:p w14:paraId="1A32B88D" w14:textId="6C5F1B94" w:rsidR="00790C62" w:rsidRDefault="00884984" w:rsidP="0091170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a±b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∓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func>
        </m:oMath>
      </m:oMathPara>
    </w:p>
    <w:p w14:paraId="32EAFEB4" w14:textId="6C8B6D61" w:rsidR="00790C62" w:rsidRPr="00EF1496" w:rsidRDefault="00884984" w:rsidP="00790C6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</m:oMath>
      </m:oMathPara>
    </w:p>
    <w:p w14:paraId="2721801C" w14:textId="71EADD7E" w:rsidR="00EF1496" w:rsidRDefault="00EF1496" w:rsidP="00115042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Using the </w:t>
      </w:r>
      <w:r w:rsidR="00300027">
        <w:rPr>
          <w:rFonts w:eastAsiaTheme="minorEastAsia"/>
        </w:rPr>
        <w:t>previous</w:t>
      </w:r>
      <w:r>
        <w:rPr>
          <w:rFonts w:eastAsiaTheme="minorEastAsia"/>
        </w:rPr>
        <w:t xml:space="preserve"> formula, in conjugation with the </w:t>
      </w:r>
      <w:r w:rsidR="00300027">
        <w:rPr>
          <w:rFonts w:eastAsiaTheme="minorEastAsia"/>
        </w:rPr>
        <w:t>Pythagorean</w:t>
      </w:r>
      <w:r>
        <w:rPr>
          <w:rFonts w:eastAsiaTheme="minorEastAsia"/>
        </w:rPr>
        <w:t xml:space="preserve"> identity, we could derivate a very important</w:t>
      </w:r>
      <w:r w:rsidR="00115042">
        <w:rPr>
          <w:rFonts w:eastAsiaTheme="minorEastAsia"/>
        </w:rPr>
        <w:t xml:space="preserve"> formula for integration</w:t>
      </w:r>
    </w:p>
    <w:p w14:paraId="12BD9607" w14:textId="69ADBAD0" w:rsidR="00115042" w:rsidRPr="00115042" w:rsidRDefault="00884984" w:rsidP="00115042">
      <w:pPr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2a</m:t>
                  </m:r>
                </m:e>
              </m:d>
            </m:e>
          </m:func>
        </m:oMath>
      </m:oMathPara>
    </w:p>
    <w:p w14:paraId="05E72CB4" w14:textId="292EB24E" w:rsidR="00115042" w:rsidRPr="00115042" w:rsidRDefault="00115042" w:rsidP="00115042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2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2a</m:t>
                  </m:r>
                </m:e>
              </m:d>
            </m:e>
          </m:func>
        </m:oMath>
      </m:oMathPara>
    </w:p>
    <w:p w14:paraId="349333C3" w14:textId="317C34A4" w:rsidR="00115042" w:rsidRPr="00115042" w:rsidRDefault="00115042" w:rsidP="00115042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2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=1+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2a</m:t>
                  </m:r>
                </m:e>
              </m:d>
            </m:e>
          </m:func>
        </m:oMath>
      </m:oMathPara>
    </w:p>
    <w:p w14:paraId="6CA18477" w14:textId="597F6828" w:rsidR="00C67CF4" w:rsidRPr="00C67CF4" w:rsidRDefault="00884984" w:rsidP="00C67CF4">
      <w:pPr>
        <w:rPr>
          <w:rFonts w:eastAsiaTheme="minorEastAsia"/>
          <w:b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b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func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7CBAFF6" w14:textId="719BB610" w:rsidR="00C67CF4" w:rsidRDefault="00C67CF4" w:rsidP="00C67CF4">
      <w:pPr>
        <w:rPr>
          <w:rFonts w:eastAsiaTheme="minorEastAsia"/>
        </w:rPr>
      </w:pPr>
      <w:r>
        <w:rPr>
          <w:rFonts w:eastAsiaTheme="minorEastAsia"/>
          <w:b/>
        </w:rPr>
        <w:tab/>
      </w:r>
      <w:r>
        <w:rPr>
          <w:rFonts w:eastAsiaTheme="minorEastAsia"/>
        </w:rPr>
        <w:t>Similar derivation get’s you:</w:t>
      </w:r>
    </w:p>
    <w:p w14:paraId="299D73E5" w14:textId="331F9DB8" w:rsidR="00C67CF4" w:rsidRPr="000239B0" w:rsidRDefault="00884984" w:rsidP="00C67CF4">
      <w:pPr>
        <w:rPr>
          <w:rFonts w:eastAsiaTheme="minorEastAsia"/>
          <w:b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b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func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FACBBA9" w14:textId="78612918" w:rsidR="00DE5639" w:rsidRPr="000101A0" w:rsidRDefault="000239B0" w:rsidP="00DE5639">
      <w:pPr>
        <w:rPr>
          <w:rFonts w:eastAsiaTheme="minorEastAsia"/>
          <w:b/>
        </w:rPr>
      </w:pPr>
      <w:r>
        <w:rPr>
          <w:rFonts w:eastAsiaTheme="minorEastAsia"/>
        </w:rPr>
        <w:lastRenderedPageBreak/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b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,</m:t>
          </m:r>
          <m:func>
            <m:funcPr>
              <m:ctrlPr>
                <w:rPr>
                  <w:rFonts w:ascii="Cambria Math" w:eastAsiaTheme="minorEastAsia" w:hAnsi="Cambria Math"/>
                  <w:b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73B0E9E" w14:textId="77777777" w:rsidR="00DE5639" w:rsidRDefault="00DE5639" w:rsidP="00C67CF4">
      <w:pPr>
        <w:rPr>
          <w:rFonts w:eastAsiaTheme="minorEastAsia"/>
        </w:rPr>
      </w:pPr>
    </w:p>
    <w:p w14:paraId="69C52C7F" w14:textId="77777777" w:rsidR="00DE5639" w:rsidRDefault="00DE5639" w:rsidP="00DE5639">
      <w:pPr>
        <w:ind w:firstLine="720"/>
        <w:rPr>
          <w:rFonts w:eastAsiaTheme="minorEastAsia"/>
        </w:rPr>
      </w:pPr>
    </w:p>
    <w:p w14:paraId="2786174C" w14:textId="77777777" w:rsidR="00DE5639" w:rsidRDefault="00DE5639" w:rsidP="00DE5639">
      <w:pPr>
        <w:ind w:firstLine="720"/>
        <w:rPr>
          <w:rFonts w:eastAsiaTheme="minorEastAsia"/>
        </w:rPr>
      </w:pPr>
    </w:p>
    <w:p w14:paraId="5EF268CB" w14:textId="4C48FFB1" w:rsidR="000239B0" w:rsidRDefault="000239B0" w:rsidP="00D577EA">
      <w:pPr>
        <w:rPr>
          <w:rFonts w:eastAsiaTheme="minorEastAsia"/>
        </w:rPr>
      </w:pPr>
      <w:r>
        <w:rPr>
          <w:rFonts w:eastAsiaTheme="minorEastAsia"/>
        </w:rPr>
        <w:t>You also got the very useful</w:t>
      </w:r>
    </w:p>
    <w:p w14:paraId="0B409C4E" w14:textId="5E388AF6" w:rsidR="000239B0" w:rsidRPr="00DE5639" w:rsidRDefault="00884984" w:rsidP="00C67CF4">
      <w:pPr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=1-2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(x)</m:t>
              </m:r>
            </m:e>
          </m:func>
        </m:oMath>
      </m:oMathPara>
    </w:p>
    <w:p w14:paraId="3A37DCBB" w14:textId="667AB173" w:rsidR="00DE5639" w:rsidRPr="00CC2A87" w:rsidRDefault="00884984" w:rsidP="00C67CF4">
      <w:pPr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-1</m:t>
          </m:r>
        </m:oMath>
      </m:oMathPara>
    </w:p>
    <w:p w14:paraId="2733FE0B" w14:textId="1A837AE9" w:rsidR="00CC2A87" w:rsidRDefault="00CC2A87" w:rsidP="00C67CF4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0578834B" w14:textId="3C099C94" w:rsidR="00527D3F" w:rsidRDefault="00527D3F" w:rsidP="00C67CF4">
      <w:pPr>
        <w:rPr>
          <w:rFonts w:eastAsiaTheme="minorEastAsia"/>
        </w:rPr>
      </w:pPr>
      <w:r>
        <w:rPr>
          <w:rFonts w:eastAsiaTheme="minorEastAsia"/>
        </w:rPr>
        <w:t>There’s also it’s relation to complex number</w:t>
      </w:r>
    </w:p>
    <w:p w14:paraId="57C8A238" w14:textId="1C245C38" w:rsidR="00527D3F" w:rsidRPr="00527D3F" w:rsidRDefault="00CA2DA8" w:rsidP="00C67CF4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x+yi=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θi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+isin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</m:oMath>
      </m:oMathPara>
    </w:p>
    <w:p w14:paraId="74FA2193" w14:textId="5F40F756" w:rsidR="00527D3F" w:rsidRDefault="00E234B0" w:rsidP="00C67CF4">
      <w:pPr>
        <w:rPr>
          <w:rFonts w:eastAsiaTheme="minorEastAsia"/>
        </w:rPr>
      </w:pPr>
      <w:r>
        <w:rPr>
          <w:rFonts w:eastAsiaTheme="minorEastAsia"/>
        </w:rPr>
        <w:t>Manipulating that expression, we get</w:t>
      </w:r>
    </w:p>
    <w:p w14:paraId="546304C6" w14:textId="69C79333" w:rsidR="00527D3F" w:rsidRPr="00527D3F" w:rsidRDefault="00884984" w:rsidP="00C67CF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-ix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2i</m:t>
              </m:r>
            </m:den>
          </m:f>
        </m:oMath>
      </m:oMathPara>
    </w:p>
    <w:p w14:paraId="286703A4" w14:textId="05380391" w:rsidR="00527D3F" w:rsidRPr="00851F7F" w:rsidRDefault="00884984" w:rsidP="00C67CF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-ix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16E64DE" w14:textId="19AAE821" w:rsidR="00851F7F" w:rsidRDefault="00851F7F" w:rsidP="00C67CF4">
      <w:pPr>
        <w:rPr>
          <w:rFonts w:eastAsiaTheme="minorEastAsia"/>
        </w:rPr>
      </w:pPr>
      <w:r>
        <w:rPr>
          <w:rFonts w:eastAsiaTheme="minorEastAsia"/>
        </w:rPr>
        <w:t>some important angles to remember for sin and cosine arcsin</w:t>
      </w:r>
      <w:r w:rsidR="00362E49">
        <w:rPr>
          <w:rFonts w:eastAsiaTheme="minorEastAsia"/>
        </w:rPr>
        <w:t>e</w:t>
      </w:r>
      <w:r w:rsidR="002A3A8C">
        <w:rPr>
          <w:rFonts w:eastAsiaTheme="minorEastAsia"/>
        </w:rPr>
        <w:t>, etc. you could use the hand rule</w:t>
      </w:r>
      <w:r w:rsidR="006A7599">
        <w:rPr>
          <w:rFonts w:eastAsiaTheme="minorEastAsia"/>
        </w:rPr>
        <w:t>. You also only need to really memorise sine and cosine, though the other values will be put just in case.</w:t>
      </w:r>
      <w:r w:rsidR="00930FBF">
        <w:rPr>
          <w:rFonts w:eastAsiaTheme="minorEastAsia"/>
        </w:rPr>
        <w:t xml:space="preserve"> Note that inverse functions are implicitly given to you through this table. </w:t>
      </w:r>
      <w:r w:rsidR="00C36D73">
        <w:rPr>
          <w:rFonts w:eastAsiaTheme="minorEastAsia"/>
        </w:rPr>
        <w:tab/>
      </w:r>
    </w:p>
    <w:tbl>
      <w:tblPr>
        <w:tblStyle w:val="TableGrid"/>
        <w:tblW w:w="10207" w:type="dxa"/>
        <w:tblInd w:w="-5" w:type="dxa"/>
        <w:tblLook w:val="04A0" w:firstRow="1" w:lastRow="0" w:firstColumn="1" w:lastColumn="0" w:noHBand="0" w:noVBand="1"/>
      </w:tblPr>
      <w:tblGrid>
        <w:gridCol w:w="993"/>
        <w:gridCol w:w="992"/>
        <w:gridCol w:w="992"/>
        <w:gridCol w:w="998"/>
        <w:gridCol w:w="991"/>
        <w:gridCol w:w="988"/>
        <w:gridCol w:w="992"/>
        <w:gridCol w:w="993"/>
        <w:gridCol w:w="992"/>
        <w:gridCol w:w="1276"/>
      </w:tblGrid>
      <w:tr w:rsidR="00A26AA3" w14:paraId="0A61F149" w14:textId="60A96A28" w:rsidTr="00B54A5F">
        <w:tc>
          <w:tcPr>
            <w:tcW w:w="993" w:type="dxa"/>
          </w:tcPr>
          <w:p w14:paraId="24EB7B6E" w14:textId="7FC90BB1" w:rsidR="00EE3A32" w:rsidRDefault="00EE3A32" w:rsidP="00EE3A32">
            <w:pPr>
              <w:rPr>
                <w:rFonts w:eastAsiaTheme="minorEastAsia"/>
              </w:rPr>
            </w:pPr>
          </w:p>
        </w:tc>
        <w:tc>
          <w:tcPr>
            <w:tcW w:w="992" w:type="dxa"/>
          </w:tcPr>
          <w:p w14:paraId="78EAF0F1" w14:textId="2FC3F225" w:rsidR="00EE3A32" w:rsidRDefault="00EE3A32" w:rsidP="00EE3A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92" w:type="dxa"/>
          </w:tcPr>
          <w:p w14:paraId="682A406A" w14:textId="0B2D3DC0" w:rsidR="00EE3A32" w:rsidRDefault="00884984" w:rsidP="00EE3A32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998" w:type="dxa"/>
          </w:tcPr>
          <w:p w14:paraId="37F60DE2" w14:textId="61A6AD17" w:rsidR="00EE3A32" w:rsidRDefault="00884984" w:rsidP="00EE3A32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991" w:type="dxa"/>
          </w:tcPr>
          <w:p w14:paraId="757F55BD" w14:textId="524B29FD" w:rsidR="00EE3A32" w:rsidRDefault="00884984" w:rsidP="00EE3A32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988" w:type="dxa"/>
          </w:tcPr>
          <w:p w14:paraId="31092E2B" w14:textId="2896B890" w:rsidR="00EE3A32" w:rsidRDefault="00884984" w:rsidP="00EE3A32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2" w:type="dxa"/>
          </w:tcPr>
          <w:p w14:paraId="483D00DC" w14:textId="46A76208" w:rsidR="00EE3A32" w:rsidRDefault="00884984" w:rsidP="00EE3A32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993" w:type="dxa"/>
          </w:tcPr>
          <w:p w14:paraId="6756DE92" w14:textId="2FFD6CD7" w:rsidR="00EE3A32" w:rsidRDefault="00884984" w:rsidP="00EE3A32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992" w:type="dxa"/>
          </w:tcPr>
          <w:p w14:paraId="0AA58167" w14:textId="217FCB82" w:rsidR="00EE3A32" w:rsidRDefault="00884984" w:rsidP="00EE3A32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276" w:type="dxa"/>
          </w:tcPr>
          <w:p w14:paraId="5E5A77F7" w14:textId="694836A8" w:rsidR="00EE3A32" w:rsidRDefault="0093053E" w:rsidP="00EE3A3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π</m:t>
                </m:r>
              </m:oMath>
            </m:oMathPara>
          </w:p>
        </w:tc>
      </w:tr>
      <w:tr w:rsidR="00A26AA3" w14:paraId="14A78BC6" w14:textId="4FB92D19" w:rsidTr="00B54A5F">
        <w:tc>
          <w:tcPr>
            <w:tcW w:w="993" w:type="dxa"/>
          </w:tcPr>
          <w:p w14:paraId="6A9A72EE" w14:textId="162C7E13" w:rsidR="00B91D20" w:rsidRDefault="00884984" w:rsidP="00B91D20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992" w:type="dxa"/>
          </w:tcPr>
          <w:p w14:paraId="42380694" w14:textId="02FC9F39" w:rsidR="00B91D20" w:rsidRPr="00A804EE" w:rsidRDefault="00A804EE" w:rsidP="00B91D20">
            <w:pPr>
              <w:rPr>
                <w:rFonts w:ascii="Calibri" w:eastAsia="Times New Roman" w:hAnsi="Calibri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14:paraId="7A6127BD" w14:textId="001237BA" w:rsidR="00B91D20" w:rsidRPr="00A804EE" w:rsidRDefault="00884984" w:rsidP="00B91D20">
            <w:pPr>
              <w:rPr>
                <w:rFonts w:ascii="Calibri" w:eastAsia="Times New Roman" w:hAnsi="Calibri" w:cs="Times New Roman"/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8" w:type="dxa"/>
          </w:tcPr>
          <w:p w14:paraId="7C3E84E7" w14:textId="3D0FFC87" w:rsidR="00B91D20" w:rsidRPr="00A804EE" w:rsidRDefault="00884984" w:rsidP="00B91D20">
            <w:pPr>
              <w:rPr>
                <w:rFonts w:ascii="Calibri" w:eastAsia="Times New Roman" w:hAnsi="Calibri" w:cs="Times New Roman"/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1" w:type="dxa"/>
          </w:tcPr>
          <w:p w14:paraId="057D8CE1" w14:textId="46E18784" w:rsidR="00B91D20" w:rsidRPr="00A804EE" w:rsidRDefault="00884984" w:rsidP="00B91D20">
            <w:pPr>
              <w:rPr>
                <w:rFonts w:ascii="Calibri" w:eastAsia="Times New Roman" w:hAnsi="Calibri" w:cs="Times New Roman"/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88" w:type="dxa"/>
          </w:tcPr>
          <w:p w14:paraId="3C924A10" w14:textId="7968A09D" w:rsidR="00B91D20" w:rsidRPr="00A804EE" w:rsidRDefault="00884984" w:rsidP="00B91D20">
            <w:pPr>
              <w:rPr>
                <w:rFonts w:ascii="Calibri" w:eastAsia="Times New Roman" w:hAnsi="Calibri" w:cs="Times New Roman"/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=1</m:t>
                </m:r>
              </m:oMath>
            </m:oMathPara>
          </w:p>
        </w:tc>
        <w:tc>
          <w:tcPr>
            <w:tcW w:w="992" w:type="dxa"/>
          </w:tcPr>
          <w:p w14:paraId="533015BD" w14:textId="692CB51A" w:rsidR="00B91D20" w:rsidRPr="00A804EE" w:rsidRDefault="00884984" w:rsidP="00B91D20">
            <w:pPr>
              <w:rPr>
                <w:rFonts w:eastAsiaTheme="minorEastAsia"/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3" w:type="dxa"/>
          </w:tcPr>
          <w:p w14:paraId="76BEC9E6" w14:textId="404E484F" w:rsidR="00B91D20" w:rsidRPr="00A804EE" w:rsidRDefault="00884984" w:rsidP="00B91D20">
            <w:pPr>
              <w:rPr>
                <w:rFonts w:eastAsiaTheme="minorEastAsia"/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2" w:type="dxa"/>
          </w:tcPr>
          <w:p w14:paraId="10547F62" w14:textId="587B0556" w:rsidR="00B91D20" w:rsidRPr="00A804EE" w:rsidRDefault="00884984" w:rsidP="00B91D20">
            <w:pPr>
              <w:rPr>
                <w:rFonts w:eastAsiaTheme="minorEastAsia"/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76" w:type="dxa"/>
          </w:tcPr>
          <w:p w14:paraId="0E040747" w14:textId="4D96F817" w:rsidR="00B91D20" w:rsidRPr="00A804EE" w:rsidRDefault="00A804EE" w:rsidP="00B91D20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  <w:tr w:rsidR="00A26AA3" w14:paraId="02A9072B" w14:textId="77777777" w:rsidTr="00B54A5F">
        <w:tc>
          <w:tcPr>
            <w:tcW w:w="993" w:type="dxa"/>
          </w:tcPr>
          <w:p w14:paraId="32A555E2" w14:textId="0558C38A" w:rsidR="00B91D20" w:rsidRDefault="00884984" w:rsidP="00B91D20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992" w:type="dxa"/>
          </w:tcPr>
          <w:p w14:paraId="0BDC8C6E" w14:textId="54D4475A" w:rsidR="00B91D20" w:rsidRPr="00A804EE" w:rsidRDefault="00884984" w:rsidP="00B91D20">
            <w:pPr>
              <w:rPr>
                <w:rFonts w:ascii="Calibri" w:eastAsia="Times New Roman" w:hAnsi="Calibri" w:cs="Times New Roman"/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=1</m:t>
                </m:r>
              </m:oMath>
            </m:oMathPara>
          </w:p>
        </w:tc>
        <w:tc>
          <w:tcPr>
            <w:tcW w:w="992" w:type="dxa"/>
          </w:tcPr>
          <w:p w14:paraId="27041CD2" w14:textId="32DFF2D6" w:rsidR="00B91D20" w:rsidRPr="00A804EE" w:rsidRDefault="00884984" w:rsidP="00B91D20">
            <w:pPr>
              <w:rPr>
                <w:rFonts w:ascii="Calibri" w:eastAsia="Times New Roman" w:hAnsi="Calibri" w:cs="Times New Roman"/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8" w:type="dxa"/>
          </w:tcPr>
          <w:p w14:paraId="63D27B5B" w14:textId="5099C5C7" w:rsidR="00B91D20" w:rsidRPr="00A804EE" w:rsidRDefault="00884984" w:rsidP="00B91D20">
            <w:pPr>
              <w:rPr>
                <w:rFonts w:ascii="Calibri" w:eastAsia="Times New Roman" w:hAnsi="Calibri" w:cs="Times New Roman"/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1" w:type="dxa"/>
          </w:tcPr>
          <w:p w14:paraId="1CD32E73" w14:textId="39A3D1E7" w:rsidR="00B91D20" w:rsidRPr="00A804EE" w:rsidRDefault="00884984" w:rsidP="00B91D20">
            <w:pPr>
              <w:rPr>
                <w:rFonts w:ascii="Calibri" w:eastAsia="Times New Roman" w:hAnsi="Calibri" w:cs="Times New Roman"/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88" w:type="dxa"/>
          </w:tcPr>
          <w:p w14:paraId="6CA9A3D4" w14:textId="261E5942" w:rsidR="00B91D20" w:rsidRPr="00A804EE" w:rsidRDefault="00A804EE" w:rsidP="00B91D20">
            <w:pPr>
              <w:rPr>
                <w:rFonts w:ascii="Calibri" w:eastAsia="Times New Roman" w:hAnsi="Calibri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14:paraId="42FEE2BE" w14:textId="3F7B6315" w:rsidR="00B91D20" w:rsidRPr="00A804EE" w:rsidRDefault="00A804EE" w:rsidP="00B91D20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3" w:type="dxa"/>
          </w:tcPr>
          <w:p w14:paraId="474D6E10" w14:textId="3CA555CB" w:rsidR="00B91D20" w:rsidRPr="00A804EE" w:rsidRDefault="00A804EE" w:rsidP="00B91D20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2" w:type="dxa"/>
          </w:tcPr>
          <w:p w14:paraId="008429E4" w14:textId="6F889D1E" w:rsidR="00B91D20" w:rsidRPr="00A804EE" w:rsidRDefault="00A804EE" w:rsidP="00B91D20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76" w:type="dxa"/>
          </w:tcPr>
          <w:p w14:paraId="6947CDA4" w14:textId="6114CBFF" w:rsidR="00B91D20" w:rsidRPr="00A804EE" w:rsidRDefault="00A804EE" w:rsidP="00B91D20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=-1</m:t>
                </m:r>
              </m:oMath>
            </m:oMathPara>
          </w:p>
        </w:tc>
      </w:tr>
      <w:tr w:rsidR="00A26AA3" w14:paraId="1EBAE124" w14:textId="77777777" w:rsidTr="00B54A5F">
        <w:tc>
          <w:tcPr>
            <w:tcW w:w="993" w:type="dxa"/>
          </w:tcPr>
          <w:p w14:paraId="1B36C4D2" w14:textId="6E89363D" w:rsidR="006109E6" w:rsidRDefault="00884984" w:rsidP="006109E6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992" w:type="dxa"/>
          </w:tcPr>
          <w:p w14:paraId="1F2965B0" w14:textId="1AE96930" w:rsidR="006109E6" w:rsidRDefault="006109E6" w:rsidP="006109E6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14:paraId="122EC9A9" w14:textId="385C6EAA" w:rsidR="006109E6" w:rsidRDefault="00884984" w:rsidP="006109E6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998" w:type="dxa"/>
          </w:tcPr>
          <w:p w14:paraId="27FB1F21" w14:textId="0BCEDD37" w:rsidR="006109E6" w:rsidRDefault="006109E6" w:rsidP="006109E6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991" w:type="dxa"/>
          </w:tcPr>
          <w:p w14:paraId="67E5FA72" w14:textId="1DF58923" w:rsidR="006109E6" w:rsidRDefault="00884984" w:rsidP="006109E6">
            <w:pPr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988" w:type="dxa"/>
          </w:tcPr>
          <w:p w14:paraId="7CC5CFDC" w14:textId="65E106B1" w:rsidR="006109E6" w:rsidRDefault="006109E6" w:rsidP="006109E6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∞</m:t>
                </m:r>
              </m:oMath>
            </m:oMathPara>
          </w:p>
        </w:tc>
        <w:tc>
          <w:tcPr>
            <w:tcW w:w="992" w:type="dxa"/>
          </w:tcPr>
          <w:p w14:paraId="4BC43311" w14:textId="5C4E2AC6" w:rsidR="006109E6" w:rsidRDefault="006109E6" w:rsidP="006109E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993" w:type="dxa"/>
          </w:tcPr>
          <w:p w14:paraId="40E7EEAA" w14:textId="3DCBD75B" w:rsidR="006109E6" w:rsidRDefault="006109E6" w:rsidP="006109E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-1</m:t>
                </m:r>
              </m:oMath>
            </m:oMathPara>
          </w:p>
        </w:tc>
        <w:tc>
          <w:tcPr>
            <w:tcW w:w="992" w:type="dxa"/>
          </w:tcPr>
          <w:p w14:paraId="1CBBC148" w14:textId="29F10312" w:rsidR="006109E6" w:rsidRPr="006109E6" w:rsidRDefault="006109E6" w:rsidP="006109E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76" w:type="dxa"/>
          </w:tcPr>
          <w:p w14:paraId="69F2B29B" w14:textId="525B43DA" w:rsidR="006109E6" w:rsidRDefault="00A26AA3" w:rsidP="006109E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</w:tbl>
    <w:p w14:paraId="3595A3CE" w14:textId="1E12C853" w:rsidR="00254A59" w:rsidRDefault="00254A59" w:rsidP="00C67CF4">
      <w:pPr>
        <w:rPr>
          <w:rFonts w:eastAsiaTheme="minorEastAsia"/>
        </w:rPr>
      </w:pPr>
    </w:p>
    <w:p w14:paraId="519BCA5B" w14:textId="262123DA" w:rsidR="002A15B9" w:rsidRDefault="002A15B9" w:rsidP="00C67CF4">
      <w:pPr>
        <w:rPr>
          <w:rFonts w:eastAsiaTheme="minorEastAsia"/>
        </w:rPr>
      </w:pPr>
      <w:r>
        <w:rPr>
          <w:rFonts w:eastAsiaTheme="minorEastAsia"/>
        </w:rPr>
        <w:t xml:space="preserve">Note that angle that are not present are rare </w:t>
      </w:r>
      <w:r w:rsidR="00CF05FF">
        <w:rPr>
          <w:rFonts w:eastAsiaTheme="minorEastAsia"/>
        </w:rPr>
        <w:t>appearances</w:t>
      </w:r>
      <w:r>
        <w:rPr>
          <w:rFonts w:eastAsiaTheme="minorEastAsia"/>
        </w:rPr>
        <w:t xml:space="preserve"> and have weird answers </w:t>
      </w:r>
    </w:p>
    <w:p w14:paraId="46C8267E" w14:textId="73BB6B6C" w:rsidR="002A15B9" w:rsidRPr="00CF05FF" w:rsidRDefault="002A15B9" w:rsidP="00C67CF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ex.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505EAA40" w14:textId="7CF48DB7" w:rsidR="00CF05FF" w:rsidRDefault="003B1E1E" w:rsidP="00C67CF4">
      <w:pPr>
        <w:rPr>
          <w:rFonts w:eastAsiaTheme="minorEastAsia"/>
        </w:rPr>
      </w:pPr>
      <w:r>
        <w:rPr>
          <w:rFonts w:eastAsiaTheme="minorEastAsia"/>
        </w:rPr>
        <w:t xml:space="preserve">Or simply cannot be expressed in terms of sums, products, and finite root </w:t>
      </w:r>
      <w:r w:rsidR="00EE3A32">
        <w:rPr>
          <w:rFonts w:eastAsiaTheme="minorEastAsia"/>
        </w:rPr>
        <w:t>extractions</w:t>
      </w:r>
    </w:p>
    <w:p w14:paraId="64C68981" w14:textId="6AC09577" w:rsidR="003B1E1E" w:rsidRPr="008716CA" w:rsidRDefault="003B1E1E" w:rsidP="00C67CF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ex.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=no standard representation</m:t>
          </m:r>
        </m:oMath>
      </m:oMathPara>
    </w:p>
    <w:p w14:paraId="7932EABE" w14:textId="6A2C564F" w:rsidR="008716CA" w:rsidRDefault="008716CA" w:rsidP="00C67CF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You don’t need to know this, but only </w:t>
      </w:r>
      <w:r w:rsidR="00DF6BF1">
        <w:rPr>
          <w:rFonts w:eastAsiaTheme="minorEastAsia"/>
        </w:rPr>
        <w:t>Fermat</w:t>
      </w:r>
      <w:r>
        <w:rPr>
          <w:rFonts w:eastAsiaTheme="minorEastAsia"/>
        </w:rPr>
        <w:t xml:space="preserve"> primes (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,F=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 xml:space="preserve">) have </w:t>
      </w:r>
      <w:r w:rsidR="00DF6BF1">
        <w:rPr>
          <w:rFonts w:eastAsiaTheme="minorEastAsia"/>
        </w:rPr>
        <w:t xml:space="preserve">relatively easily representable values. </w:t>
      </w:r>
    </w:p>
    <w:p w14:paraId="4CF9F2FB" w14:textId="2A64BB97" w:rsidR="00254A59" w:rsidRDefault="001036E4" w:rsidP="00C67CF4">
      <w:pPr>
        <w:rPr>
          <w:rFonts w:eastAsiaTheme="minorEastAsia"/>
        </w:rPr>
      </w:pPr>
      <w:r>
        <w:rPr>
          <w:rFonts w:eastAsiaTheme="minorEastAsia"/>
        </w:rPr>
        <w:t>The polynomial expansion could be useful</w:t>
      </w:r>
    </w:p>
    <w:p w14:paraId="757D53F6" w14:textId="4139BBED" w:rsidR="004D5A15" w:rsidRDefault="004D5A15" w:rsidP="00C67CF4">
      <w:pPr>
        <w:rPr>
          <w:rFonts w:eastAsiaTheme="minorEastAsia"/>
        </w:rPr>
      </w:pPr>
      <w:r>
        <w:rPr>
          <w:rFonts w:eastAsiaTheme="minorEastAsia"/>
        </w:rPr>
        <w:t>HERE</w:t>
      </w:r>
    </w:p>
    <w:p w14:paraId="5EEB4DD6" w14:textId="5E07FB84" w:rsidR="004D5A15" w:rsidRDefault="004D5A15" w:rsidP="00C67CF4">
      <w:pPr>
        <w:rPr>
          <w:rFonts w:eastAsiaTheme="minorEastAsia"/>
        </w:rPr>
      </w:pPr>
      <w:r>
        <w:rPr>
          <w:rFonts w:eastAsiaTheme="minorEastAsia"/>
        </w:rPr>
        <w:t>Remember, that sine and cosine</w:t>
      </w:r>
      <w:r w:rsidR="009B492A">
        <w:rPr>
          <w:rFonts w:eastAsiaTheme="minorEastAsia"/>
        </w:rPr>
        <w:t xml:space="preserve"> are </w:t>
      </w:r>
      <w:r w:rsidR="003548F5">
        <w:rPr>
          <w:rFonts w:eastAsiaTheme="minorEastAsia"/>
        </w:rPr>
        <w:t>directly related</w:t>
      </w:r>
    </w:p>
    <w:p w14:paraId="3A65BD7E" w14:textId="31A29A51" w:rsidR="009B492A" w:rsidRPr="009B492A" w:rsidRDefault="00884984" w:rsidP="00C67CF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4606E41A" w14:textId="5EF079A5" w:rsidR="009B492A" w:rsidRDefault="00300027" w:rsidP="00C67CF4">
      <w:pPr>
        <w:rPr>
          <w:rFonts w:eastAsiaTheme="minorEastAsia"/>
        </w:rPr>
      </w:pPr>
      <w:r>
        <w:rPr>
          <w:rFonts w:eastAsiaTheme="minorEastAsia"/>
        </w:rPr>
        <w:t xml:space="preserve">A reminder that the reciprocal of functions </w:t>
      </w:r>
      <w:r w:rsidR="00D577EA">
        <w:rPr>
          <w:rFonts w:eastAsiaTheme="minorEastAsia"/>
        </w:rPr>
        <w:t>has</w:t>
      </w:r>
      <w:bookmarkStart w:id="0" w:name="_GoBack"/>
      <w:bookmarkEnd w:id="0"/>
      <w:r>
        <w:rPr>
          <w:rFonts w:eastAsiaTheme="minorEastAsia"/>
        </w:rPr>
        <w:t xml:space="preserve"> name</w:t>
      </w:r>
    </w:p>
    <w:p w14:paraId="47CDB4F5" w14:textId="1DCDBA63" w:rsidR="00300027" w:rsidRPr="009B492A" w:rsidRDefault="00884984" w:rsidP="00C67CF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sec</m:t>
              </m:r>
            </m:fName>
            <m:e>
              <m:r>
                <w:rPr>
                  <w:rFonts w:ascii="Cambria Math" w:eastAsiaTheme="minorEastAsia" w:hAnsi="Cambria Math"/>
                </w:rPr>
                <m:t>(x)</m:t>
              </m:r>
            </m:e>
          </m:func>
          <m:r>
            <w:rPr>
              <w:rFonts w:ascii="Cambria Math" w:eastAsiaTheme="minorEastAsia" w:hAnsi="Cambria Math"/>
            </w:rPr>
            <m:t xml:space="preserve"> ,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csc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cot⁡</m:t>
          </m:r>
          <m:r>
            <w:rPr>
              <w:rFonts w:ascii="Cambria Math" w:eastAsiaTheme="minorEastAsia" w:hAnsi="Cambria Math"/>
            </w:rPr>
            <m:t>(x)</m:t>
          </m:r>
        </m:oMath>
      </m:oMathPara>
    </w:p>
    <w:p w14:paraId="2252FD11" w14:textId="0FA6FB98" w:rsidR="009B492A" w:rsidRDefault="009B492A" w:rsidP="00C67CF4">
      <w:pPr>
        <w:rPr>
          <w:rFonts w:eastAsiaTheme="minorEastAsia"/>
        </w:rPr>
      </w:pPr>
      <w:r>
        <w:rPr>
          <w:rFonts w:eastAsiaTheme="minorEastAsia"/>
        </w:rPr>
        <w:t>Don’t forget the hyperbolic functions and their relations</w:t>
      </w:r>
    </w:p>
    <w:p w14:paraId="140EB59C" w14:textId="1F26E16B" w:rsidR="009B492A" w:rsidRPr="009B492A" w:rsidRDefault="00884984" w:rsidP="00C67CF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sinh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=1</m:t>
          </m:r>
        </m:oMath>
      </m:oMathPara>
    </w:p>
    <w:p w14:paraId="6001F401" w14:textId="0DEEC696" w:rsidR="009B492A" w:rsidRPr="00527D3F" w:rsidRDefault="009B492A" w:rsidP="00C67CF4">
      <w:pPr>
        <w:rPr>
          <w:rFonts w:eastAsiaTheme="minorEastAsia"/>
        </w:rPr>
      </w:pPr>
      <w:r>
        <w:rPr>
          <w:rFonts w:eastAsiaTheme="minorEastAsia"/>
        </w:rPr>
        <w:t>Try to remember all of this for tan, arctan, and tanh</w:t>
      </w:r>
    </w:p>
    <w:p w14:paraId="7DA47806" w14:textId="63310074" w:rsidR="00C67CF4" w:rsidRDefault="00FD0BD5" w:rsidP="00FD0BD5">
      <w:pPr>
        <w:pStyle w:val="Heading2"/>
        <w:rPr>
          <w:rFonts w:eastAsiaTheme="minorEastAsia"/>
        </w:rPr>
      </w:pPr>
      <w:r>
        <w:rPr>
          <w:rFonts w:eastAsiaTheme="minorEastAsia"/>
        </w:rPr>
        <w:t>Derivatives/integrals</w:t>
      </w:r>
    </w:p>
    <w:p w14:paraId="69EB40B3" w14:textId="72A6DC25" w:rsidR="00FD0BD5" w:rsidRPr="00FD0BD5" w:rsidRDefault="00FD0BD5" w:rsidP="00FD0BD5">
      <w:r>
        <w:t>For now in EYTNKA derivatives, integrability</w:t>
      </w:r>
    </w:p>
    <w:p w14:paraId="7F7B3452" w14:textId="77777777" w:rsidR="00115042" w:rsidRPr="00115042" w:rsidRDefault="00115042" w:rsidP="00115042">
      <w:pPr>
        <w:rPr>
          <w:rFonts w:eastAsiaTheme="minorEastAsia"/>
        </w:rPr>
      </w:pPr>
    </w:p>
    <w:p w14:paraId="48E4A051" w14:textId="77777777" w:rsidR="00115042" w:rsidRPr="00115042" w:rsidRDefault="00115042" w:rsidP="00115042">
      <w:pPr>
        <w:rPr>
          <w:rFonts w:eastAsiaTheme="minorEastAsia"/>
        </w:rPr>
      </w:pPr>
    </w:p>
    <w:p w14:paraId="5748741A" w14:textId="77777777" w:rsidR="00115042" w:rsidRPr="00115042" w:rsidRDefault="00115042" w:rsidP="00115042">
      <w:pPr>
        <w:rPr>
          <w:rFonts w:eastAsiaTheme="minorEastAsia"/>
        </w:rPr>
      </w:pPr>
    </w:p>
    <w:p w14:paraId="3E73BA11" w14:textId="77777777" w:rsidR="00115042" w:rsidRPr="00790C62" w:rsidRDefault="00115042" w:rsidP="00115042">
      <w:pPr>
        <w:ind w:left="720"/>
        <w:rPr>
          <w:rFonts w:eastAsiaTheme="minorEastAsia"/>
        </w:rPr>
      </w:pPr>
    </w:p>
    <w:p w14:paraId="42B7AFA0" w14:textId="77777777" w:rsidR="00790C62" w:rsidRPr="00AD3D14" w:rsidRDefault="00790C62" w:rsidP="00790C62">
      <w:pPr>
        <w:rPr>
          <w:rFonts w:eastAsiaTheme="minorEastAsia"/>
        </w:rPr>
      </w:pPr>
    </w:p>
    <w:p w14:paraId="346C1EEB" w14:textId="77777777" w:rsidR="00790C62" w:rsidRPr="00AD3D14" w:rsidRDefault="00790C62" w:rsidP="00911707">
      <w:pPr>
        <w:rPr>
          <w:rFonts w:eastAsiaTheme="minorEastAsia"/>
        </w:rPr>
      </w:pPr>
    </w:p>
    <w:p w14:paraId="147BE5B9" w14:textId="77777777" w:rsidR="00AD3D14" w:rsidRPr="00AD3D14" w:rsidRDefault="00AD3D14" w:rsidP="00911707">
      <w:pPr>
        <w:rPr>
          <w:rFonts w:eastAsiaTheme="minorEastAsia"/>
        </w:rPr>
      </w:pPr>
    </w:p>
    <w:p w14:paraId="486F25DC" w14:textId="77777777" w:rsidR="009A0504" w:rsidRDefault="009A0504" w:rsidP="00911707">
      <w:pPr>
        <w:rPr>
          <w:rFonts w:eastAsiaTheme="minorEastAsia"/>
        </w:rPr>
      </w:pPr>
    </w:p>
    <w:p w14:paraId="74D2968C" w14:textId="77777777" w:rsidR="00953C6D" w:rsidRPr="00953C6D" w:rsidRDefault="00953C6D" w:rsidP="00911707">
      <w:pPr>
        <w:rPr>
          <w:rFonts w:eastAsiaTheme="minorEastAsia"/>
        </w:rPr>
      </w:pPr>
    </w:p>
    <w:sectPr w:rsidR="00953C6D" w:rsidRPr="00953C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30C37" w14:textId="77777777" w:rsidR="00884984" w:rsidRDefault="00884984" w:rsidP="00D577EA">
      <w:pPr>
        <w:spacing w:after="0" w:line="240" w:lineRule="auto"/>
      </w:pPr>
      <w:r>
        <w:separator/>
      </w:r>
    </w:p>
  </w:endnote>
  <w:endnote w:type="continuationSeparator" w:id="0">
    <w:p w14:paraId="04D11606" w14:textId="77777777" w:rsidR="00884984" w:rsidRDefault="00884984" w:rsidP="00D57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4476C" w14:textId="77777777" w:rsidR="00884984" w:rsidRDefault="00884984" w:rsidP="00D577EA">
      <w:pPr>
        <w:spacing w:after="0" w:line="240" w:lineRule="auto"/>
      </w:pPr>
      <w:r>
        <w:separator/>
      </w:r>
    </w:p>
  </w:footnote>
  <w:footnote w:type="continuationSeparator" w:id="0">
    <w:p w14:paraId="1221F614" w14:textId="77777777" w:rsidR="00884984" w:rsidRDefault="00884984" w:rsidP="00D577EA">
      <w:pPr>
        <w:spacing w:after="0" w:line="240" w:lineRule="auto"/>
      </w:pPr>
      <w:r>
        <w:continuationSeparator/>
      </w:r>
    </w:p>
  </w:footnote>
  <w:footnote w:id="1">
    <w:p w14:paraId="3864A5F0" w14:textId="21B1A689" w:rsidR="00D577EA" w:rsidRDefault="00D577EA">
      <w:pPr>
        <w:pStyle w:val="FootnoteText"/>
      </w:pPr>
      <w:r>
        <w:rPr>
          <w:rStyle w:val="FootnoteReference"/>
        </w:rPr>
        <w:footnoteRef/>
      </w:r>
      <w:r>
        <w:t xml:space="preserve"> Explain here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7103B"/>
    <w:multiLevelType w:val="hybridMultilevel"/>
    <w:tmpl w:val="5254F77E"/>
    <w:lvl w:ilvl="0" w:tplc="7E9E13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07"/>
    <w:rsid w:val="000101A0"/>
    <w:rsid w:val="000239B0"/>
    <w:rsid w:val="00034C69"/>
    <w:rsid w:val="001036E4"/>
    <w:rsid w:val="00115042"/>
    <w:rsid w:val="00134B45"/>
    <w:rsid w:val="001A0DF2"/>
    <w:rsid w:val="00201DFB"/>
    <w:rsid w:val="00254A59"/>
    <w:rsid w:val="002A15B9"/>
    <w:rsid w:val="002A3A8C"/>
    <w:rsid w:val="002C6F1E"/>
    <w:rsid w:val="00300027"/>
    <w:rsid w:val="003548F5"/>
    <w:rsid w:val="00362E49"/>
    <w:rsid w:val="003B1E1E"/>
    <w:rsid w:val="004C5AEE"/>
    <w:rsid w:val="004D5A15"/>
    <w:rsid w:val="0051521B"/>
    <w:rsid w:val="00527D3F"/>
    <w:rsid w:val="005E1563"/>
    <w:rsid w:val="006109E6"/>
    <w:rsid w:val="00617902"/>
    <w:rsid w:val="006A7599"/>
    <w:rsid w:val="006D2487"/>
    <w:rsid w:val="006F762A"/>
    <w:rsid w:val="00790C62"/>
    <w:rsid w:val="00851F7F"/>
    <w:rsid w:val="008716CA"/>
    <w:rsid w:val="00884984"/>
    <w:rsid w:val="00911707"/>
    <w:rsid w:val="0093053E"/>
    <w:rsid w:val="00930FBF"/>
    <w:rsid w:val="00953C6D"/>
    <w:rsid w:val="009A0504"/>
    <w:rsid w:val="009B492A"/>
    <w:rsid w:val="009E5BD0"/>
    <w:rsid w:val="00A26AA3"/>
    <w:rsid w:val="00A804EE"/>
    <w:rsid w:val="00AC6FE4"/>
    <w:rsid w:val="00AD3D14"/>
    <w:rsid w:val="00B009BB"/>
    <w:rsid w:val="00B54A5F"/>
    <w:rsid w:val="00B91D20"/>
    <w:rsid w:val="00C36D73"/>
    <w:rsid w:val="00C67CF4"/>
    <w:rsid w:val="00CA2DA8"/>
    <w:rsid w:val="00CB2637"/>
    <w:rsid w:val="00CC2A87"/>
    <w:rsid w:val="00CE7AA3"/>
    <w:rsid w:val="00CF05FF"/>
    <w:rsid w:val="00D577EA"/>
    <w:rsid w:val="00DE5639"/>
    <w:rsid w:val="00DF6BF1"/>
    <w:rsid w:val="00E234B0"/>
    <w:rsid w:val="00E94360"/>
    <w:rsid w:val="00EE3A32"/>
    <w:rsid w:val="00EF0A7B"/>
    <w:rsid w:val="00EF1496"/>
    <w:rsid w:val="00F32A77"/>
    <w:rsid w:val="00F8617E"/>
    <w:rsid w:val="00FC2644"/>
    <w:rsid w:val="00FD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F5059"/>
  <w15:chartTrackingRefBased/>
  <w15:docId w15:val="{B38451AE-3886-4637-9D0E-7BF7C84B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7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7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7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17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17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1707"/>
    <w:rPr>
      <w:color w:val="808080"/>
    </w:rPr>
  </w:style>
  <w:style w:type="table" w:styleId="TableGrid">
    <w:name w:val="Table Grid"/>
    <w:basedOn w:val="TableNormal"/>
    <w:uiPriority w:val="39"/>
    <w:rsid w:val="00AC6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577E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77E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77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1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575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3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74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837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9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7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65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9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67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58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754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84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8730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9712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427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4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5116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8247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745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4970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3074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095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34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1143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9598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72495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6742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32855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875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84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73370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1453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8767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7679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3164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634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35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8921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8256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1947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8383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1895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346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52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88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79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4488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80791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5246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35540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1617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7473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379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7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06645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12619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14936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2459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0763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9537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8001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336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13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35133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4993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9622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2445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4849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2975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6553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807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54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511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8619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5021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0785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69631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5538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94273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128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3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4286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1774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6783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660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6085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2261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3708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AFDD3-BAEE-470D-B474-8ACA1B4B1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Chwojko-Srawley</dc:creator>
  <cp:keywords/>
  <dc:description/>
  <cp:lastModifiedBy>Nathanael</cp:lastModifiedBy>
  <cp:revision>17</cp:revision>
  <dcterms:created xsi:type="dcterms:W3CDTF">2018-01-30T01:27:00Z</dcterms:created>
  <dcterms:modified xsi:type="dcterms:W3CDTF">2018-03-11T03:18:00Z</dcterms:modified>
</cp:coreProperties>
</file>