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27051</wp:posOffset>
            </wp:positionV>
            <wp:extent cx="7811691" cy="1054036"/>
            <wp:effectExtent b="0" l="0" r="0" t="0"/>
            <wp:wrapNone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22181" l="0" r="0" t="505"/>
                    <a:stretch>
                      <a:fillRect/>
                    </a:stretch>
                  </pic:blipFill>
                  <pic:spPr>
                    <a:xfrm>
                      <a:off x="0" y="0"/>
                      <a:ext cx="7811691" cy="10540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6d64e8"/>
          <w:sz w:val="40"/>
          <w:szCs w:val="40"/>
        </w:rPr>
        <w:drawing>
          <wp:inline distB="114300" distT="114300" distL="114300" distR="114300">
            <wp:extent cx="2676525" cy="1828800"/>
            <wp:effectExtent b="0" l="0" r="0" t="0"/>
            <wp:docPr id="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0697" l="75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sz w:val="50"/>
          <w:szCs w:val="50"/>
        </w:rPr>
      </w:pPr>
      <w:bookmarkStart w:colFirst="0" w:colLast="0" w:name="_heading=h.30j0zll" w:id="0"/>
      <w:bookmarkEnd w:id="0"/>
      <w:r w:rsidDel="00000000" w:rsidR="00000000" w:rsidRPr="00000000">
        <w:rPr>
          <w:sz w:val="50"/>
          <w:szCs w:val="50"/>
          <w:rtl w:val="0"/>
        </w:rPr>
        <w:t xml:space="preserve">Colecciones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315778</wp:posOffset>
            </wp:positionV>
            <wp:extent cx="5943600" cy="4406900"/>
            <wp:effectExtent b="0" l="0" r="0" t="0"/>
            <wp:wrapNone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6">
      <w:pPr>
        <w:ind w:right="4682.834645669292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Partiendo del diagrama UML, programe en Java todas las clases con sus métodos y atributos. Utilice una colección para la relación 1 a muchos.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4682.83464566929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spacing w:before="0" w:lineRule="auto"/>
        <w:rPr>
          <w:sz w:val="40"/>
          <w:szCs w:val="40"/>
        </w:rPr>
      </w:pPr>
      <w:bookmarkStart w:colFirst="0" w:colLast="0" w:name="_heading=h.wgd0jrk26oco" w:id="2"/>
      <w:bookmarkEnd w:id="2"/>
      <w:r w:rsidDel="00000000" w:rsidR="00000000" w:rsidRPr="00000000">
        <w:rPr>
          <w:sz w:val="40"/>
          <w:szCs w:val="40"/>
          <w:rtl w:val="0"/>
        </w:rPr>
        <w:t xml:space="preserve">Consideraciones: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lineRule="auto"/>
        <w:ind w:left="1440" w:hanging="360"/>
        <w:jc w:val="left"/>
        <w:rPr>
          <w:rFonts w:ascii="Open Sans Light" w:cs="Open Sans Light" w:eastAsia="Open Sans Light" w:hAnsi="Open Sans Light"/>
          <w:u w:val="none"/>
        </w:rPr>
      </w:pPr>
      <w:r w:rsidDel="00000000" w:rsidR="00000000" w:rsidRPr="00000000">
        <w:rPr>
          <w:rtl w:val="0"/>
        </w:rPr>
        <w:t xml:space="preserve">El método </w:t>
      </w:r>
      <w:r w:rsidDel="00000000" w:rsidR="00000000" w:rsidRPr="00000000">
        <w:rPr>
          <w:b w:val="1"/>
          <w:rtl w:val="0"/>
        </w:rPr>
        <w:t xml:space="preserve">mostrarJugadoresTitulares</w:t>
      </w:r>
      <w:r w:rsidDel="00000000" w:rsidR="00000000" w:rsidRPr="00000000">
        <w:rPr>
          <w:b w:val="1"/>
          <w:rtl w:val="0"/>
        </w:rPr>
        <w:t xml:space="preserve">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solo</w:t>
      </w:r>
      <w:r w:rsidDel="00000000" w:rsidR="00000000" w:rsidRPr="00000000">
        <w:rPr>
          <w:rtl w:val="0"/>
        </w:rPr>
        <w:t xml:space="preserve"> debe mostrar por consola aquellos jugadores que son titulares y ordenados por número de camiseta.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lineRule="auto"/>
        <w:ind w:left="1440" w:hanging="360"/>
        <w:jc w:val="left"/>
        <w:rPr>
          <w:rFonts w:ascii="Open Sans Light" w:cs="Open Sans Light" w:eastAsia="Open Sans Light" w:hAnsi="Open Sans Light"/>
          <w:u w:val="none"/>
        </w:rPr>
      </w:pPr>
      <w:r w:rsidDel="00000000" w:rsidR="00000000" w:rsidRPr="00000000">
        <w:rPr>
          <w:rtl w:val="0"/>
        </w:rPr>
        <w:t xml:space="preserve">El método </w:t>
      </w:r>
      <w:r w:rsidDel="00000000" w:rsidR="00000000" w:rsidRPr="00000000">
        <w:rPr>
          <w:b w:val="1"/>
          <w:rtl w:val="0"/>
        </w:rPr>
        <w:t xml:space="preserve">getCantidadJugadoresLesionados</w:t>
      </w:r>
      <w:r w:rsidDel="00000000" w:rsidR="00000000" w:rsidRPr="00000000">
        <w:rPr>
          <w:b w:val="1"/>
          <w:rtl w:val="0"/>
        </w:rPr>
        <w:t xml:space="preserve">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debe ir sumando y devolver la cantidad de jugadores que están lesionados y que son titulares.</w:t>
      </w:r>
    </w:p>
    <w:p w:rsidR="00000000" w:rsidDel="00000000" w:rsidP="00000000" w:rsidRDefault="00000000" w:rsidRPr="00000000" w14:paraId="00000012">
      <w:pPr>
        <w:spacing w:before="0" w:lineRule="auto"/>
        <w:ind w:left="0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Rule="auto"/>
        <w:ind w:left="0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Rule="auto"/>
        <w:ind w:left="0" w:firstLine="0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¡Hasta la próxima!</w:t>
      </w:r>
    </w:p>
    <w:p w:rsidR="00000000" w:rsidDel="00000000" w:rsidP="00000000" w:rsidRDefault="00000000" w:rsidRPr="00000000" w14:paraId="00000015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jdhani">
    <w:embedRegular w:fontKey="{00000000-0000-0000-0000-000000000000}" r:id="rId1" w:subsetted="0"/>
    <w:embedBold w:fontKey="{00000000-0000-0000-0000-000000000000}" r:id="rId2" w:subsetted="0"/>
  </w:font>
  <w:font w:name="Open Sans Ligh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spacing w:line="240" w:lineRule="auto"/>
      <w:ind w:left="-1440" w:firstLine="0"/>
      <w:rPr>
        <w:rFonts w:ascii="Rajdhani" w:cs="Rajdhani" w:eastAsia="Rajdhani" w:hAnsi="Rajdhani"/>
        <w:b w:val="1"/>
        <w:color w:val="434343"/>
        <w:sz w:val="34"/>
        <w:szCs w:val="34"/>
      </w:rPr>
    </w:pPr>
    <w:r w:rsidDel="00000000" w:rsidR="00000000" w:rsidRPr="00000000">
      <w:rPr>
        <w:sz w:val="20"/>
        <w:szCs w:val="20"/>
        <w:rtl w:val="0"/>
      </w:rPr>
      <w:t xml:space="preserve">                </w:t>
      <w:tab/>
      <w:tab/>
      <w:tab/>
      <w:tab/>
      <w:tab/>
      <w:tab/>
      <w:tab/>
      <w:tab/>
      <w:tab/>
      <w:tab/>
      <w:tab/>
      <w:tab/>
      <w:tab/>
      <w:t xml:space="preserve">        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spacing w:line="240" w:lineRule="auto"/>
      <w:ind w:left="-1440" w:firstLine="0"/>
      <w:rPr>
        <w:rFonts w:ascii="Rajdhani" w:cs="Rajdhani" w:eastAsia="Rajdhani" w:hAnsi="Rajdhani"/>
        <w:b w:val="1"/>
        <w:color w:val="434343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  <w:rtl w:val="0"/>
      </w:rPr>
      <w:t xml:space="preserve">                   </w:t>
      <w:tab/>
      <w:tab/>
      <w:tab/>
      <w:tab/>
      <w:tab/>
      <w:tab/>
      <w:tab/>
      <w:tab/>
      <w:tab/>
      <w:tab/>
      <w:tab/>
      <w:tab/>
      <w:tab/>
      <w:t xml:space="preserve">     </w:t>
    </w: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  <w:rtl w:val="0"/>
      </w:rPr>
      <w:t xml:space="preserve"> 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1B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before="0" w:line="240" w:lineRule="auto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-52387</wp:posOffset>
          </wp:positionH>
          <wp:positionV relativeFrom="page">
            <wp:posOffset>9525</wp:posOffset>
          </wp:positionV>
          <wp:extent cx="7862888" cy="1352033"/>
          <wp:effectExtent b="0" l="0" r="0" t="0"/>
          <wp:wrapTopAndBottom distB="114300" distT="114300"/>
          <wp:docPr id="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776" l="0" r="0" t="776"/>
                  <a:stretch>
                    <a:fillRect/>
                  </a:stretch>
                </pic:blipFill>
                <pic:spPr>
                  <a:xfrm>
                    <a:off x="0" y="0"/>
                    <a:ext cx="7862888" cy="135203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Light-regular.ttf"/><Relationship Id="rId4" Type="http://schemas.openxmlformats.org/officeDocument/2006/relationships/font" Target="fonts/OpenSansLight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OpenSansLight-italic.ttf"/><Relationship Id="rId6" Type="http://schemas.openxmlformats.org/officeDocument/2006/relationships/font" Target="fonts/OpenSansLight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nTG+P23YQOYGOOKEzMYO38IdIw==">AMUW2mV+7X23b1rHMHRDN9OxtGYcZtG7GNTaDfABXUpByZMVv6/270safozl+RhX7Aliivok5wJBVavZtbb8ygohEWL5oXauAnfyJ2Jur86DHvz2rnctsKYVWUgsSijYWxDI2wAXJScFaQkAVprTakm324v9JuV3Fxksf2Mpd2h0XD5LosgxI1A=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