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B8860B"/>
          <w:sz w:val="20"/>
          <w:szCs w:val="20"/>
        </w:rPr>
        <w:t xml:space="preserve">AGENT 03 · BUILD LOG</w:t>
      </w:r>
    </w:p>
    <w:p>
      <w:pPr>
        <w:spacing w:after="60"/>
      </w:pPr>
      <w:r>
        <w:rPr>
          <w:b/>
          <w:bCs/>
          <w:color w:val="1B2A4A"/>
          <w:sz w:val="48"/>
          <w:szCs w:val="48"/>
        </w:rPr>
        <w:t xml:space="preserve">Chatbot with Memory</w:t>
      </w:r>
    </w:p>
    <w:p>
      <w:pPr>
        <w:spacing w:after="40"/>
      </w:pPr>
      <w:r>
        <w:rPr>
          <w:i/>
          <w:iCs/>
          <w:color w:val="555555"/>
          <w:sz w:val="24"/>
          <w:szCs w:val="24"/>
        </w:rPr>
        <w:t xml:space="preserve">A chatbot that remembers what matters — and my first real AI build.</w:t>
      </w:r>
    </w:p>
    <w:p>
      <w:pPr>
        <w:spacing w:after="400"/>
      </w:pPr>
      <w:r>
        <w:rPr>
          <w:color w:val="555555"/>
          <w:sz w:val="20"/>
          <w:szCs w:val="20"/>
        </w:rPr>
        <w:t xml:space="preserve">Godsfavour · GCO  |  Documented as it happened</w:t>
      </w:r>
    </w:p>
    <w:p>
      <w:pPr>
        <w:pStyle w:val="Heading1"/>
        <w:pBdr>
          <w:bottom w:val="single" w:color="B8860B" w:sz="8" w:space="4"/>
        </w:pBdr>
        <w:spacing w:after="200" w:before="400"/>
      </w:pPr>
      <w:r>
        <w:rPr>
          <w:b/>
          <w:bCs/>
          <w:color w:val="1B2A4A"/>
          <w:sz w:val="30"/>
          <w:szCs w:val="30"/>
        </w:rPr>
        <w:t xml:space="preserve">Why This Matters</w:t>
      </w:r>
    </w:p>
    <w:p>
      <w:pPr>
        <w:spacing w:after="160" w:line="300"/>
      </w:pPr>
      <w:r>
        <w:rPr>
          <w:i w:val="false"/>
          <w:iCs w:val="false"/>
          <w:color w:val="222222"/>
          <w:sz w:val="22"/>
          <w:szCs w:val="22"/>
        </w:rPr>
        <w:t xml:space="preserve">This is the first thing I have ever built with tech — with AI, with my own hands, from an empty folder to a working system. Everything before this was theory: roadmaps, plans, prompt books, frameworks. This one actually runs.</w:t>
      </w:r>
    </w:p>
    <w:p>
      <w:pPr>
        <w:spacing w:after="160" w:line="300"/>
      </w:pPr>
      <w:r>
        <w:rPr>
          <w:i w:val="false"/>
          <w:iCs w:val="false"/>
          <w:color w:val="222222"/>
          <w:sz w:val="22"/>
          <w:szCs w:val="22"/>
        </w:rPr>
        <w:t xml:space="preserve">I'm documenting it the way I want to document everything going forward — not just the finished result, but the real story: what I set out to build, what broke, why it broke, and how I solved it. This is the "documenting the becoming" philosophy applied to code, not just content.</w:t>
      </w:r>
    </w:p>
    <w:p>
      <w:pPr>
        <w:pStyle w:val="Heading1"/>
        <w:pBdr>
          <w:bottom w:val="single" w:color="B8860B" w:sz="8" w:space="4"/>
        </w:pBdr>
        <w:spacing w:after="200" w:before="400"/>
      </w:pPr>
      <w:r>
        <w:rPr>
          <w:b/>
          <w:bCs/>
          <w:color w:val="1B2A4A"/>
          <w:sz w:val="30"/>
          <w:szCs w:val="30"/>
        </w:rPr>
        <w:t xml:space="preserve">What I Set Out To Build</w:t>
      </w:r>
    </w:p>
    <w:p>
      <w:pPr>
        <w:spacing w:after="160" w:line="300"/>
      </w:pPr>
      <w:r>
        <w:rPr>
          <w:i w:val="false"/>
          <w:iCs w:val="false"/>
          <w:color w:val="222222"/>
          <w:sz w:val="22"/>
          <w:szCs w:val="22"/>
        </w:rPr>
        <w:t xml:space="preserve">A chatbot that doesn't forget. Most basic chatbots are stateless — every conversation starts from zero. This one has two layers of memory: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22222"/>
          <w:sz w:val="22"/>
          <w:szCs w:val="22"/>
        </w:rPr>
        <w:t xml:space="preserve">Short-term memory — the last several messages in the current conversation, so replies stay coherent within a session.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22222"/>
          <w:sz w:val="22"/>
          <w:szCs w:val="22"/>
        </w:rPr>
        <w:t xml:space="preserve">Long-term memory — key facts about the user, saved permanently in a database, so the bot still remembers them the next time the app opens.</w:t>
      </w:r>
    </w:p>
    <w:p>
      <w:pPr>
        <w:spacing w:after="160" w:line="300"/>
      </w:pPr>
      <w:r>
        <w:rPr>
          <w:i w:val="false"/>
          <w:iCs w:val="false"/>
          <w:color w:val="222222"/>
          <w:sz w:val="22"/>
          <w:szCs w:val="22"/>
        </w:rPr>
        <w:t xml:space="preserve">Tech stack: Python, LangChain concepts (built first with raw OpenAI calls to understand the mechanics), OpenAI API, Redis for long-term memory storage, Streamlit for the interface, and Docker to run Redis without a painful native install.</w:t>
      </w:r>
    </w:p>
    <w:p>
      <w:pPr>
        <w:pStyle w:val="Heading1"/>
        <w:pBdr>
          <w:bottom w:val="single" w:color="B8860B" w:sz="8" w:space="4"/>
        </w:pBdr>
        <w:spacing w:after="200" w:before="400"/>
      </w:pPr>
      <w:r>
        <w:rPr>
          <w:b/>
          <w:bCs/>
          <w:color w:val="1B2A4A"/>
          <w:sz w:val="30"/>
          <w:szCs w:val="30"/>
        </w:rPr>
        <w:t xml:space="preserve">The Build, Step by Step</w:t>
      </w:r>
    </w:p>
    <w:p>
      <w:pPr>
        <w:pStyle w:val="Heading2"/>
        <w:spacing w:after="120" w:before="280"/>
      </w:pPr>
      <w:r>
        <w:rPr>
          <w:b/>
          <w:bCs/>
          <w:color w:val="1B2A4A"/>
          <w:sz w:val="24"/>
          <w:szCs w:val="24"/>
        </w:rPr>
        <w:t xml:space="preserve">1. Environment setup</w:t>
      </w:r>
    </w:p>
    <w:p>
      <w:pPr>
        <w:spacing w:after="160" w:line="300"/>
      </w:pPr>
      <w:r>
        <w:rPr>
          <w:i w:val="false"/>
          <w:iCs w:val="false"/>
          <w:color w:val="222222"/>
          <w:sz w:val="22"/>
          <w:szCs w:val="22"/>
        </w:rPr>
        <w:t xml:space="preserve">Installed VS Code as the editor, added the Python extension, and set up a virtual environment (venv) to keep this project's packages isolated from everything else on the machine.</w:t>
      </w:r>
    </w:p>
    <w:p>
      <w:pPr>
        <w:pStyle w:val="Heading2"/>
        <w:spacing w:after="120" w:before="280"/>
      </w:pPr>
      <w:r>
        <w:rPr>
          <w:b/>
          <w:bCs/>
          <w:color w:val="1B2A4A"/>
          <w:sz w:val="24"/>
          <w:szCs w:val="24"/>
        </w:rPr>
        <w:t xml:space="preserve">2. Project structure</w:t>
      </w:r>
    </w:p>
    <w:p>
      <w:pPr>
        <w:spacing w:after="160" w:line="300"/>
      </w:pPr>
      <w:r>
        <w:rPr>
          <w:i w:val="false"/>
          <w:iCs w:val="false"/>
          <w:color w:val="222222"/>
          <w:sz w:val="22"/>
          <w:szCs w:val="22"/>
        </w:rPr>
        <w:t xml:space="preserve">Three files: .env for the secret API key, memory.py holding all the Redis/long-term-memory logic, and app.py running the Streamlit interface and chat loop.</w:t>
      </w:r>
    </w:p>
    <w:p>
      <w:pPr>
        <w:pStyle w:val="Heading2"/>
        <w:spacing w:after="120" w:before="280"/>
      </w:pPr>
      <w:r>
        <w:rPr>
          <w:b/>
          <w:bCs/>
          <w:color w:val="1B2A4A"/>
          <w:sz w:val="24"/>
          <w:szCs w:val="24"/>
        </w:rPr>
        <w:t xml:space="preserve">3. Short-term memory</w:t>
      </w:r>
    </w:p>
    <w:p>
      <w:pPr>
        <w:spacing w:after="160" w:line="300"/>
      </w:pPr>
      <w:r>
        <w:rPr>
          <w:i w:val="false"/>
          <w:iCs w:val="false"/>
          <w:color w:val="222222"/>
          <w:sz w:val="22"/>
          <w:szCs w:val="22"/>
        </w:rPr>
        <w:t xml:space="preserve">Built first — just passing the last 10 messages back into every API call. Simple, but it's the foundation everything else sits on.</w:t>
      </w:r>
    </w:p>
    <w:p>
      <w:pPr>
        <w:pStyle w:val="Heading2"/>
        <w:spacing w:after="120" w:before="280"/>
      </w:pPr>
      <w:r>
        <w:rPr>
          <w:b/>
          <w:bCs/>
          <w:color w:val="1B2A4A"/>
          <w:sz w:val="24"/>
          <w:szCs w:val="24"/>
        </w:rPr>
        <w:t xml:space="preserve">4. Long-term memory</w:t>
      </w:r>
    </w:p>
    <w:p>
      <w:pPr>
        <w:spacing w:after="160" w:line="300"/>
      </w:pPr>
      <w:r>
        <w:rPr>
          <w:i w:val="false"/>
          <w:iCs w:val="false"/>
          <w:color w:val="222222"/>
          <w:sz w:val="22"/>
          <w:szCs w:val="22"/>
        </w:rPr>
        <w:t xml:space="preserve">Connected Redis so facts about the user persist across sessions, and wrote an extraction function that asks the model itself to pull out anything worth remembering after each exchange — preferences, recurring topics, personal details.</w:t>
      </w:r>
    </w:p>
    <w:p>
      <w:pPr>
        <w:pStyle w:val="Heading2"/>
        <w:spacing w:after="120" w:before="280"/>
      </w:pPr>
      <w:r>
        <w:rPr>
          <w:b/>
          <w:bCs/>
          <w:color w:val="1B2A4A"/>
          <w:sz w:val="24"/>
          <w:szCs w:val="24"/>
        </w:rPr>
        <w:t xml:space="preserve">5. Wiring it together</w:t>
      </w:r>
    </w:p>
    <w:p>
      <w:pPr>
        <w:spacing w:after="160" w:line="300"/>
      </w:pPr>
      <w:r>
        <w:rPr>
          <w:i w:val="false"/>
          <w:iCs w:val="false"/>
          <w:color w:val="222222"/>
          <w:sz w:val="22"/>
          <w:szCs w:val="22"/>
        </w:rPr>
        <w:t xml:space="preserve">Connected Streamlit's chat interface to the memory functions, so every reply is built using both the current conversation and whatever long-term facts have been saved about the user.</w:t>
      </w:r>
    </w:p>
    <w:p>
      <w:pPr>
        <w:pStyle w:val="Heading1"/>
        <w:pBdr>
          <w:bottom w:val="single" w:color="B8860B" w:sz="8" w:space="4"/>
        </w:pBdr>
        <w:spacing w:after="200" w:before="400"/>
      </w:pPr>
      <w:r>
        <w:rPr>
          <w:b/>
          <w:bCs/>
          <w:color w:val="1B2A4A"/>
          <w:sz w:val="30"/>
          <w:szCs w:val="30"/>
        </w:rPr>
        <w:t xml:space="preserve">Problems I Hit — and How I Solved Each One</w:t>
      </w:r>
    </w:p>
    <w:p>
      <w:pPr>
        <w:spacing w:after="160" w:line="300"/>
      </w:pPr>
      <w:r>
        <w:rPr>
          <w:i w:val="false"/>
          <w:iCs w:val="false"/>
          <w:color w:val="222222"/>
          <w:sz w:val="22"/>
          <w:szCs w:val="22"/>
        </w:rPr>
        <w:t xml:space="preserve">This is the part most tutorials skip. Here's every real error I ran into, in order, and exactly what fixed it.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720"/>
      </w:tblGrid>
      <w:tr>
        <w:trPr>
          <w:tblHeader/>
        </w:trPr>
        <w:tc>
          <w:tcPr>
            <w:tcW w:type="pct" w:w="33%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pct" w:w="33%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pct" w:w="33%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"Python was not found"</w:t>
            </w:r>
          </w:p>
        </w:tc>
        <w:tc>
          <w:tcPr>
            <w:tcW w:type="pct" w:w="3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Windows redirected the python command to a fake Microsoft Store shortcut instead of a real Python install.</w:t>
            </w:r>
          </w:p>
        </w:tc>
        <w:tc>
          <w:tcPr>
            <w:tcW w:type="pct" w:w="3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Installed Python properly from python.org, checking "Add Python to PATH" during setup, and disabled the Store alias in Windows' App Execution Aliases settings.</w:t>
            </w:r>
          </w:p>
        </w:tc>
      </w:tr>
      <w:tr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venv command still failing</w:t>
            </w:r>
          </w:p>
        </w:tc>
        <w:tc>
          <w:tcPr>
            <w:tcW w:type="pct" w:w="3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Even after installing Python, the python command wasn't recognized in this environment.</w:t>
            </w:r>
          </w:p>
        </w:tc>
        <w:tc>
          <w:tcPr>
            <w:tcW w:type="pct" w:w="3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Used py instead of python for all commands (py -m venv venv, etc.) — Windows' launcher recognized this even when python didn't.</w:t>
            </w:r>
          </w:p>
        </w:tc>
      </w:tr>
      <w:tr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Docker: "Virtualization support not detected"</w:t>
            </w:r>
          </w:p>
        </w:tc>
        <w:tc>
          <w:tcPr>
            <w:tcW w:type="pct" w:w="3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Windows features required for virtualization (Virtual Machine Platform, WSL) were switched off.</w:t>
            </w:r>
          </w:p>
        </w:tc>
        <w:tc>
          <w:tcPr>
            <w:tcW w:type="pct" w:w="3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Enabled both features via "Turn Windows features on or off," then restarted the computer.</w:t>
            </w:r>
          </w:p>
        </w:tc>
      </w:tr>
      <w:tr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Docker: "WSL needs updating"</w:t>
            </w:r>
          </w:p>
        </w:tc>
        <w:tc>
          <w:tcPr>
            <w:tcW w:type="pct" w:w="3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The Windows Subsystem for Linux version was outdated after enabling virtualization.</w:t>
            </w:r>
          </w:p>
        </w:tc>
        <w:tc>
          <w:tcPr>
            <w:tcW w:type="pct" w:w="3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Ran wsl --update from an Administrator PowerShell window, then restarted again.</w:t>
            </w:r>
          </w:p>
        </w:tc>
      </w:tr>
      <w:tr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OpenAIError: Missing credentials</w:t>
            </w:r>
          </w:p>
        </w:tc>
        <w:tc>
          <w:tcPr>
            <w:tcW w:type="pct" w:w="3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memory.py connected to the OpenAI client as soon as it was imported — before app.py had loaded the .env file containing the API key.</w:t>
            </w:r>
          </w:p>
        </w:tc>
        <w:tc>
          <w:tcPr>
            <w:tcW w:type="pct" w:w="3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Moved load_dotenv() directly into memory.py, so the key is loaded before the OpenAI client is created, regardless of import order.</w:t>
            </w:r>
          </w:p>
        </w:tc>
      </w:tr>
      <w:tr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RateLimitError: insufficient_quota</w:t>
            </w:r>
          </w:p>
        </w:tc>
        <w:tc>
          <w:tcPr>
            <w:tcW w:type="pct" w:w="3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The OpenAI account had a valid, correctly-connecting API key but zero billing credit.</w:t>
            </w:r>
          </w:p>
        </w:tc>
        <w:tc>
          <w:tcPr>
            <w:tcW w:type="pct" w:w="3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Not a code issue at all — resolved by adding billing credit at platform.openai.com. Confirmed everything else in the system was already working correctly.</w:t>
            </w:r>
          </w:p>
        </w:tc>
      </w:tr>
    </w:tbl>
    <w:p>
      <w:pPr>
        <w:spacing w:before="300"/>
      </w:pPr>
    </w:p>
    <w:p>
      <w:pPr>
        <w:pStyle w:val="Heading1"/>
        <w:pBdr>
          <w:bottom w:val="single" w:color="B8860B" w:sz="8" w:space="4"/>
        </w:pBdr>
        <w:spacing w:after="200" w:before="400"/>
      </w:pPr>
      <w:r>
        <w:rPr>
          <w:b/>
          <w:bCs/>
          <w:color w:val="1B2A4A"/>
          <w:sz w:val="30"/>
          <w:szCs w:val="30"/>
        </w:rPr>
        <w:t xml:space="preserve">Lessons I'm Taking From This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22222"/>
          <w:sz w:val="22"/>
          <w:szCs w:val="22"/>
        </w:rPr>
        <w:t xml:space="preserve">Most "errors" in a first build aren't really coding errors — they're environment and setup issues (PATH, permissions, virtualization, billing). Learning to read an error message calmly and trace it to its actual cause matters more than memorizing syntax.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22222"/>
          <w:sz w:val="22"/>
          <w:szCs w:val="22"/>
        </w:rPr>
        <w:t xml:space="preserve">Import order and initialization order in code matters — a variable or connection created too early can fail even when the rest of the logic is correct.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22222"/>
          <w:sz w:val="22"/>
          <w:szCs w:val="22"/>
        </w:rPr>
        <w:t xml:space="preserve">Docker exists to solve exactly the kind of pain I hit trying to install Redis natively — it's worth the extra setup step for anything needing a database or backend service.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22222"/>
          <w:sz w:val="22"/>
          <w:szCs w:val="22"/>
        </w:rPr>
        <w:t xml:space="preserve">A working system and a fully-paid API account are two different milestones. My code was complete and correct before I had a single dollar of API credit — worth remembering when debugging feels discouraging.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22222"/>
          <w:sz w:val="22"/>
          <w:szCs w:val="22"/>
        </w:rPr>
        <w:t xml:space="preserve">Documentation as I go — not after — makes the story honest. The struggle is part of the build, not a detour from it.</w:t>
      </w:r>
    </w:p>
    <w:p>
      <w:pPr>
        <w:pStyle w:val="Heading1"/>
        <w:pBdr>
          <w:bottom w:val="single" w:color="B8860B" w:sz="8" w:space="4"/>
        </w:pBdr>
        <w:spacing w:after="200" w:before="400"/>
      </w:pPr>
      <w:r>
        <w:rPr>
          <w:b/>
          <w:bCs/>
          <w:color w:val="1B2A4A"/>
          <w:sz w:val="30"/>
          <w:szCs w:val="30"/>
        </w:rPr>
        <w:t xml:space="preserve">Where This Goes Next</w:t>
      </w:r>
    </w:p>
    <w:p>
      <w:pPr>
        <w:spacing w:after="160" w:line="300"/>
      </w:pPr>
      <w:r>
        <w:rPr>
          <w:i w:val="false"/>
          <w:iCs w:val="false"/>
          <w:color w:val="222222"/>
          <w:sz w:val="22"/>
          <w:szCs w:val="22"/>
        </w:rPr>
        <w:t xml:space="preserve">Once billing credit is added, this becomes a fully working, testable agent — the first checkpoint of the AI Engineering Roadmap's flagship-project track. From here, the plan is to: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22222"/>
          <w:sz w:val="22"/>
          <w:szCs w:val="22"/>
        </w:rPr>
        <w:t xml:space="preserve">Test it end-to-end and confirm memory is actually being saved and recalled correctly across sessions.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22222"/>
          <w:sz w:val="22"/>
          <w:szCs w:val="22"/>
        </w:rPr>
        <w:t xml:space="preserve">Add a simple /forget command so users can view or clear what's stored about them — the privacy piece.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22222"/>
          <w:sz w:val="22"/>
          <w:szCs w:val="22"/>
        </w:rPr>
        <w:t xml:space="preserve">Document this build publicly as part of the Build in Public content pillar.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22222"/>
          <w:sz w:val="22"/>
          <w:szCs w:val="22"/>
        </w:rPr>
        <w:t xml:space="preserve">Use the same memory pattern as a foundation for the Teaching Notes RAG Assistant and the AI Agent for Social Media Managers.</w:t>
      </w:r>
    </w:p>
    <w:p>
      <w:pPr>
        <w:pBdr>
          <w:top w:val="single" w:color="B8860B" w:sz="8" w:space="8"/>
        </w:pBdr>
        <w:spacing w:before="400"/>
      </w:pPr>
      <w:r>
        <w:rPr>
          <w:b/>
          <w:bCs/>
          <w:i/>
          <w:iCs/>
          <w:color w:val="1B2A4A"/>
          <w:sz w:val="22"/>
          <w:szCs w:val="22"/>
        </w:rPr>
        <w:t xml:space="preserve">First build. First real proof that the roadmap is more than a plan.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2026-08-10T00:10:22.985Z</dcterms:created>
  <dcterms:modified xsi:type="dcterms:W3CDTF">2026-08-10T00:10:23.017Z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