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Organization Architecture and Detection Assurance Input Template</w:t>
      </w:r>
    </w:p>
    <w:p>
      <w:pPr>
        <w:spacing w:after="360"/>
      </w:pPr>
      <w:r>
        <w:rPr>
          <w:b/>
        </w:rPr>
        <w:t>AI SOC Operator</w:t>
      </w:r>
      <w:r>
        <w:t xml:space="preserve">  |  Controlled input for architecture understanding, detection validation, and platform assessment</w:t>
      </w:r>
    </w:p>
    <w:p>
      <w:pPr>
        <w:pStyle w:val="BodyText"/>
      </w:pPr>
      <w:r>
        <w:t>Complete this document to give AI SOC Operator a reviewed description of the organization, its assets, expected behavior, telemetry, detection rules, and SOC platform configuration. The system treats uploaded documents as untrusted input and creates a draft for administrator review. Uploading this document does not change access controls, rules, integrations, skills, or responders.</w:t>
      </w:r>
    </w:p>
    <w:p>
      <w:pPr>
        <w:spacing w:after="280"/>
      </w:pPr>
      <w:r>
        <w:rPr>
          <w:b/>
        </w:rPr>
        <w:t xml:space="preserve">Security requirement  </w:t>
      </w:r>
      <w:r>
        <w:t>Do not enter passwords, API keys, private keys, authentication cookies, recovery codes, or other secrets. Store credentials only through the protected Credentials page.</w:t>
      </w:r>
    </w:p>
    <w:p>
      <w:pPr>
        <w:pStyle w:val="Heading1"/>
        <w:keepNext/>
      </w:pPr>
      <w: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Organization name</w:t>
            </w:r>
          </w:p>
        </w:tc>
        <w:tc>
          <w:tcPr>
            <w:tcW w:type="dxa" w:w="64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Enter the legal or operating name.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Document owner</w:t>
            </w:r>
          </w:p>
        </w:tc>
        <w:tc>
          <w:tcPr>
            <w:tcW w:type="dxa" w:w="6408"/>
            <w:shd w:fill="F2F7F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Name, role, and team responsible for accuracy.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Version</w:t>
            </w:r>
          </w:p>
        </w:tc>
        <w:tc>
          <w:tcPr>
            <w:tcW w:type="dxa" w:w="64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Example: 1.0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Prepared date</w:t>
            </w:r>
          </w:p>
        </w:tc>
        <w:tc>
          <w:tcPr>
            <w:tcW w:type="dxa" w:w="6408"/>
            <w:shd w:fill="F2F7F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Use YYYY-MM-DD.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Review date</w:t>
            </w:r>
          </w:p>
        </w:tc>
        <w:tc>
          <w:tcPr>
            <w:tcW w:type="dxa" w:w="64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Use YYYY-MM-DD.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Classification</w:t>
            </w:r>
          </w:p>
        </w:tc>
        <w:tc>
          <w:tcPr>
            <w:tcW w:type="dxa" w:w="6408"/>
            <w:shd w:fill="F2F7F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Example: Internal, Confidential, or Restricted.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Approvers</w:t>
            </w:r>
          </w:p>
        </w:tc>
        <w:tc>
          <w:tcPr>
            <w:tcW w:type="dxa" w:w="64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Name and role of architecture, SOC, and security approvers.</w:t>
            </w:r>
          </w:p>
        </w:tc>
      </w:tr>
    </w:tbl>
    <w:p/>
    <w:p>
      <w:pPr>
        <w:pStyle w:val="Heading1"/>
        <w:keepNext/>
      </w:pPr>
      <w:r>
        <w:t>Completion and Approval</w:t>
      </w:r>
    </w:p>
    <w:p>
      <w:pPr>
        <w:pStyle w:val="ListBullet"/>
      </w:pPr>
      <w:r>
        <w:rPr>
          <w:rFonts w:ascii="Arial" w:hAnsi="Arial"/>
        </w:rPr>
        <w:t xml:space="preserve">☐ </w:t>
      </w:r>
      <w:r>
        <w:t>Asset owners verified the systems and business criticality in this document.</w:t>
      </w:r>
    </w:p>
    <w:p>
      <w:pPr>
        <w:pStyle w:val="ListBullet"/>
      </w:pPr>
      <w:r>
        <w:rPr>
          <w:rFonts w:ascii="Arial" w:hAnsi="Arial"/>
        </w:rPr>
        <w:t xml:space="preserve">☐ </w:t>
      </w:r>
      <w:r>
        <w:t>Network and identity owners verified trust zones, domains, and expected data flows.</w:t>
      </w:r>
    </w:p>
    <w:p>
      <w:pPr>
        <w:pStyle w:val="ListBullet"/>
      </w:pPr>
      <w:r>
        <w:rPr>
          <w:rFonts w:ascii="Arial" w:hAnsi="Arial"/>
        </w:rPr>
        <w:t xml:space="preserve">☐ </w:t>
      </w:r>
      <w:r>
        <w:t>SOC engineers verified log sources, rule identifiers, integrations, and retention settings.</w:t>
      </w:r>
    </w:p>
    <w:p>
      <w:pPr>
        <w:pStyle w:val="ListBullet"/>
      </w:pPr>
      <w:r>
        <w:rPr>
          <w:rFonts w:ascii="Arial" w:hAnsi="Arial"/>
        </w:rPr>
        <w:t xml:space="preserve">☐ </w:t>
      </w:r>
      <w:r>
        <w:t>No credentials or other authentication secrets are included.</w:t>
      </w:r>
    </w:p>
    <w:p>
      <w:pPr>
        <w:pStyle w:val="ListBullet"/>
      </w:pPr>
      <w:r>
        <w:rPr>
          <w:rFonts w:ascii="Arial" w:hAnsi="Arial"/>
        </w:rPr>
        <w:t xml:space="preserve">☐ </w:t>
      </w:r>
      <w:r>
        <w:t>An administrator will review the extracted architecture draft before activation.</w:t>
      </w:r>
    </w:p>
    <w:p>
      <w:r>
        <w:br w:type="page"/>
      </w:r>
    </w:p>
    <w:p>
      <w:pPr>
        <w:pStyle w:val="Heading1"/>
        <w:keepNext/>
      </w:pPr>
      <w:r>
        <w:t>Organization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Operating model</w:t>
            </w:r>
          </w:p>
        </w:tc>
        <w:tc>
          <w:tcPr>
            <w:tcW w:type="dxa" w:w="64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Describe business functions, locations, working hours, and support coverage.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SOC model</w:t>
            </w:r>
          </w:p>
        </w:tc>
        <w:tc>
          <w:tcPr>
            <w:tcW w:type="dxa" w:w="6408"/>
            <w:shd w:fill="F2F7F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Internal, outsourced, hybrid, follow-the-sun, or other model.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SOC hours and timezone</w:t>
            </w:r>
          </w:p>
        </w:tc>
        <w:tc>
          <w:tcPr>
            <w:tcW w:type="dxa" w:w="64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State normal coverage and escalation availability.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Regulatory obligations</w:t>
            </w:r>
          </w:p>
        </w:tc>
        <w:tc>
          <w:tcPr>
            <w:tcW w:type="dxa" w:w="6408"/>
            <w:shd w:fill="F2F7F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List applicable standards, laws, contractual duties, and reporting deadlines.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Critical business services</w:t>
            </w:r>
          </w:p>
        </w:tc>
        <w:tc>
          <w:tcPr>
            <w:tcW w:type="dxa" w:w="64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List services whose loss or compromise creates material impact.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Incident severity model</w:t>
            </w:r>
          </w:p>
        </w:tc>
        <w:tc>
          <w:tcPr>
            <w:tcW w:type="dxa" w:w="6408"/>
            <w:shd w:fill="F2F7F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Describe severity levels and who may declare each level.</w:t>
            </w:r>
          </w:p>
        </w:tc>
      </w:tr>
    </w:tbl>
    <w:p/>
    <w:p>
      <w:pPr>
        <w:pStyle w:val="Heading1"/>
        <w:keepNext/>
      </w:pPr>
      <w:r>
        <w:t>Asset Inventory</w:t>
      </w:r>
    </w:p>
    <w:p>
      <w:pPr>
        <w:pStyle w:val="BodyText"/>
      </w:pPr>
      <w:r>
        <w:t>Give every asset a stable identifier. Include servers, endpoints, network devices, identity systems, cloud services, security appliances, and business applications that affect detection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blHeader/>
        </w:trPr>
        <w:tc>
          <w:tcPr>
            <w:tcW w:type="dxa" w:w="108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Asset ID</w:t>
            </w:r>
          </w:p>
        </w:tc>
        <w:tc>
          <w:tcPr>
            <w:tcW w:type="dxa" w:w="144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Name and type</w:t>
            </w:r>
          </w:p>
        </w:tc>
        <w:tc>
          <w:tcPr>
            <w:tcW w:type="dxa" w:w="893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Criticality</w:t>
            </w:r>
          </w:p>
        </w:tc>
        <w:tc>
          <w:tcPr>
            <w:tcW w:type="dxa" w:w="108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00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Trust zone</w:t>
            </w:r>
          </w:p>
        </w:tc>
        <w:tc>
          <w:tcPr>
            <w:tcW w:type="dxa" w:w="115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Addresses</w:t>
            </w:r>
          </w:p>
        </w:tc>
        <w:tc>
          <w:tcPr>
            <w:tcW w:type="dxa" w:w="1296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OS or service</w:t>
            </w:r>
          </w:p>
        </w:tc>
        <w:tc>
          <w:tcPr>
            <w:tcW w:type="dxa" w:w="144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Log sources</w:t>
            </w:r>
          </w:p>
        </w:tc>
      </w:tr>
      <w:tr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Example dc-01</w:t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Domain Controller</w:t>
              <w:br/>
              <w:t>Server</w:t>
            </w:r>
          </w:p>
        </w:tc>
        <w:tc>
          <w:tcPr>
            <w:tcW w:type="dxa" w:w="89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Critical</w:t>
            </w:r>
          </w:p>
        </w:tc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Identity Team</w:t>
            </w:r>
          </w:p>
        </w:tc>
        <w:tc>
          <w:tcPr>
            <w:tcW w:type="dxa" w:w="10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Server</w:t>
            </w:r>
          </w:p>
        </w:tc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10.0.0.10</w:t>
            </w:r>
          </w:p>
        </w:tc>
        <w:tc>
          <w:tcPr>
            <w:tcW w:type="dxa" w:w="129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Windows Server</w:t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Wazuh, Windows Event</w:t>
            </w:r>
          </w:p>
        </w:tc>
      </w:tr>
      <w:tr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89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9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89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9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89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9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pPr>
        <w:pStyle w:val="Heading1"/>
        <w:keepNext/>
      </w:pPr>
      <w:r>
        <w:t>Networks and Trust Zones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blHeader/>
        </w:trPr>
        <w:tc>
          <w:tcPr>
            <w:tcW w:type="dxa" w:w="115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Zone</w:t>
            </w:r>
          </w:p>
        </w:tc>
        <w:tc>
          <w:tcPr>
            <w:tcW w:type="dxa" w:w="1296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CIDRs</w:t>
            </w:r>
          </w:p>
        </w:tc>
        <w:tc>
          <w:tcPr>
            <w:tcW w:type="dxa" w:w="144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51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Ingress controls</w:t>
            </w:r>
          </w:p>
        </w:tc>
        <w:tc>
          <w:tcPr>
            <w:tcW w:type="dxa" w:w="151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Egress controls</w:t>
            </w:r>
          </w:p>
        </w:tc>
        <w:tc>
          <w:tcPr>
            <w:tcW w:type="dxa" w:w="151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Logging</w:t>
            </w:r>
          </w:p>
        </w:tc>
        <w:tc>
          <w:tcPr>
            <w:tcW w:type="dxa" w:w="108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Example server</w:t>
            </w:r>
          </w:p>
        </w:tc>
        <w:tc>
          <w:tcPr>
            <w:tcW w:type="dxa" w:w="129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10.0.0.0/24</w:t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Internal services</w:t>
            </w:r>
          </w:p>
        </w:tc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Firewall allowlist</w:t>
            </w:r>
          </w:p>
        </w:tc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Proxy and firewall</w:t>
            </w:r>
          </w:p>
        </w:tc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Firewall, DNS, Wazuh</w:t>
            </w:r>
          </w:p>
        </w:tc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Infrastructure</w:t>
            </w:r>
          </w:p>
        </w:tc>
      </w:tr>
      <w:tr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9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9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pPr>
        <w:pStyle w:val="Heading1"/>
        <w:keepNext/>
      </w:pPr>
      <w:r>
        <w:t>Identity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Identity domains</w:t>
            </w:r>
          </w:p>
        </w:tc>
        <w:tc>
          <w:tcPr>
            <w:tcW w:type="dxa" w:w="64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List Active Directory domains, Entra tenants, LDAP domains, and cloud identity tenants.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Privileged identity</w:t>
            </w:r>
          </w:p>
        </w:tc>
        <w:tc>
          <w:tcPr>
            <w:tcW w:type="dxa" w:w="6408"/>
            <w:shd w:fill="F2F7F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Describe administrator tiers, PAM, break-glass accounts, and approval requirements.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Authentication</w:t>
            </w:r>
          </w:p>
        </w:tc>
        <w:tc>
          <w:tcPr>
            <w:tcW w:type="dxa" w:w="64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Describe MFA, conditional access, federation, SSO, and passwordless controls.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Service accounts</w:t>
            </w:r>
          </w:p>
        </w:tc>
        <w:tc>
          <w:tcPr>
            <w:tcW w:type="dxa" w:w="6408"/>
            <w:shd w:fill="F2F7F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List expected service-account patterns, owners, source systems, and normal schedules.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Joiner mover leaver</w:t>
            </w:r>
          </w:p>
        </w:tc>
        <w:tc>
          <w:tcPr>
            <w:tcW w:type="dxa" w:w="64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Describe provisioning, role change, suspension, and termination workflows.</w:t>
            </w:r>
          </w:p>
        </w:tc>
      </w:tr>
    </w:tbl>
    <w:p/>
    <w:p>
      <w:pPr>
        <w:pStyle w:val="Heading1"/>
        <w:keepNext/>
      </w:pPr>
      <w:r>
        <w:t>Expected Data Flows</w:t>
      </w:r>
    </w:p>
    <w:p>
      <w:pPr>
        <w:pStyle w:val="BodyText"/>
      </w:pPr>
      <w:r>
        <w:t>Record expected communications so the system can distinguish normal behavior from suspicious activity. Do not list a flow as expected solely because it is currently observed.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blHeader/>
        </w:trPr>
        <w:tc>
          <w:tcPr>
            <w:tcW w:type="dxa" w:w="144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Source asset or zone</w:t>
            </w:r>
          </w:p>
        </w:tc>
        <w:tc>
          <w:tcPr>
            <w:tcW w:type="dxa" w:w="144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Destination</w:t>
            </w:r>
          </w:p>
        </w:tc>
        <w:tc>
          <w:tcPr>
            <w:tcW w:type="dxa" w:w="151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Protocols and ports</w:t>
            </w:r>
          </w:p>
        </w:tc>
        <w:tc>
          <w:tcPr>
            <w:tcW w:type="dxa" w:w="158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08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Schedule</w:t>
            </w:r>
          </w:p>
        </w:tc>
        <w:tc>
          <w:tcPr>
            <w:tcW w:type="dxa" w:w="79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Expected</w:t>
            </w:r>
          </w:p>
        </w:tc>
        <w:tc>
          <w:tcPr>
            <w:tcW w:type="dxa" w:w="108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Example endpoints</w:t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dc-01</w:t>
            </w:r>
          </w:p>
        </w:tc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TCP 88, 389, 445</w:t>
            </w:r>
          </w:p>
        </w:tc>
        <w:tc>
          <w:tcPr>
            <w:tcW w:type="dxa" w:w="15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Identity and policy</w:t>
            </w:r>
          </w:p>
        </w:tc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Always</w:t>
            </w:r>
          </w:p>
        </w:tc>
        <w:tc>
          <w:tcPr>
            <w:tcW w:type="dxa" w:w="7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Identity Team</w:t>
            </w:r>
          </w:p>
        </w:tc>
      </w:tr>
      <w:tr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7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7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pPr>
        <w:pStyle w:val="Heading1"/>
        <w:keepNext/>
      </w:pPr>
      <w:r>
        <w:t>Expected Behavior and Approved Exceptions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blHeader/>
        </w:trPr>
        <w:tc>
          <w:tcPr>
            <w:tcW w:type="dxa" w:w="100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Behavior ID</w:t>
            </w:r>
          </w:p>
        </w:tc>
        <w:tc>
          <w:tcPr>
            <w:tcW w:type="dxa" w:w="1296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Users or assets</w:t>
            </w:r>
          </w:p>
        </w:tc>
        <w:tc>
          <w:tcPr>
            <w:tcW w:type="dxa" w:w="194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Expected behavior</w:t>
            </w:r>
          </w:p>
        </w:tc>
        <w:tc>
          <w:tcPr>
            <w:tcW w:type="dxa" w:w="108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Schedule</w:t>
            </w:r>
          </w:p>
        </w:tc>
        <w:tc>
          <w:tcPr>
            <w:tcW w:type="dxa" w:w="122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Approval or ticket</w:t>
            </w:r>
          </w:p>
        </w:tc>
        <w:tc>
          <w:tcPr>
            <w:tcW w:type="dxa" w:w="100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Expiry</w:t>
            </w:r>
          </w:p>
        </w:tc>
        <w:tc>
          <w:tcPr>
            <w:tcW w:type="dxa" w:w="144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Monitoring requirement</w:t>
            </w:r>
          </w:p>
        </w:tc>
      </w:tr>
      <w:tr>
        <w:tc>
          <w:tcPr>
            <w:tcW w:type="dxa" w:w="10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Example EB-001</w:t>
            </w:r>
          </w:p>
        </w:tc>
        <w:tc>
          <w:tcPr>
            <w:tcW w:type="dxa" w:w="129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backup-svc</w:t>
            </w:r>
          </w:p>
        </w:tc>
        <w:tc>
          <w:tcPr>
            <w:tcW w:type="dxa" w:w="19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Large encrypted transfers to backup vault</w:t>
            </w:r>
          </w:p>
        </w:tc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Daily 01:00</w:t>
            </w:r>
          </w:p>
        </w:tc>
        <w:tc>
          <w:tcPr>
            <w:tcW w:type="dxa" w:w="12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CHG-0001</w:t>
            </w:r>
          </w:p>
        </w:tc>
        <w:tc>
          <w:tcPr>
            <w:tcW w:type="dxa" w:w="10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Annual review</w:t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Alert outside window</w:t>
            </w:r>
          </w:p>
        </w:tc>
      </w:tr>
      <w:tr>
        <w:tc>
          <w:tcPr>
            <w:tcW w:type="dxa" w:w="10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9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9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10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9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9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pPr>
        <w:pStyle w:val="Heading1"/>
        <w:keepNext/>
      </w:pPr>
      <w:r>
        <w:t>Telemetry and Log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blHeader/>
        </w:trPr>
        <w:tc>
          <w:tcPr>
            <w:tcW w:type="dxa" w:w="100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Source ID</w:t>
            </w:r>
          </w:p>
        </w:tc>
        <w:tc>
          <w:tcPr>
            <w:tcW w:type="dxa" w:w="1296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Product or service</w:t>
            </w:r>
          </w:p>
        </w:tc>
        <w:tc>
          <w:tcPr>
            <w:tcW w:type="dxa" w:w="1296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Covered assets</w:t>
            </w:r>
          </w:p>
        </w:tc>
        <w:tc>
          <w:tcPr>
            <w:tcW w:type="dxa" w:w="151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Events collected</w:t>
            </w:r>
          </w:p>
        </w:tc>
        <w:tc>
          <w:tcPr>
            <w:tcW w:type="dxa" w:w="108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Transport</w:t>
            </w:r>
          </w:p>
        </w:tc>
        <w:tc>
          <w:tcPr>
            <w:tcW w:type="dxa" w:w="936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Retention</w:t>
            </w:r>
          </w:p>
        </w:tc>
        <w:tc>
          <w:tcPr>
            <w:tcW w:type="dxa" w:w="115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Health owner</w:t>
            </w:r>
          </w:p>
        </w:tc>
        <w:tc>
          <w:tcPr>
            <w:tcW w:type="dxa" w:w="122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Known gaps</w:t>
            </w:r>
          </w:p>
        </w:tc>
      </w:tr>
      <w:tr>
        <w:tc>
          <w:tcPr>
            <w:tcW w:type="dxa" w:w="10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Example LS-001</w:t>
            </w:r>
          </w:p>
        </w:tc>
        <w:tc>
          <w:tcPr>
            <w:tcW w:type="dxa" w:w="129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Windows Event</w:t>
            </w:r>
          </w:p>
        </w:tc>
        <w:tc>
          <w:tcPr>
            <w:tcW w:type="dxa" w:w="129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Domain controllers</w:t>
            </w:r>
          </w:p>
        </w:tc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Security, PowerShell</w:t>
            </w:r>
          </w:p>
        </w:tc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Wazuh agent</w:t>
            </w:r>
          </w:p>
        </w:tc>
        <w:tc>
          <w:tcPr>
            <w:tcW w:type="dxa" w:w="9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180 days</w:t>
            </w:r>
          </w:p>
        </w:tc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SOC Platform</w:t>
            </w:r>
          </w:p>
        </w:tc>
        <w:tc>
          <w:tcPr>
            <w:tcW w:type="dxa" w:w="12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None known</w:t>
            </w:r>
          </w:p>
        </w:tc>
      </w:tr>
      <w:tr>
        <w:tc>
          <w:tcPr>
            <w:tcW w:type="dxa" w:w="10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9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9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9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10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9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9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9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pPr>
        <w:pStyle w:val="Heading1"/>
        <w:keepNext/>
      </w:pPr>
      <w:r>
        <w:t>Security Tool Topology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blHeader/>
        </w:trPr>
        <w:tc>
          <w:tcPr>
            <w:tcW w:type="dxa" w:w="108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Platform</w:t>
            </w:r>
          </w:p>
        </w:tc>
        <w:tc>
          <w:tcPr>
            <w:tcW w:type="dxa" w:w="158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51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Base URL or host</w:t>
            </w:r>
          </w:p>
        </w:tc>
        <w:tc>
          <w:tcPr>
            <w:tcW w:type="dxa" w:w="122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Owners</w:t>
            </w:r>
          </w:p>
        </w:tc>
        <w:tc>
          <w:tcPr>
            <w:tcW w:type="dxa" w:w="1656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Connected sources</w:t>
            </w:r>
          </w:p>
        </w:tc>
        <w:tc>
          <w:tcPr>
            <w:tcW w:type="dxa" w:w="108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Environment</w:t>
            </w:r>
          </w:p>
        </w:tc>
        <w:tc>
          <w:tcPr>
            <w:tcW w:type="dxa" w:w="144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Wazuh</w:t>
            </w:r>
          </w:p>
        </w:tc>
        <w:tc>
          <w:tcPr>
            <w:tcW w:type="dxa" w:w="15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SIEM and endpoint monitoring</w:t>
            </w:r>
          </w:p>
        </w:tc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https://wazuh.local</w:t>
            </w:r>
          </w:p>
        </w:tc>
        <w:tc>
          <w:tcPr>
            <w:tcW w:type="dxa" w:w="12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SOC Platform</w:t>
            </w:r>
          </w:p>
        </w:tc>
        <w:tc>
          <w:tcPr>
            <w:tcW w:type="dxa" w:w="165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Agents and network logs</w:t>
            </w:r>
          </w:p>
        </w:tc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Production</w:t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API account is read-only for validation</w:t>
            </w:r>
          </w:p>
        </w:tc>
      </w:tr>
      <w:tr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  <w:t>TheHive</w:t>
            </w:r>
          </w:p>
        </w:tc>
        <w:tc>
          <w:tcPr>
            <w:tcW w:type="dxa" w:w="15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  <w:t>Case management</w:t>
            </w:r>
          </w:p>
        </w:tc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65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Cortex</w:t>
            </w:r>
          </w:p>
        </w:tc>
        <w:tc>
          <w:tcPr>
            <w:tcW w:type="dxa" w:w="15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Analysis and response</w:t>
            </w:r>
          </w:p>
        </w:tc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65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  <w:t>MISP</w:t>
            </w:r>
          </w:p>
        </w:tc>
        <w:tc>
          <w:tcPr>
            <w:tcW w:type="dxa" w:w="15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  <w:t>Threat intelligence</w:t>
            </w:r>
          </w:p>
        </w:tc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65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pPr>
        <w:pStyle w:val="Heading1"/>
        <w:keepNext/>
      </w:pPr>
      <w:r>
        <w:t>Wazuh Configuration and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Manager and indexer topology</w:t>
            </w:r>
          </w:p>
        </w:tc>
        <w:tc>
          <w:tcPr>
            <w:tcW w:type="dxa" w:w="64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Nodes, clusters, versions, high availability, and index patterns.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Agent enrollment</w:t>
            </w:r>
          </w:p>
        </w:tc>
        <w:tc>
          <w:tcPr>
            <w:tcW w:type="dxa" w:w="6408"/>
            <w:shd w:fill="F2F7F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Enrollment method, groups, ownership, expected agent count, and stale-agent threshold.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Rule and decoder paths</w:t>
            </w:r>
          </w:p>
        </w:tc>
        <w:tc>
          <w:tcPr>
            <w:tcW w:type="dxa" w:w="64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Locations and ownership of custom rules, decoders, lists, and integrations.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Retention and rollover</w:t>
            </w:r>
          </w:p>
        </w:tc>
        <w:tc>
          <w:tcPr>
            <w:tcW w:type="dxa" w:w="6408"/>
            <w:shd w:fill="F2F7F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Index lifecycle, hot and archive retention, backup, and restoration expectations.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Health monitoring</w:t>
            </w:r>
          </w:p>
        </w:tc>
        <w:tc>
          <w:tcPr>
            <w:tcW w:type="dxa" w:w="64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How ingestion delays, agent failures, index failures, and dropped events are detected.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blHeader/>
        </w:trPr>
        <w:tc>
          <w:tcPr>
            <w:tcW w:type="dxa" w:w="86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Rule ID</w:t>
            </w:r>
          </w:p>
        </w:tc>
        <w:tc>
          <w:tcPr>
            <w:tcW w:type="dxa" w:w="180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Rule name</w:t>
            </w:r>
          </w:p>
        </w:tc>
        <w:tc>
          <w:tcPr>
            <w:tcW w:type="dxa" w:w="79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22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Log sources</w:t>
            </w:r>
          </w:p>
        </w:tc>
        <w:tc>
          <w:tcPr>
            <w:tcW w:type="dxa" w:w="936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ATT&amp;CK</w:t>
            </w:r>
          </w:p>
        </w:tc>
        <w:tc>
          <w:tcPr>
            <w:tcW w:type="dxa" w:w="86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122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Expected volume</w:t>
            </w:r>
          </w:p>
        </w:tc>
        <w:tc>
          <w:tcPr>
            <w:tcW w:type="dxa" w:w="144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Owner and review date</w:t>
            </w:r>
          </w:p>
        </w:tc>
      </w:tr>
      <w:tr>
        <w:tc>
          <w:tcPr>
            <w:tcW w:type="dxa" w:w="86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5710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Example authentication detection</w:t>
            </w:r>
          </w:p>
        </w:tc>
        <w:tc>
          <w:tcPr>
            <w:tcW w:type="dxa" w:w="7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1.0</w:t>
            </w:r>
          </w:p>
        </w:tc>
        <w:tc>
          <w:tcPr>
            <w:tcW w:type="dxa" w:w="12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Windows Event</w:t>
            </w:r>
          </w:p>
        </w:tc>
        <w:tc>
          <w:tcPr>
            <w:tcW w:type="dxa" w:w="9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T1110</w:t>
            </w:r>
          </w:p>
        </w:tc>
        <w:tc>
          <w:tcPr>
            <w:tcW w:type="dxa" w:w="86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12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 to 20 per day</w:t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SOC Detection / YYYY-MM-DD</w:t>
            </w:r>
          </w:p>
        </w:tc>
      </w:tr>
      <w:tr>
        <w:tc>
          <w:tcPr>
            <w:tcW w:type="dxa" w:w="86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7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9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86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86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7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9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86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pPr>
        <w:pStyle w:val="Heading1"/>
        <w:keepNext/>
      </w:pPr>
      <w:r>
        <w:t>TheHive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Organization and roles</w:t>
            </w:r>
          </w:p>
        </w:tc>
        <w:tc>
          <w:tcPr>
            <w:tcW w:type="dxa" w:w="64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Organizations, analyst roles, managers, service accounts, and access boundaries.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Case templates</w:t>
            </w:r>
          </w:p>
        </w:tc>
        <w:tc>
          <w:tcPr>
            <w:tcW w:type="dxa" w:w="6408"/>
            <w:shd w:fill="F2F7F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Templates, tasks, severities, tags, custom fields, and required closure dispositions.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Alert workflow</w:t>
            </w:r>
          </w:p>
        </w:tc>
        <w:tc>
          <w:tcPr>
            <w:tcW w:type="dxa" w:w="64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Alert import, deduplication, ownership, merging, escalation, and closure process.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Observable handling</w:t>
            </w:r>
          </w:p>
        </w:tc>
        <w:tc>
          <w:tcPr>
            <w:tcW w:type="dxa" w:w="6408"/>
            <w:shd w:fill="F2F7F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Supported types, TLP/PAP defaults, tagging, retention, and duplicate behavior.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Audit and retention</w:t>
            </w:r>
          </w:p>
        </w:tc>
        <w:tc>
          <w:tcPr>
            <w:tcW w:type="dxa" w:w="64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Audit retention, case retention, export, backup, and legal hold requirements.</w:t>
            </w:r>
          </w:p>
        </w:tc>
      </w:tr>
    </w:tbl>
    <w:p/>
    <w:p>
      <w:pPr>
        <w:pStyle w:val="Heading1"/>
        <w:keepNext/>
      </w:pPr>
      <w:r>
        <w:t>Cortex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blHeader/>
        </w:trPr>
        <w:tc>
          <w:tcPr>
            <w:tcW w:type="dxa" w:w="172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Analyzer or responder</w:t>
            </w:r>
          </w:p>
        </w:tc>
        <w:tc>
          <w:tcPr>
            <w:tcW w:type="dxa" w:w="936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51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Observable types</w:t>
            </w:r>
          </w:p>
        </w:tc>
        <w:tc>
          <w:tcPr>
            <w:tcW w:type="dxa" w:w="100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Organization</w:t>
            </w:r>
          </w:p>
        </w:tc>
        <w:tc>
          <w:tcPr>
            <w:tcW w:type="dxa" w:w="936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Timeout</w:t>
            </w:r>
          </w:p>
        </w:tc>
        <w:tc>
          <w:tcPr>
            <w:tcW w:type="dxa" w:w="115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Approval needed</w:t>
            </w:r>
          </w:p>
        </w:tc>
        <w:tc>
          <w:tcPr>
            <w:tcW w:type="dxa" w:w="100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36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Known limitations</w:t>
            </w:r>
          </w:p>
        </w:tc>
      </w:tr>
      <w:tr>
        <w:tc>
          <w:tcPr>
            <w:tcW w:type="dxa" w:w="17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Example VirusTotal analyzer</w:t>
            </w:r>
          </w:p>
        </w:tc>
        <w:tc>
          <w:tcPr>
            <w:tcW w:type="dxa" w:w="9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Analyzer</w:t>
            </w:r>
          </w:p>
        </w:tc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IP, domain, hash, URL</w:t>
            </w:r>
          </w:p>
        </w:tc>
        <w:tc>
          <w:tcPr>
            <w:tcW w:type="dxa" w:w="10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SOC</w:t>
            </w:r>
          </w:p>
        </w:tc>
        <w:tc>
          <w:tcPr>
            <w:tcW w:type="dxa" w:w="9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120 seconds</w:t>
            </w:r>
          </w:p>
        </w:tc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0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SOC Platform</w:t>
            </w:r>
          </w:p>
        </w:tc>
        <w:tc>
          <w:tcPr>
            <w:tcW w:type="dxa" w:w="13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Vendor rate limit</w:t>
            </w:r>
          </w:p>
        </w:tc>
      </w:tr>
      <w:tr>
        <w:tc>
          <w:tcPr>
            <w:tcW w:type="dxa" w:w="17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9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9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17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9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9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pPr>
        <w:pStyle w:val="Heading1"/>
        <w:keepNext/>
      </w:pPr>
      <w:r>
        <w:t>MISP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Organizations and sharing groups</w:t>
            </w:r>
          </w:p>
        </w:tc>
        <w:tc>
          <w:tcPr>
            <w:tcW w:type="dxa" w:w="64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Record sharing boundaries and approved recipients.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Distribution defaults</w:t>
            </w:r>
          </w:p>
        </w:tc>
        <w:tc>
          <w:tcPr>
            <w:tcW w:type="dxa" w:w="6408"/>
            <w:shd w:fill="F2F7F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State event and attribute distribution, TLP handling, and publication approval.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Feeds and sync servers</w:t>
            </w:r>
          </w:p>
        </w:tc>
        <w:tc>
          <w:tcPr>
            <w:tcW w:type="dxa" w:w="64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Names, owners, schedules, trust, filtering, and failure notification.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Taxonomies and galaxies</w:t>
            </w:r>
          </w:p>
        </w:tc>
        <w:tc>
          <w:tcPr>
            <w:tcW w:type="dxa" w:w="6408"/>
            <w:shd w:fill="F2F7F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Required taxonomies, ATT&amp;CK galaxies, local tags, and update ownership.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Warning lists</w:t>
            </w:r>
          </w:p>
        </w:tc>
        <w:tc>
          <w:tcPr>
            <w:tcW w:type="dxa" w:w="64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Enabled warning lists, update schedule, overrides, and review process.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Retention and decay</w:t>
            </w:r>
          </w:p>
        </w:tc>
        <w:tc>
          <w:tcPr>
            <w:tcW w:type="dxa" w:w="6408"/>
            <w:shd w:fill="F2F7F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Decay models, expiration, stale-intelligence review, and deletion policy.</w:t>
            </w:r>
          </w:p>
        </w:tc>
      </w:tr>
    </w:tbl>
    <w:p/>
    <w:p>
      <w:pPr>
        <w:pStyle w:val="Heading1"/>
        <w:keepNext/>
      </w:pPr>
      <w:r>
        <w:t>Detection Ground Truth</w:t>
      </w:r>
    </w:p>
    <w:p>
      <w:pPr>
        <w:pStyle w:val="BodyText"/>
      </w:pPr>
      <w:r>
        <w:t>Ground truth must come from a verified investigation, approved simulation, known benign test, incident report, or another independent source. An alert alone is not ground truth.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blHeader/>
        </w:trPr>
        <w:tc>
          <w:tcPr>
            <w:tcW w:type="dxa" w:w="936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Event ID</w:t>
            </w:r>
          </w:p>
        </w:tc>
        <w:tc>
          <w:tcPr>
            <w:tcW w:type="dxa" w:w="1296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Date and time UTC</w:t>
            </w:r>
          </w:p>
        </w:tc>
        <w:tc>
          <w:tcPr>
            <w:tcW w:type="dxa" w:w="108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Verified outcome</w:t>
            </w:r>
          </w:p>
        </w:tc>
        <w:tc>
          <w:tcPr>
            <w:tcW w:type="dxa" w:w="100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Alert generated</w:t>
            </w:r>
          </w:p>
        </w:tc>
        <w:tc>
          <w:tcPr>
            <w:tcW w:type="dxa" w:w="100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Rule expected</w:t>
            </w:r>
          </w:p>
        </w:tc>
        <w:tc>
          <w:tcPr>
            <w:tcW w:type="dxa" w:w="144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Evidence source</w:t>
            </w:r>
          </w:p>
        </w:tc>
        <w:tc>
          <w:tcPr>
            <w:tcW w:type="dxa" w:w="108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Case or ticket</w:t>
            </w:r>
          </w:p>
        </w:tc>
        <w:tc>
          <w:tcPr>
            <w:tcW w:type="dxa" w:w="115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Approved by</w:t>
            </w:r>
          </w:p>
        </w:tc>
      </w:tr>
      <w:tr>
        <w:tc>
          <w:tcPr>
            <w:tcW w:type="dxa" w:w="9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Example GT-001</w:t>
            </w:r>
          </w:p>
        </w:tc>
        <w:tc>
          <w:tcPr>
            <w:tcW w:type="dxa" w:w="129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YYYY-MM-DD HH:MM</w:t>
            </w:r>
          </w:p>
        </w:tc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Malicious</w:t>
            </w:r>
          </w:p>
        </w:tc>
        <w:tc>
          <w:tcPr>
            <w:tcW w:type="dxa" w:w="10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0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5710</w:t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Purple-team report</w:t>
            </w:r>
          </w:p>
        </w:tc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CASE-001</w:t>
            </w:r>
          </w:p>
        </w:tc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Senior Analyst</w:t>
            </w:r>
          </w:p>
        </w:tc>
      </w:tr>
      <w:tr>
        <w:tc>
          <w:tcPr>
            <w:tcW w:type="dxa" w:w="9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9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9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9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pPr>
        <w:pStyle w:val="Heading2"/>
        <w:keepNext/>
      </w:pPr>
      <w:r>
        <w:t>Verdict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rPr>
          <w:tblHeader/>
        </w:trPr>
        <w:tc>
          <w:tcPr>
            <w:tcW w:type="dxa" w:w="151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172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SIEM outcome</w:t>
            </w:r>
          </w:p>
        </w:tc>
        <w:tc>
          <w:tcPr>
            <w:tcW w:type="dxa" w:w="144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Ground truth</w:t>
            </w:r>
          </w:p>
        </w:tc>
        <w:tc>
          <w:tcPr>
            <w:tcW w:type="dxa" w:w="496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Required evidence</w:t>
            </w:r>
          </w:p>
        </w:tc>
      </w:tr>
      <w:tr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True positive</w:t>
            </w:r>
          </w:p>
        </w:tc>
        <w:tc>
          <w:tcPr>
            <w:tcW w:type="dxa" w:w="17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Alert generated</w:t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Malicious</w:t>
            </w:r>
          </w:p>
        </w:tc>
        <w:tc>
          <w:tcPr>
            <w:tcW w:type="dxa" w:w="49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Confirmed malicious activity linked to the alert</w:t>
            </w:r>
          </w:p>
        </w:tc>
      </w:tr>
      <w:tr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  <w:t>False positive</w:t>
            </w:r>
          </w:p>
        </w:tc>
        <w:tc>
          <w:tcPr>
            <w:tcW w:type="dxa" w:w="17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  <w:t>Alert generated</w:t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  <w:t>Benign</w:t>
            </w:r>
          </w:p>
        </w:tc>
        <w:tc>
          <w:tcPr>
            <w:tcW w:type="dxa" w:w="49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  <w:t>Confirmed authorized or benign activity</w:t>
            </w:r>
          </w:p>
        </w:tc>
      </w:tr>
      <w:tr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False negative</w:t>
            </w:r>
          </w:p>
        </w:tc>
        <w:tc>
          <w:tcPr>
            <w:tcW w:type="dxa" w:w="17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alert</w:t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Malicious</w:t>
            </w:r>
          </w:p>
        </w:tc>
        <w:tc>
          <w:tcPr>
            <w:tcW w:type="dxa" w:w="49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Independent malicious event and the rule that should have detected it</w:t>
            </w:r>
          </w:p>
        </w:tc>
      </w:tr>
      <w:tr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  <w:t>True negative</w:t>
            </w:r>
          </w:p>
        </w:tc>
        <w:tc>
          <w:tcPr>
            <w:tcW w:type="dxa" w:w="17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  <w:t>No alert</w:t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  <w:t>Benign</w:t>
            </w:r>
          </w:p>
        </w:tc>
        <w:tc>
          <w:tcPr>
            <w:tcW w:type="dxa" w:w="49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  <w:t>Controlled benign event and confirmation that no alert was expected or emitted</w:t>
            </w:r>
          </w:p>
        </w:tc>
      </w:tr>
      <w:tr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Needs review</w:t>
            </w:r>
          </w:p>
        </w:tc>
        <w:tc>
          <w:tcPr>
            <w:tcW w:type="dxa" w:w="17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Any</w:t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Unknown</w:t>
            </w:r>
          </w:p>
        </w:tc>
        <w:tc>
          <w:tcPr>
            <w:tcW w:type="dxa" w:w="49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Insufficient or conflicting evidence</w:t>
            </w:r>
          </w:p>
        </w:tc>
      </w:tr>
    </w:tbl>
    <w:p/>
    <w:p>
      <w:pPr>
        <w:pStyle w:val="Heading1"/>
        <w:keepNext/>
      </w:pPr>
      <w:r>
        <w:t>Replay and Validation Corpus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blHeader/>
        </w:trPr>
        <w:tc>
          <w:tcPr>
            <w:tcW w:type="dxa" w:w="100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Sample ID</w:t>
            </w:r>
          </w:p>
        </w:tc>
        <w:tc>
          <w:tcPr>
            <w:tcW w:type="dxa" w:w="122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Benign or malicious</w:t>
            </w:r>
          </w:p>
        </w:tc>
        <w:tc>
          <w:tcPr>
            <w:tcW w:type="dxa" w:w="1656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Sanitized source</w:t>
            </w:r>
          </w:p>
        </w:tc>
        <w:tc>
          <w:tcPr>
            <w:tcW w:type="dxa" w:w="122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Expected rules</w:t>
            </w:r>
          </w:p>
        </w:tc>
        <w:tc>
          <w:tcPr>
            <w:tcW w:type="dxa" w:w="158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Expected outcome</w:t>
            </w:r>
          </w:p>
        </w:tc>
        <w:tc>
          <w:tcPr>
            <w:tcW w:type="dxa" w:w="122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Scope approval</w:t>
            </w:r>
          </w:p>
        </w:tc>
        <w:tc>
          <w:tcPr>
            <w:tcW w:type="dxa" w:w="144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Retention and owner</w:t>
            </w:r>
          </w:p>
        </w:tc>
      </w:tr>
      <w:tr>
        <w:tc>
          <w:tcPr>
            <w:tcW w:type="dxa" w:w="10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Example RC-001</w:t>
            </w:r>
          </w:p>
        </w:tc>
        <w:tc>
          <w:tcPr>
            <w:tcW w:type="dxa" w:w="12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Malicious</w:t>
            </w:r>
          </w:p>
        </w:tc>
        <w:tc>
          <w:tcPr>
            <w:tcW w:type="dxa" w:w="165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Sanitized Windows events</w:t>
            </w:r>
          </w:p>
        </w:tc>
        <w:tc>
          <w:tcPr>
            <w:tcW w:type="dxa" w:w="12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5710</w:t>
            </w:r>
          </w:p>
        </w:tc>
        <w:tc>
          <w:tcPr>
            <w:tcW w:type="dxa" w:w="15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Alert with high severity</w:t>
            </w:r>
          </w:p>
        </w:tc>
        <w:tc>
          <w:tcPr>
            <w:tcW w:type="dxa" w:w="12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TEST-001</w:t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180 days / Detection Team</w:t>
            </w:r>
          </w:p>
        </w:tc>
      </w:tr>
      <w:tr>
        <w:tc>
          <w:tcPr>
            <w:tcW w:type="dxa" w:w="10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65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10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65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pPr>
        <w:pStyle w:val="Heading1"/>
        <w:keepNext/>
      </w:pPr>
      <w:r>
        <w:t>Detection Change Governance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Rule owners</w:t>
            </w:r>
          </w:p>
        </w:tc>
        <w:tc>
          <w:tcPr>
            <w:tcW w:type="dxa" w:w="64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Teams or individuals responsible for each detection family.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Minimum replay evidence</w:t>
            </w:r>
          </w:p>
        </w:tc>
        <w:tc>
          <w:tcPr>
            <w:tcW w:type="dxa" w:w="6408"/>
            <w:shd w:fill="F2F7F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Required benign and malicious samples before shadow deployment.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Shadow period</w:t>
            </w:r>
          </w:p>
        </w:tc>
        <w:tc>
          <w:tcPr>
            <w:tcW w:type="dxa" w:w="64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Required duration, event volume, and acceptance thresholds.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Canary scope</w:t>
            </w:r>
          </w:p>
        </w:tc>
        <w:tc>
          <w:tcPr>
            <w:tcW w:type="dxa" w:w="6408"/>
            <w:shd w:fill="F2F7F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Approved agents, hosts, groups, or tenants for limited deployment.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Production approval</w:t>
            </w:r>
          </w:p>
        </w:tc>
        <w:tc>
          <w:tcPr>
            <w:tcW w:type="dxa" w:w="64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Roles authorized to approve production changes and separation-of-duty requirements.</w:t>
            </w:r>
          </w:p>
        </w:tc>
      </w:tr>
      <w:tr>
        <w:tc>
          <w:tcPr>
            <w:tcW w:type="dxa" w:w="324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Rollback criteria</w:t>
            </w:r>
          </w:p>
        </w:tc>
        <w:tc>
          <w:tcPr>
            <w:tcW w:type="dxa" w:w="6408"/>
            <w:shd w:fill="F2F7F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Precision, recall, latency, stability, or incident thresholds requiring rollback.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Attachments and Evidence</w:t>
      </w:r>
    </w:p>
    <w:p>
      <w:pPr>
        <w:pStyle w:val="ListBullet"/>
      </w:pPr>
      <w:r>
        <w:rPr>
          <w:rFonts w:ascii="Arial" w:hAnsi="Arial"/>
        </w:rPr>
        <w:t xml:space="preserve">☐ </w:t>
      </w:r>
      <w:r>
        <w:t>Current network and trust-zone diagram</w:t>
      </w:r>
    </w:p>
    <w:p>
      <w:pPr>
        <w:pStyle w:val="ListBullet"/>
      </w:pPr>
      <w:r>
        <w:rPr>
          <w:rFonts w:ascii="Arial" w:hAnsi="Arial"/>
        </w:rPr>
        <w:t xml:space="preserve">☐ </w:t>
      </w:r>
      <w:r>
        <w:t>Asset and data-owner inventory</w:t>
      </w:r>
    </w:p>
    <w:p>
      <w:pPr>
        <w:pStyle w:val="ListBullet"/>
      </w:pPr>
      <w:r>
        <w:rPr>
          <w:rFonts w:ascii="Arial" w:hAnsi="Arial"/>
        </w:rPr>
        <w:t xml:space="preserve">☐ </w:t>
      </w:r>
      <w:r>
        <w:t>Wazuh rule and decoder exports with secrets removed</w:t>
      </w:r>
    </w:p>
    <w:p>
      <w:pPr>
        <w:pStyle w:val="ListBullet"/>
      </w:pPr>
      <w:r>
        <w:rPr>
          <w:rFonts w:ascii="Arial" w:hAnsi="Arial"/>
        </w:rPr>
        <w:t xml:space="preserve">☐ </w:t>
      </w:r>
      <w:r>
        <w:t>TheHive case templates and closure-disposition definitions</w:t>
      </w:r>
    </w:p>
    <w:p>
      <w:pPr>
        <w:pStyle w:val="ListBullet"/>
      </w:pPr>
      <w:r>
        <w:rPr>
          <w:rFonts w:ascii="Arial" w:hAnsi="Arial"/>
        </w:rPr>
        <w:t xml:space="preserve">☐ </w:t>
      </w:r>
      <w:r>
        <w:t>Cortex analyzer and responder inventory</w:t>
      </w:r>
    </w:p>
    <w:p>
      <w:pPr>
        <w:pStyle w:val="ListBullet"/>
      </w:pPr>
      <w:r>
        <w:rPr>
          <w:rFonts w:ascii="Arial" w:hAnsi="Arial"/>
        </w:rPr>
        <w:t xml:space="preserve">☐ </w:t>
      </w:r>
      <w:r>
        <w:t>MISP taxonomy, warning-list, feed, and sharing configuration exports</w:t>
      </w:r>
    </w:p>
    <w:p>
      <w:pPr>
        <w:pStyle w:val="ListBullet"/>
      </w:pPr>
      <w:r>
        <w:rPr>
          <w:rFonts w:ascii="Arial" w:hAnsi="Arial"/>
        </w:rPr>
        <w:t xml:space="preserve">☐ </w:t>
      </w:r>
      <w:r>
        <w:t>Approved replay corpus manifest and sanitization record</w:t>
      </w:r>
    </w:p>
    <w:p>
      <w:pPr>
        <w:pStyle w:val="ListBullet"/>
      </w:pPr>
      <w:r>
        <w:rPr>
          <w:rFonts w:ascii="Arial" w:hAnsi="Arial"/>
        </w:rPr>
        <w:t xml:space="preserve">☐ </w:t>
      </w:r>
      <w:r>
        <w:t>Relevant incident, change, and exception tickets</w:t>
      </w:r>
    </w:p>
    <w:p>
      <w:pPr>
        <w:pStyle w:val="Heading1"/>
        <w:keepNext/>
      </w:pPr>
      <w:r>
        <w:t>Final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/>
        </w:trPr>
        <w:tc>
          <w:tcPr>
            <w:tcW w:type="dxa" w:w="158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Review area</w:t>
            </w:r>
          </w:p>
        </w:tc>
        <w:tc>
          <w:tcPr>
            <w:tcW w:type="dxa" w:w="208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Reviewer name and role</w:t>
            </w:r>
          </w:p>
        </w:tc>
        <w:tc>
          <w:tcPr>
            <w:tcW w:type="dxa" w:w="151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15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302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Comments or conditions</w:t>
            </w:r>
          </w:p>
        </w:tc>
      </w:tr>
      <w:tr>
        <w:tc>
          <w:tcPr>
            <w:tcW w:type="dxa" w:w="15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Architecture</w:t>
            </w:r>
          </w:p>
        </w:tc>
        <w:tc>
          <w:tcPr>
            <w:tcW w:type="dxa" w:w="20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Approve / Reject</w:t>
            </w:r>
          </w:p>
        </w:tc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0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15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  <w:t>SOC operations</w:t>
            </w:r>
          </w:p>
        </w:tc>
        <w:tc>
          <w:tcPr>
            <w:tcW w:type="dxa" w:w="20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  <w:t>Approve / Reject</w:t>
            </w:r>
          </w:p>
        </w:tc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0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15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Detection engineering</w:t>
            </w:r>
          </w:p>
        </w:tc>
        <w:tc>
          <w:tcPr>
            <w:tcW w:type="dxa" w:w="20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Approve / Reject</w:t>
            </w:r>
          </w:p>
        </w:tc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0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15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  <w:t>Security governance</w:t>
            </w:r>
          </w:p>
        </w:tc>
        <w:tc>
          <w:tcPr>
            <w:tcW w:type="dxa" w:w="20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  <w:t>Approve / Reject</w:t>
            </w:r>
          </w:p>
        </w:tc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0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7FB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SOC Operator organization input template  |  Do not include secrets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60"/>
    </w:pPr>
    <w:rPr>
      <w:rFonts w:ascii="Aptos" w:hAnsi="Aptos"/>
      <w:color w:val="000000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