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宋体" w:hAnsi="宋体" w:cs="宋体" w:eastAsia="宋体"/>
          <w:color w:val="auto"/>
          <w:spacing w:val="0"/>
          <w:position w:val="0"/>
          <w:sz w:val="22"/>
          <w:shd w:fill="auto" w:val="clear"/>
        </w:rPr>
      </w:pPr>
      <w:r>
        <w:object w:dxaOrig="8324" w:dyaOrig="5204">
          <v:rect xmlns:o="urn:schemas-microsoft-com:office:office" xmlns:v="urn:schemas-microsoft-com:vml" id="rectole0000000000" style="width:416.200000pt;height:26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宋体" w:hAnsi="宋体" w:cs="宋体" w:eastAsia="宋体"/>
          <w:color w:val="auto"/>
          <w:spacing w:val="0"/>
          <w:position w:val="0"/>
          <w:sz w:val="22"/>
          <w:shd w:fill="auto" w:val="clear"/>
        </w:rPr>
      </w:pPr>
      <w:r>
        <w:object w:dxaOrig="8145" w:dyaOrig="5295">
          <v:rect xmlns:o="urn:schemas-microsoft-com:office:office" xmlns:v="urn:schemas-microsoft-com:vml" id="rectole0000000001" style="width:407.250000pt;height:26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宋体" w:hAnsi="宋体" w:cs="宋体" w:eastAsia="宋体"/>
          <w:color w:val="auto"/>
          <w:spacing w:val="0"/>
          <w:position w:val="0"/>
          <w:sz w:val="22"/>
          <w:shd w:fill="auto" w:val="clear"/>
        </w:rPr>
      </w:pPr>
    </w:p>
    <w:p>
      <w:pPr>
        <w:spacing w:before="0" w:after="200" w:line="240"/>
        <w:ind w:right="0" w:left="0" w:firstLine="0"/>
        <w:jc w:val="left"/>
        <w:rPr>
          <w:rFonts w:ascii="宋体" w:hAnsi="宋体" w:cs="宋体" w:eastAsia="宋体"/>
          <w:color w:val="auto"/>
          <w:spacing w:val="0"/>
          <w:position w:val="0"/>
          <w:sz w:val="22"/>
          <w:shd w:fill="auto" w:val="clear"/>
        </w:rPr>
      </w:pPr>
    </w:p>
    <w:p>
      <w:pPr>
        <w:spacing w:before="0" w:after="200" w:line="240"/>
        <w:ind w:right="0" w:left="0" w:firstLine="0"/>
        <w:jc w:val="left"/>
        <w:rPr>
          <w:rFonts w:ascii="宋体" w:hAnsi="宋体" w:cs="宋体" w:eastAsia="宋体"/>
          <w:color w:val="auto"/>
          <w:spacing w:val="0"/>
          <w:position w:val="0"/>
          <w:sz w:val="22"/>
          <w:shd w:fill="auto" w:val="clear"/>
        </w:rPr>
      </w:pPr>
      <w:r>
        <w:object w:dxaOrig="6924" w:dyaOrig="1194">
          <v:rect xmlns:o="urn:schemas-microsoft-com:office:office" xmlns:v="urn:schemas-microsoft-com:vml" id="rectole0000000002" style="width:346.200000pt;height:5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宋体" w:hAnsi="宋体" w:cs="宋体" w:eastAsia="宋体"/>
          <w:color w:val="auto"/>
          <w:spacing w:val="0"/>
          <w:position w:val="0"/>
          <w:sz w:val="22"/>
          <w:shd w:fill="auto" w:val="clear"/>
        </w:rPr>
      </w:pPr>
      <w:r>
        <w:object w:dxaOrig="3165" w:dyaOrig="569">
          <v:rect xmlns:o="urn:schemas-microsoft-com:office:office" xmlns:v="urn:schemas-microsoft-com:vml" id="rectole0000000003" style="width:158.250000pt;height:2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宋体" w:hAnsi="宋体" w:cs="宋体" w:eastAsia="宋体"/>
          <w:color w:val="auto"/>
          <w:spacing w:val="0"/>
          <w:position w:val="0"/>
          <w:sz w:val="22"/>
          <w:shd w:fill="auto" w:val="clear"/>
        </w:rPr>
      </w:pPr>
    </w:p>
    <w:p>
      <w:pPr>
        <w:spacing w:before="0" w:after="200" w:line="240"/>
        <w:ind w:right="0" w:left="0" w:firstLine="0"/>
        <w:jc w:val="left"/>
        <w:rPr>
          <w:rFonts w:ascii="宋体" w:hAnsi="宋体" w:cs="宋体" w:eastAsia="宋体"/>
          <w:color w:val="auto"/>
          <w:spacing w:val="0"/>
          <w:position w:val="0"/>
          <w:sz w:val="22"/>
          <w:shd w:fill="auto" w:val="clear"/>
        </w:rPr>
      </w:pPr>
      <w:r>
        <w:object w:dxaOrig="7620" w:dyaOrig="1170">
          <v:rect xmlns:o="urn:schemas-microsoft-com:office:office" xmlns:v="urn:schemas-microsoft-com:vml" id="rectole0000000004" style="width:381.000000pt;height:58.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宋体" w:hAnsi="宋体" w:cs="宋体" w:eastAsia="宋体"/>
          <w:b/>
          <w:color w:val="auto"/>
          <w:spacing w:val="0"/>
          <w:position w:val="0"/>
          <w:sz w:val="40"/>
          <w:shd w:fill="auto" w:val="clear"/>
        </w:rPr>
      </w:pPr>
      <w:r>
        <w:rPr>
          <w:rFonts w:ascii="宋体" w:hAnsi="宋体" w:cs="宋体" w:eastAsia="宋体"/>
          <w:b/>
          <w:color w:val="auto"/>
          <w:spacing w:val="0"/>
          <w:position w:val="0"/>
          <w:sz w:val="36"/>
          <w:shd w:fill="auto" w:val="clear"/>
        </w:rPr>
        <w:t xml:space="preserve">2.2 向量空间模型（VSM）</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40"/>
          <w:shd w:fill="auto" w:val="clear"/>
        </w:rPr>
        <w:tab/>
      </w:r>
      <w:r>
        <w:rPr>
          <w:rFonts w:ascii="宋体" w:hAnsi="宋体" w:cs="宋体" w:eastAsia="宋体"/>
          <w:color w:val="auto"/>
          <w:spacing w:val="0"/>
          <w:position w:val="0"/>
          <w:sz w:val="24"/>
          <w:shd w:fill="auto" w:val="clear"/>
        </w:rPr>
        <w:t xml:space="preserve">向量空间模型中将文档表达为一个矢量，看作向量空间中的一个点</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(1) 词权重</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用来衡量每个词的重要性</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(2) 词频(tf)</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如果一个词在一个中出现的次数越多，那么这个词在描述这个句子的含义方面贡献度越大。计算方式(两种)：</w:t>
      </w:r>
    </w:p>
    <w:p>
      <w:pPr>
        <w:spacing w:before="0" w:after="200" w:line="240"/>
        <w:ind w:right="0" w:left="0" w:firstLine="0"/>
        <w:jc w:val="left"/>
        <w:rPr>
          <w:rFonts w:ascii="宋体" w:hAnsi="宋体" w:cs="宋体" w:eastAsia="宋体"/>
          <w:color w:val="auto"/>
          <w:spacing w:val="0"/>
          <w:position w:val="0"/>
          <w:sz w:val="24"/>
          <w:shd w:fill="auto" w:val="clear"/>
        </w:rPr>
      </w:pPr>
      <w:r>
        <w:object w:dxaOrig="5325" w:dyaOrig="915">
          <v:rect xmlns:o="urn:schemas-microsoft-com:office:office" xmlns:v="urn:schemas-microsoft-com:vml" id="rectole0000000005" style="width:266.250000pt;height:4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(3) 逆文档频率(idf)</w:t>
      </w:r>
    </w:p>
    <w:p>
      <w:pPr>
        <w:spacing w:before="0" w:after="2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如果一个词在越多的文档中出现过，那个这个词对某一个文档区别于其他文档的贡献度就越小，可以用逆文档频率(idf)来度量对文档区分的贡献度。</w:t>
      </w:r>
    </w:p>
    <w:p>
      <w:pPr>
        <w:spacing w:before="0" w:after="2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文档频率（df）：对于某个词来说，包含这个词的文档的数量，即称为文档频率。</w:t>
      </w:r>
    </w:p>
    <w:p>
      <w:pPr>
        <w:spacing w:before="0" w:after="2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计算方式：</w:t>
      </w:r>
    </w:p>
    <w:p>
      <w:pPr>
        <w:spacing w:before="0" w:after="200" w:line="240"/>
        <w:ind w:right="0" w:left="0" w:firstLine="0"/>
        <w:jc w:val="left"/>
        <w:rPr>
          <w:rFonts w:ascii="宋体" w:hAnsi="宋体" w:cs="宋体" w:eastAsia="宋体"/>
          <w:color w:val="auto"/>
          <w:spacing w:val="0"/>
          <w:position w:val="0"/>
          <w:sz w:val="24"/>
          <w:shd w:fill="auto" w:val="clear"/>
        </w:rPr>
      </w:pPr>
      <w:r>
        <w:object w:dxaOrig="5850" w:dyaOrig="2340">
          <v:rect xmlns:o="urn:schemas-microsoft-com:office:office" xmlns:v="urn:schemas-microsoft-com:vml" id="rectole0000000006" style="width:292.500000pt;height:11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宋体" w:hAnsi="宋体" w:cs="宋体" w:eastAsia="宋体"/>
          <w:b/>
          <w:color w:val="auto"/>
          <w:spacing w:val="0"/>
          <w:position w:val="0"/>
          <w:sz w:val="40"/>
          <w:shd w:fill="auto" w:val="clear"/>
        </w:rPr>
      </w:pPr>
      <w:r>
        <w:rPr>
          <w:rFonts w:ascii="宋体" w:hAnsi="宋体" w:cs="宋体" w:eastAsia="宋体"/>
          <w:b/>
          <w:color w:val="auto"/>
          <w:spacing w:val="0"/>
          <w:position w:val="0"/>
          <w:sz w:val="36"/>
          <w:shd w:fill="auto" w:val="clear"/>
        </w:rPr>
        <w:t xml:space="preserve">2.3概率统计检索模型</w:t>
      </w:r>
    </w:p>
    <w:p>
      <w:pPr>
        <w:spacing w:before="0" w:after="2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40"/>
          <w:shd w:fill="auto" w:val="clear"/>
        </w:rPr>
        <w:tab/>
        <w:t xml:space="preserve"> </w:t>
      </w:r>
      <w:r>
        <w:rPr>
          <w:rFonts w:ascii="宋体" w:hAnsi="宋体" w:cs="宋体" w:eastAsia="宋体"/>
          <w:color w:val="auto"/>
          <w:spacing w:val="0"/>
          <w:position w:val="0"/>
          <w:sz w:val="24"/>
          <w:shd w:fill="auto" w:val="clear"/>
        </w:rPr>
        <w:t xml:space="preserve"> 概率统计检索模型(Probabilistic Retrieval Model)是另一种普遍使用的信息检索算法模型，它应用文档与查询相关的概率来计算文档与查询的相似度。</w:t>
      </w:r>
    </w:p>
    <w:p>
      <w:pPr>
        <w:spacing w:before="0" w:after="2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通常利用检索单元作为线索，通过统计得到每个检索单元在相关的文档集（对应于某询）中出现和不出现的概率以及其在与该查询不相关的文档集中出现和不出现的概率，最终，利用这些概率值，计算文档与查询的相似度。</w:t>
      </w:r>
    </w:p>
    <w:p>
      <w:pPr>
        <w:spacing w:before="0" w:after="200" w:line="240"/>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6.wmf" Id="docRId13" Type="http://schemas.openxmlformats.org/officeDocument/2006/relationships/image"/><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numbering.xml" Id="docRId14"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styles.xml" Id="docRId15"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s>
</file>