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C0FB20" w14:textId="2D142AF3" w:rsidR="0033501D" w:rsidRPr="00C371D3" w:rsidRDefault="00B639E6" w:rsidP="004C0FA4">
      <w:pPr>
        <w:spacing w:after="160" w:line="240" w:lineRule="auto"/>
        <w:rPr>
          <w:sz w:val="17"/>
          <w:szCs w:val="18"/>
        </w:rPr>
      </w:pPr>
      <w:r w:rsidRPr="00C371D3">
        <w:rPr>
          <w:b/>
          <w:color w:val="08233E"/>
          <w:sz w:val="56"/>
          <w:szCs w:val="18"/>
        </w:rPr>
        <w:t>ADVANCED MASTER</w:t>
      </w:r>
      <w:r w:rsidR="00C371D3" w:rsidRPr="00C371D3">
        <w:rPr>
          <w:b/>
          <w:color w:val="08233E"/>
          <w:sz w:val="56"/>
          <w:szCs w:val="18"/>
        </w:rPr>
        <w:t xml:space="preserve"> </w:t>
      </w:r>
      <w:r w:rsidRPr="00C371D3">
        <w:rPr>
          <w:b/>
          <w:color w:val="08233E"/>
          <w:sz w:val="56"/>
          <w:szCs w:val="18"/>
        </w:rPr>
        <w:t>AGENT PROMPT</w:t>
      </w:r>
    </w:p>
    <w:p w14:paraId="596EF342" w14:textId="77777777" w:rsidR="0033501D" w:rsidRPr="00C371D3" w:rsidRDefault="00B639E6" w:rsidP="004C0FA4">
      <w:pPr>
        <w:spacing w:after="200" w:line="240" w:lineRule="auto"/>
        <w:jc w:val="both"/>
        <w:rPr>
          <w:sz w:val="15"/>
          <w:szCs w:val="16"/>
        </w:rPr>
      </w:pPr>
      <w:r w:rsidRPr="00C371D3">
        <w:rPr>
          <w:b/>
          <w:color w:val="0B5E8E"/>
          <w:sz w:val="26"/>
          <w:szCs w:val="16"/>
        </w:rPr>
        <w:t>Set Up a Domain-Specific Local Envir</w:t>
      </w:r>
      <w:bookmarkStart w:id="0" w:name="_GoBack"/>
      <w:bookmarkEnd w:id="0"/>
      <w:r w:rsidRPr="00C371D3">
        <w:rPr>
          <w:b/>
          <w:color w:val="0B5E8E"/>
          <w:sz w:val="26"/>
          <w:szCs w:val="16"/>
        </w:rPr>
        <w:t>onment and End-to-End Service Topology</w:t>
      </w:r>
    </w:p>
    <w:tbl>
      <w:tblPr>
        <w:tblW w:w="9360" w:type="dxa"/>
        <w:jc w:val="center"/>
        <w:tblLayout w:type="fixed"/>
        <w:tblLook w:val="04A0" w:firstRow="1" w:lastRow="0" w:firstColumn="1" w:lastColumn="0" w:noHBand="0" w:noVBand="1"/>
      </w:tblPr>
      <w:tblGrid>
        <w:gridCol w:w="9360"/>
      </w:tblGrid>
      <w:tr w:rsidR="0033501D" w14:paraId="057AF10C" w14:textId="77777777">
        <w:trPr>
          <w:tblHeader/>
          <w:jc w:val="center"/>
        </w:trPr>
        <w:tc>
          <w:tcPr>
            <w:tcW w:w="9360" w:type="dxa"/>
            <w:tcBorders>
              <w:left w:val="single" w:sz="18" w:space="0" w:color="008C83"/>
            </w:tcBorders>
            <w:shd w:val="clear" w:color="auto" w:fill="EAF7F5"/>
            <w:tcMar>
              <w:top w:w="90" w:type="dxa"/>
              <w:left w:w="120" w:type="dxa"/>
              <w:bottom w:w="90" w:type="dxa"/>
              <w:right w:w="120" w:type="dxa"/>
            </w:tcMar>
            <w:vAlign w:val="center"/>
          </w:tcPr>
          <w:p w14:paraId="438FFA1D" w14:textId="77777777" w:rsidR="0033501D" w:rsidRDefault="00B639E6" w:rsidP="004C0FA4">
            <w:pPr>
              <w:spacing w:after="0" w:line="240" w:lineRule="auto"/>
              <w:jc w:val="both"/>
            </w:pPr>
            <w:r>
              <w:rPr>
                <w:b/>
                <w:color w:val="08233E"/>
                <w:sz w:val="20"/>
              </w:rPr>
              <w:t xml:space="preserve">DAY OUTCOME: </w:t>
            </w:r>
            <w:r>
              <w:rPr>
                <w:color w:val="111111"/>
                <w:sz w:val="20"/>
              </w:rPr>
              <w:t>Transform the student's approved Bold Idea artifacts into a reproducible local development baseline with visible system boundaries, secure configuration, tested health contracts and a complete Day 2 evidence pack.</w:t>
            </w:r>
          </w:p>
        </w:tc>
      </w:tr>
    </w:tbl>
    <w:p w14:paraId="764F2474" w14:textId="77777777" w:rsidR="0033501D" w:rsidRPr="004C0FA4" w:rsidRDefault="0033501D" w:rsidP="004C0FA4">
      <w:pPr>
        <w:spacing w:after="160" w:line="240" w:lineRule="auto"/>
        <w:jc w:val="both"/>
        <w:rPr>
          <w:sz w:val="2"/>
          <w:szCs w:val="2"/>
        </w:rPr>
      </w:pPr>
    </w:p>
    <w:tbl>
      <w:tblPr>
        <w:tblStyle w:val="TableGrid"/>
        <w:tblW w:w="9360" w:type="dxa"/>
        <w:jc w:val="center"/>
        <w:tblLayout w:type="fixed"/>
        <w:tblLook w:val="04A0" w:firstRow="1" w:lastRow="0" w:firstColumn="1" w:lastColumn="0" w:noHBand="0" w:noVBand="1"/>
      </w:tblPr>
      <w:tblGrid>
        <w:gridCol w:w="1044"/>
        <w:gridCol w:w="4050"/>
        <w:gridCol w:w="4266"/>
      </w:tblGrid>
      <w:tr w:rsidR="0033501D" w14:paraId="3FE7A18D" w14:textId="77777777" w:rsidTr="004C0FA4">
        <w:trPr>
          <w:tblHeader/>
          <w:jc w:val="center"/>
        </w:trPr>
        <w:tc>
          <w:tcPr>
            <w:tcW w:w="1044" w:type="dxa"/>
            <w:shd w:val="clear" w:color="auto" w:fill="08233E"/>
            <w:tcMar>
              <w:top w:w="90" w:type="dxa"/>
              <w:left w:w="120" w:type="dxa"/>
              <w:bottom w:w="90" w:type="dxa"/>
              <w:right w:w="120" w:type="dxa"/>
            </w:tcMar>
            <w:vAlign w:val="center"/>
          </w:tcPr>
          <w:p w14:paraId="55367D29" w14:textId="77777777" w:rsidR="0033501D" w:rsidRDefault="00B639E6" w:rsidP="004C0FA4">
            <w:pPr>
              <w:spacing w:after="0" w:line="240" w:lineRule="auto"/>
              <w:jc w:val="both"/>
            </w:pPr>
            <w:r>
              <w:rPr>
                <w:b/>
                <w:color w:val="FFFFFF"/>
                <w:sz w:val="18"/>
              </w:rPr>
              <w:t>CONTEXT</w:t>
            </w:r>
          </w:p>
        </w:tc>
        <w:tc>
          <w:tcPr>
            <w:tcW w:w="4050" w:type="dxa"/>
            <w:shd w:val="clear" w:color="auto" w:fill="08233E"/>
            <w:tcMar>
              <w:top w:w="90" w:type="dxa"/>
              <w:left w:w="120" w:type="dxa"/>
              <w:bottom w:w="90" w:type="dxa"/>
              <w:right w:w="120" w:type="dxa"/>
            </w:tcMar>
            <w:vAlign w:val="center"/>
          </w:tcPr>
          <w:p w14:paraId="266C7406" w14:textId="77777777" w:rsidR="0033501D" w:rsidRDefault="00B639E6" w:rsidP="004C0FA4">
            <w:pPr>
              <w:spacing w:after="0" w:line="240" w:lineRule="auto"/>
              <w:jc w:val="both"/>
            </w:pPr>
            <w:r>
              <w:rPr>
                <w:b/>
                <w:color w:val="FFFFFF"/>
                <w:sz w:val="18"/>
              </w:rPr>
              <w:t>TARGET</w:t>
            </w:r>
          </w:p>
        </w:tc>
        <w:tc>
          <w:tcPr>
            <w:tcW w:w="4266" w:type="dxa"/>
            <w:shd w:val="clear" w:color="auto" w:fill="08233E"/>
            <w:tcMar>
              <w:top w:w="90" w:type="dxa"/>
              <w:left w:w="120" w:type="dxa"/>
              <w:bottom w:w="90" w:type="dxa"/>
              <w:right w:w="120" w:type="dxa"/>
            </w:tcMar>
            <w:vAlign w:val="center"/>
          </w:tcPr>
          <w:p w14:paraId="29ABD3C3" w14:textId="77777777" w:rsidR="0033501D" w:rsidRDefault="00B639E6" w:rsidP="004C0FA4">
            <w:pPr>
              <w:spacing w:after="0" w:line="240" w:lineRule="auto"/>
              <w:jc w:val="both"/>
            </w:pPr>
            <w:r>
              <w:rPr>
                <w:b/>
                <w:color w:val="FFFFFF"/>
                <w:sz w:val="18"/>
              </w:rPr>
              <w:t>CONTROL GATE</w:t>
            </w:r>
          </w:p>
        </w:tc>
      </w:tr>
      <w:tr w:rsidR="0033501D" w14:paraId="0EA902F0" w14:textId="77777777" w:rsidTr="004C0FA4">
        <w:trPr>
          <w:jc w:val="center"/>
        </w:trPr>
        <w:tc>
          <w:tcPr>
            <w:tcW w:w="1044" w:type="dxa"/>
            <w:tcMar>
              <w:top w:w="90" w:type="dxa"/>
              <w:left w:w="120" w:type="dxa"/>
              <w:bottom w:w="90" w:type="dxa"/>
              <w:right w:w="120" w:type="dxa"/>
            </w:tcMar>
            <w:vAlign w:val="center"/>
          </w:tcPr>
          <w:p w14:paraId="342D8387" w14:textId="77777777" w:rsidR="0033501D" w:rsidRDefault="00B639E6" w:rsidP="004C0FA4">
            <w:pPr>
              <w:spacing w:after="0" w:line="240" w:lineRule="auto"/>
              <w:jc w:val="both"/>
            </w:pPr>
            <w:r>
              <w:rPr>
                <w:color w:val="111111"/>
                <w:sz w:val="18"/>
              </w:rPr>
              <w:t>Input</w:t>
            </w:r>
          </w:p>
        </w:tc>
        <w:tc>
          <w:tcPr>
            <w:tcW w:w="4050" w:type="dxa"/>
            <w:tcMar>
              <w:top w:w="90" w:type="dxa"/>
              <w:left w:w="120" w:type="dxa"/>
              <w:bottom w:w="90" w:type="dxa"/>
              <w:right w:w="120" w:type="dxa"/>
            </w:tcMar>
            <w:vAlign w:val="center"/>
          </w:tcPr>
          <w:p w14:paraId="511B9BB2" w14:textId="77777777" w:rsidR="0033501D" w:rsidRDefault="00B639E6" w:rsidP="004C0FA4">
            <w:pPr>
              <w:spacing w:after="0" w:line="240" w:lineRule="auto"/>
              <w:jc w:val="both"/>
            </w:pPr>
            <w:r>
              <w:rPr>
                <w:color w:val="111111"/>
                <w:sz w:val="18"/>
              </w:rPr>
              <w:t>Approved Day 1 Bold Idea and G1 evidence</w:t>
            </w:r>
          </w:p>
        </w:tc>
        <w:tc>
          <w:tcPr>
            <w:tcW w:w="4266" w:type="dxa"/>
            <w:tcMar>
              <w:top w:w="90" w:type="dxa"/>
              <w:left w:w="120" w:type="dxa"/>
              <w:bottom w:w="90" w:type="dxa"/>
              <w:right w:w="120" w:type="dxa"/>
            </w:tcMar>
            <w:vAlign w:val="center"/>
          </w:tcPr>
          <w:p w14:paraId="2B30EAB6" w14:textId="77777777" w:rsidR="0033501D" w:rsidRDefault="00B639E6" w:rsidP="004C0FA4">
            <w:pPr>
              <w:spacing w:after="0" w:line="240" w:lineRule="auto"/>
              <w:jc w:val="both"/>
            </w:pPr>
            <w:r>
              <w:rPr>
                <w:color w:val="111111"/>
                <w:sz w:val="18"/>
              </w:rPr>
              <w:t>No implementation without a bounded mission</w:t>
            </w:r>
          </w:p>
        </w:tc>
      </w:tr>
      <w:tr w:rsidR="0033501D" w14:paraId="1E16501B" w14:textId="77777777" w:rsidTr="004C0FA4">
        <w:trPr>
          <w:jc w:val="center"/>
        </w:trPr>
        <w:tc>
          <w:tcPr>
            <w:tcW w:w="1044" w:type="dxa"/>
            <w:shd w:val="clear" w:color="auto" w:fill="F3F6F8"/>
            <w:tcMar>
              <w:top w:w="90" w:type="dxa"/>
              <w:left w:w="120" w:type="dxa"/>
              <w:bottom w:w="90" w:type="dxa"/>
              <w:right w:w="120" w:type="dxa"/>
            </w:tcMar>
            <w:vAlign w:val="center"/>
          </w:tcPr>
          <w:p w14:paraId="04E27B38" w14:textId="77777777" w:rsidR="0033501D" w:rsidRDefault="00B639E6" w:rsidP="004C0FA4">
            <w:pPr>
              <w:spacing w:after="0" w:line="240" w:lineRule="auto"/>
              <w:jc w:val="both"/>
            </w:pPr>
            <w:r>
              <w:rPr>
                <w:color w:val="111111"/>
                <w:sz w:val="18"/>
              </w:rPr>
              <w:t>Build</w:t>
            </w:r>
          </w:p>
        </w:tc>
        <w:tc>
          <w:tcPr>
            <w:tcW w:w="4050" w:type="dxa"/>
            <w:shd w:val="clear" w:color="auto" w:fill="F3F6F8"/>
            <w:tcMar>
              <w:top w:w="90" w:type="dxa"/>
              <w:left w:w="120" w:type="dxa"/>
              <w:bottom w:w="90" w:type="dxa"/>
              <w:right w:w="120" w:type="dxa"/>
            </w:tcMar>
            <w:vAlign w:val="center"/>
          </w:tcPr>
          <w:p w14:paraId="7F9DD880" w14:textId="77777777" w:rsidR="0033501D" w:rsidRDefault="00B639E6" w:rsidP="004C0FA4">
            <w:pPr>
              <w:spacing w:after="0" w:line="240" w:lineRule="auto"/>
              <w:jc w:val="both"/>
            </w:pPr>
            <w:r>
              <w:rPr>
                <w:color w:val="111111"/>
                <w:sz w:val="18"/>
              </w:rPr>
              <w:t>Nuxt + NestJS + FastAPI + MySQL + Weaviate</w:t>
            </w:r>
          </w:p>
        </w:tc>
        <w:tc>
          <w:tcPr>
            <w:tcW w:w="4266" w:type="dxa"/>
            <w:shd w:val="clear" w:color="auto" w:fill="F3F6F8"/>
            <w:tcMar>
              <w:top w:w="90" w:type="dxa"/>
              <w:left w:w="120" w:type="dxa"/>
              <w:bottom w:w="90" w:type="dxa"/>
              <w:right w:w="120" w:type="dxa"/>
            </w:tcMar>
            <w:vAlign w:val="center"/>
          </w:tcPr>
          <w:p w14:paraId="65879970" w14:textId="3AF193F5" w:rsidR="0033501D" w:rsidRDefault="00B639E6" w:rsidP="004C0FA4">
            <w:pPr>
              <w:spacing w:after="0" w:line="240" w:lineRule="auto"/>
              <w:jc w:val="both"/>
            </w:pPr>
            <w:r>
              <w:rPr>
                <w:color w:val="111111"/>
                <w:sz w:val="18"/>
              </w:rPr>
              <w:t xml:space="preserve">Five-service technical </w:t>
            </w:r>
            <w:r w:rsidR="00C371D3">
              <w:rPr>
                <w:color w:val="111111"/>
                <w:sz w:val="18"/>
              </w:rPr>
              <w:t>final checks</w:t>
            </w:r>
          </w:p>
        </w:tc>
      </w:tr>
      <w:tr w:rsidR="0033501D" w14:paraId="7B42E5F1" w14:textId="77777777" w:rsidTr="004C0FA4">
        <w:trPr>
          <w:jc w:val="center"/>
        </w:trPr>
        <w:tc>
          <w:tcPr>
            <w:tcW w:w="1044" w:type="dxa"/>
            <w:tcMar>
              <w:top w:w="90" w:type="dxa"/>
              <w:left w:w="120" w:type="dxa"/>
              <w:bottom w:w="90" w:type="dxa"/>
              <w:right w:w="120" w:type="dxa"/>
            </w:tcMar>
            <w:vAlign w:val="center"/>
          </w:tcPr>
          <w:p w14:paraId="590BDD4B" w14:textId="77777777" w:rsidR="0033501D" w:rsidRDefault="00B639E6" w:rsidP="004C0FA4">
            <w:pPr>
              <w:spacing w:after="0" w:line="240" w:lineRule="auto"/>
              <w:jc w:val="both"/>
            </w:pPr>
            <w:r>
              <w:rPr>
                <w:color w:val="111111"/>
                <w:sz w:val="18"/>
              </w:rPr>
              <w:t>Proof</w:t>
            </w:r>
          </w:p>
        </w:tc>
        <w:tc>
          <w:tcPr>
            <w:tcW w:w="4050" w:type="dxa"/>
            <w:tcMar>
              <w:top w:w="90" w:type="dxa"/>
              <w:left w:w="120" w:type="dxa"/>
              <w:bottom w:w="90" w:type="dxa"/>
              <w:right w:w="120" w:type="dxa"/>
            </w:tcMar>
            <w:vAlign w:val="center"/>
          </w:tcPr>
          <w:p w14:paraId="37357D02" w14:textId="77777777" w:rsidR="0033501D" w:rsidRDefault="00B639E6" w:rsidP="004C0FA4">
            <w:pPr>
              <w:spacing w:after="0" w:line="240" w:lineRule="auto"/>
              <w:jc w:val="both"/>
            </w:pPr>
            <w:r>
              <w:rPr>
                <w:color w:val="111111"/>
                <w:sz w:val="18"/>
              </w:rPr>
              <w:t>Health, connectivity, recovery and secret hygiene</w:t>
            </w:r>
          </w:p>
        </w:tc>
        <w:tc>
          <w:tcPr>
            <w:tcW w:w="4266" w:type="dxa"/>
            <w:tcMar>
              <w:top w:w="90" w:type="dxa"/>
              <w:left w:w="120" w:type="dxa"/>
              <w:bottom w:w="90" w:type="dxa"/>
              <w:right w:w="120" w:type="dxa"/>
            </w:tcMar>
            <w:vAlign w:val="center"/>
          </w:tcPr>
          <w:p w14:paraId="1A098BBF" w14:textId="77777777" w:rsidR="0033501D" w:rsidRDefault="00B639E6" w:rsidP="004C0FA4">
            <w:pPr>
              <w:spacing w:after="0" w:line="240" w:lineRule="auto"/>
              <w:jc w:val="both"/>
            </w:pPr>
            <w:r>
              <w:rPr>
                <w:color w:val="111111"/>
                <w:sz w:val="18"/>
              </w:rPr>
              <w:t>Pass, Conditional Pass or Rework</w:t>
            </w:r>
          </w:p>
        </w:tc>
      </w:tr>
    </w:tbl>
    <w:p w14:paraId="4FCE7EFE" w14:textId="60E9303C" w:rsidR="0033501D" w:rsidRDefault="00C371D3" w:rsidP="004C0FA4">
      <w:pPr>
        <w:pStyle w:val="Heading1"/>
        <w:spacing w:line="240" w:lineRule="auto"/>
        <w:jc w:val="both"/>
      </w:pPr>
      <w:r>
        <w:t>1. How the Student Should Use This Document</w:t>
      </w:r>
    </w:p>
    <w:p w14:paraId="3FEAACE4" w14:textId="77777777" w:rsidR="0033501D" w:rsidRDefault="00B639E6" w:rsidP="004C0FA4">
      <w:pPr>
        <w:pStyle w:val="ListNumber"/>
        <w:numPr>
          <w:ilvl w:val="0"/>
          <w:numId w:val="12"/>
        </w:numPr>
        <w:spacing w:line="240" w:lineRule="auto"/>
        <w:ind w:left="720"/>
        <w:jc w:val="both"/>
      </w:pPr>
      <w:r>
        <w:rPr>
          <w:color w:val="111111"/>
          <w:sz w:val="19"/>
        </w:rPr>
        <w:t>Complete the Project Input Sheet on the next page and place the Day 1 evidence artifacts inside the intended project workspace.</w:t>
      </w:r>
    </w:p>
    <w:p w14:paraId="28F77FC5" w14:textId="77777777" w:rsidR="0033501D" w:rsidRDefault="00B639E6" w:rsidP="004C0FA4">
      <w:pPr>
        <w:pStyle w:val="ListNumber"/>
        <w:numPr>
          <w:ilvl w:val="0"/>
          <w:numId w:val="12"/>
        </w:numPr>
        <w:spacing w:line="240" w:lineRule="auto"/>
        <w:ind w:left="720"/>
        <w:jc w:val="both"/>
      </w:pPr>
      <w:r>
        <w:rPr>
          <w:color w:val="111111"/>
          <w:sz w:val="19"/>
        </w:rPr>
        <w:t>Copy the complete text between START OF MASTER PROMPT and END OF MASTER PROMPT into the chosen AI coding-agent platform.</w:t>
      </w:r>
    </w:p>
    <w:p w14:paraId="39ED7358" w14:textId="77777777" w:rsidR="0033501D" w:rsidRDefault="00B639E6" w:rsidP="004C0FA4">
      <w:pPr>
        <w:pStyle w:val="ListNumber"/>
        <w:numPr>
          <w:ilvl w:val="0"/>
          <w:numId w:val="12"/>
        </w:numPr>
        <w:spacing w:line="240" w:lineRule="auto"/>
        <w:ind w:left="720"/>
        <w:jc w:val="both"/>
      </w:pPr>
      <w:r>
        <w:rPr>
          <w:color w:val="111111"/>
          <w:sz w:val="19"/>
        </w:rPr>
        <w:t>Attach or make available the Day 1 artifacts, then grant the agent access only to the intended project directory.</w:t>
      </w:r>
    </w:p>
    <w:p w14:paraId="656EDB72" w14:textId="77777777" w:rsidR="0033501D" w:rsidRDefault="00B639E6" w:rsidP="004C0FA4">
      <w:pPr>
        <w:pStyle w:val="ListNumber"/>
        <w:numPr>
          <w:ilvl w:val="0"/>
          <w:numId w:val="12"/>
        </w:numPr>
        <w:spacing w:line="240" w:lineRule="auto"/>
        <w:ind w:left="720"/>
        <w:jc w:val="both"/>
      </w:pPr>
      <w:r>
        <w:rPr>
          <w:color w:val="111111"/>
          <w:sz w:val="19"/>
        </w:rPr>
        <w:t>Review the agent's discovery report and answer only genuinely blocking questions. Do not approve destructive actions or credential exposure.</w:t>
      </w:r>
    </w:p>
    <w:p w14:paraId="68E59481" w14:textId="77777777" w:rsidR="0033501D" w:rsidRDefault="00B639E6" w:rsidP="004C0FA4">
      <w:pPr>
        <w:pStyle w:val="ListNumber"/>
        <w:numPr>
          <w:ilvl w:val="0"/>
          <w:numId w:val="12"/>
        </w:numPr>
        <w:spacing w:line="240" w:lineRule="auto"/>
        <w:ind w:left="720"/>
        <w:jc w:val="both"/>
      </w:pPr>
      <w:r>
        <w:rPr>
          <w:color w:val="111111"/>
          <w:sz w:val="19"/>
        </w:rPr>
        <w:t>Allow the agent to implement, test, repair and document the local baseline. Require it to stop if a control boundary is reached.</w:t>
      </w:r>
    </w:p>
    <w:p w14:paraId="4A7F0EE0" w14:textId="3F93693E" w:rsidR="0033501D" w:rsidRDefault="00B639E6" w:rsidP="004C0FA4">
      <w:pPr>
        <w:pStyle w:val="ListNumber"/>
        <w:numPr>
          <w:ilvl w:val="0"/>
          <w:numId w:val="12"/>
        </w:numPr>
        <w:spacing w:line="240" w:lineRule="auto"/>
        <w:ind w:left="720"/>
        <w:jc w:val="both"/>
      </w:pPr>
      <w:r>
        <w:rPr>
          <w:color w:val="111111"/>
          <w:sz w:val="19"/>
        </w:rPr>
        <w:t>Submit the generated Day 2 evidence pack and the final technical-</w:t>
      </w:r>
      <w:r w:rsidR="00C371D3">
        <w:rPr>
          <w:color w:val="111111"/>
          <w:sz w:val="19"/>
        </w:rPr>
        <w:t>final checks</w:t>
      </w:r>
      <w:r>
        <w:rPr>
          <w:color w:val="111111"/>
          <w:sz w:val="19"/>
        </w:rPr>
        <w:t xml:space="preserve"> decision for facilitator review.</w:t>
      </w:r>
    </w:p>
    <w:p w14:paraId="076A8471" w14:textId="0E6558E4" w:rsidR="0033501D" w:rsidRDefault="00336F4F" w:rsidP="004C0FA4">
      <w:pPr>
        <w:pStyle w:val="Heading1"/>
        <w:spacing w:line="240" w:lineRule="auto"/>
        <w:jc w:val="both"/>
      </w:pPr>
      <w:r>
        <w:t>2. Student Project Input Sheet</w:t>
      </w:r>
    </w:p>
    <w:p w14:paraId="1C678718" w14:textId="77777777" w:rsidR="0033501D" w:rsidRDefault="00B639E6" w:rsidP="004C0FA4">
      <w:pPr>
        <w:spacing w:line="240" w:lineRule="auto"/>
        <w:jc w:val="both"/>
      </w:pPr>
      <w:r>
        <w:rPr>
          <w:i/>
          <w:color w:val="5F6B75"/>
        </w:rPr>
        <w:t>Replace the bracketed fields before running the master prompt. If a value is unknown, write UNKNOWN and instruct the agent to propose the safest bounded assumption.</w:t>
      </w:r>
    </w:p>
    <w:tbl>
      <w:tblPr>
        <w:tblStyle w:val="TableGrid"/>
        <w:tblW w:w="9360" w:type="dxa"/>
        <w:jc w:val="center"/>
        <w:tblLayout w:type="fixed"/>
        <w:tblLook w:val="04A0" w:firstRow="1" w:lastRow="0" w:firstColumn="1" w:lastColumn="0" w:noHBand="0" w:noVBand="1"/>
      </w:tblPr>
      <w:tblGrid>
        <w:gridCol w:w="3564"/>
        <w:gridCol w:w="5796"/>
      </w:tblGrid>
      <w:tr w:rsidR="0033501D" w14:paraId="0FA91A78" w14:textId="77777777" w:rsidTr="004C0FA4">
        <w:trPr>
          <w:tblHeader/>
          <w:jc w:val="center"/>
        </w:trPr>
        <w:tc>
          <w:tcPr>
            <w:tcW w:w="3564" w:type="dxa"/>
            <w:shd w:val="clear" w:color="auto" w:fill="08233E"/>
            <w:tcMar>
              <w:top w:w="90" w:type="dxa"/>
              <w:left w:w="120" w:type="dxa"/>
              <w:bottom w:w="90" w:type="dxa"/>
              <w:right w:w="120" w:type="dxa"/>
            </w:tcMar>
            <w:vAlign w:val="center"/>
          </w:tcPr>
          <w:p w14:paraId="4AB6655B" w14:textId="77777777" w:rsidR="0033501D" w:rsidRDefault="00B639E6" w:rsidP="004C0FA4">
            <w:pPr>
              <w:spacing w:after="0" w:line="240" w:lineRule="auto"/>
              <w:jc w:val="both"/>
            </w:pPr>
            <w:r>
              <w:rPr>
                <w:b/>
                <w:color w:val="FFFFFF"/>
                <w:sz w:val="18"/>
              </w:rPr>
              <w:t>INPUT FIELD</w:t>
            </w:r>
          </w:p>
        </w:tc>
        <w:tc>
          <w:tcPr>
            <w:tcW w:w="5796" w:type="dxa"/>
            <w:shd w:val="clear" w:color="auto" w:fill="08233E"/>
            <w:tcMar>
              <w:top w:w="90" w:type="dxa"/>
              <w:left w:w="120" w:type="dxa"/>
              <w:bottom w:w="90" w:type="dxa"/>
              <w:right w:w="120" w:type="dxa"/>
            </w:tcMar>
            <w:vAlign w:val="center"/>
          </w:tcPr>
          <w:p w14:paraId="525B3264" w14:textId="77777777" w:rsidR="0033501D" w:rsidRDefault="00B639E6" w:rsidP="004C0FA4">
            <w:pPr>
              <w:spacing w:after="0" w:line="240" w:lineRule="auto"/>
              <w:jc w:val="both"/>
            </w:pPr>
            <w:r>
              <w:rPr>
                <w:b/>
                <w:color w:val="FFFFFF"/>
                <w:sz w:val="18"/>
              </w:rPr>
              <w:t>STUDENT ENTRY</w:t>
            </w:r>
          </w:p>
        </w:tc>
      </w:tr>
      <w:tr w:rsidR="0033501D" w14:paraId="59AECB9C" w14:textId="77777777" w:rsidTr="004C0FA4">
        <w:trPr>
          <w:jc w:val="center"/>
        </w:trPr>
        <w:tc>
          <w:tcPr>
            <w:tcW w:w="3564" w:type="dxa"/>
            <w:tcMar>
              <w:top w:w="90" w:type="dxa"/>
              <w:left w:w="120" w:type="dxa"/>
              <w:bottom w:w="90" w:type="dxa"/>
              <w:right w:w="120" w:type="dxa"/>
            </w:tcMar>
            <w:vAlign w:val="center"/>
          </w:tcPr>
          <w:p w14:paraId="656935E6" w14:textId="77777777" w:rsidR="0033501D" w:rsidRDefault="00B639E6" w:rsidP="004C0FA4">
            <w:pPr>
              <w:spacing w:after="0" w:line="240" w:lineRule="auto"/>
              <w:jc w:val="both"/>
            </w:pPr>
            <w:r>
              <w:rPr>
                <w:color w:val="111111"/>
                <w:sz w:val="18"/>
              </w:rPr>
              <w:t>Project / MVP name</w:t>
            </w:r>
          </w:p>
        </w:tc>
        <w:tc>
          <w:tcPr>
            <w:tcW w:w="5796" w:type="dxa"/>
            <w:tcMar>
              <w:top w:w="90" w:type="dxa"/>
              <w:left w:w="120" w:type="dxa"/>
              <w:bottom w:w="90" w:type="dxa"/>
              <w:right w:w="120" w:type="dxa"/>
            </w:tcMar>
            <w:vAlign w:val="center"/>
          </w:tcPr>
          <w:p w14:paraId="10459D43" w14:textId="5E3325AD" w:rsidR="0033501D" w:rsidRDefault="00B639E6" w:rsidP="004C0FA4">
            <w:pPr>
              <w:spacing w:after="0" w:line="240" w:lineRule="auto"/>
              <w:jc w:val="both"/>
            </w:pPr>
            <w:r>
              <w:t>SIMShield</w:t>
            </w:r>
          </w:p>
        </w:tc>
      </w:tr>
      <w:tr w:rsidR="0033501D" w14:paraId="1F4172A9" w14:textId="77777777" w:rsidTr="004C0FA4">
        <w:trPr>
          <w:jc w:val="center"/>
        </w:trPr>
        <w:tc>
          <w:tcPr>
            <w:tcW w:w="3564" w:type="dxa"/>
            <w:shd w:val="clear" w:color="auto" w:fill="F3F6F8"/>
            <w:tcMar>
              <w:top w:w="90" w:type="dxa"/>
              <w:left w:w="120" w:type="dxa"/>
              <w:bottom w:w="90" w:type="dxa"/>
              <w:right w:w="120" w:type="dxa"/>
            </w:tcMar>
            <w:vAlign w:val="center"/>
          </w:tcPr>
          <w:p w14:paraId="21C60953" w14:textId="77777777" w:rsidR="0033501D" w:rsidRDefault="00B639E6" w:rsidP="004C0FA4">
            <w:pPr>
              <w:spacing w:after="0" w:line="240" w:lineRule="auto"/>
              <w:jc w:val="both"/>
            </w:pPr>
            <w:r>
              <w:rPr>
                <w:color w:val="111111"/>
                <w:sz w:val="18"/>
              </w:rPr>
              <w:t>Bold Idea in one sentence</w:t>
            </w:r>
          </w:p>
        </w:tc>
        <w:tc>
          <w:tcPr>
            <w:tcW w:w="5796" w:type="dxa"/>
            <w:shd w:val="clear" w:color="auto" w:fill="F3F6F8"/>
            <w:tcMar>
              <w:top w:w="90" w:type="dxa"/>
              <w:left w:w="120" w:type="dxa"/>
              <w:bottom w:w="90" w:type="dxa"/>
              <w:right w:w="120" w:type="dxa"/>
            </w:tcMar>
            <w:vAlign w:val="center"/>
          </w:tcPr>
          <w:p w14:paraId="45606CF9" w14:textId="05158B3D" w:rsidR="0033501D" w:rsidRDefault="00B639E6" w:rsidP="004C0FA4">
            <w:pPr>
              <w:spacing w:after="0" w:line="240" w:lineRule="auto"/>
              <w:jc w:val="both"/>
            </w:pPr>
            <w:r>
              <w:t>A risk-based cybersecurity system that detects suspicious SIM/device changes and helps banks prevent account takeover before fraudulent transactions are completed.</w:t>
            </w:r>
          </w:p>
        </w:tc>
      </w:tr>
      <w:tr w:rsidR="0033501D" w14:paraId="0B334C8B" w14:textId="77777777" w:rsidTr="004C0FA4">
        <w:trPr>
          <w:jc w:val="center"/>
        </w:trPr>
        <w:tc>
          <w:tcPr>
            <w:tcW w:w="3564" w:type="dxa"/>
            <w:tcMar>
              <w:top w:w="90" w:type="dxa"/>
              <w:left w:w="120" w:type="dxa"/>
              <w:bottom w:w="90" w:type="dxa"/>
              <w:right w:w="120" w:type="dxa"/>
            </w:tcMar>
            <w:vAlign w:val="center"/>
          </w:tcPr>
          <w:p w14:paraId="2CD88DF2" w14:textId="77777777" w:rsidR="0033501D" w:rsidRDefault="00B639E6" w:rsidP="004C0FA4">
            <w:pPr>
              <w:spacing w:after="0" w:line="240" w:lineRule="auto"/>
              <w:jc w:val="both"/>
            </w:pPr>
            <w:r>
              <w:rPr>
                <w:color w:val="111111"/>
                <w:sz w:val="18"/>
              </w:rPr>
              <w:t>Domain and current legacy workflow</w:t>
            </w:r>
          </w:p>
        </w:tc>
        <w:tc>
          <w:tcPr>
            <w:tcW w:w="5796" w:type="dxa"/>
            <w:tcMar>
              <w:top w:w="90" w:type="dxa"/>
              <w:left w:w="120" w:type="dxa"/>
              <w:bottom w:w="90" w:type="dxa"/>
              <w:right w:w="120" w:type="dxa"/>
            </w:tcMar>
            <w:vAlign w:val="center"/>
          </w:tcPr>
          <w:p w14:paraId="0ACA3A82" w14:textId="4172DB6B" w:rsidR="0033501D" w:rsidRDefault="001723EE" w:rsidP="004C0FA4">
            <w:pPr>
              <w:spacing w:after="0" w:line="240" w:lineRule="auto"/>
              <w:jc w:val="both"/>
            </w:pPr>
            <w:r w:rsidRPr="001723EE">
              <w:rPr>
                <w:b/>
              </w:rPr>
              <w:t>Domain</w:t>
            </w:r>
            <w:r>
              <w:t xml:space="preserve">: </w:t>
            </w:r>
            <w:r w:rsidR="00B639E6">
              <w:t>Banking cybersecurity / fraud detection.</w:t>
            </w:r>
            <w:r w:rsidR="00B639E6">
              <w:br/>
            </w:r>
            <w:r w:rsidRPr="001723EE">
              <w:rPr>
                <w:b/>
              </w:rPr>
              <w:t>Legacy Workflow</w:t>
            </w:r>
            <w:r>
              <w:t xml:space="preserve">: </w:t>
            </w:r>
            <w:r>
              <w:t>SIM replacement happens within the telecom system while banking systems separately handle logins, OTPs and transactions, creating a gap where a bank may not immediately know that a customer's SIM has been swapped.</w:t>
            </w:r>
          </w:p>
        </w:tc>
      </w:tr>
      <w:tr w:rsidR="0033501D" w14:paraId="662F9F27" w14:textId="77777777" w:rsidTr="004C0FA4">
        <w:trPr>
          <w:jc w:val="center"/>
        </w:trPr>
        <w:tc>
          <w:tcPr>
            <w:tcW w:w="3564" w:type="dxa"/>
            <w:shd w:val="clear" w:color="auto" w:fill="F3F6F8"/>
            <w:tcMar>
              <w:top w:w="90" w:type="dxa"/>
              <w:left w:w="120" w:type="dxa"/>
              <w:bottom w:w="90" w:type="dxa"/>
              <w:right w:w="120" w:type="dxa"/>
            </w:tcMar>
            <w:vAlign w:val="center"/>
          </w:tcPr>
          <w:p w14:paraId="4A0C36A1" w14:textId="77777777" w:rsidR="0033501D" w:rsidRDefault="00B639E6" w:rsidP="004C0FA4">
            <w:pPr>
              <w:spacing w:after="0" w:line="240" w:lineRule="auto"/>
              <w:jc w:val="both"/>
            </w:pPr>
            <w:r>
              <w:rPr>
                <w:color w:val="111111"/>
                <w:sz w:val="18"/>
              </w:rPr>
              <w:t>Primary actor and painful job</w:t>
            </w:r>
          </w:p>
        </w:tc>
        <w:tc>
          <w:tcPr>
            <w:tcW w:w="5796" w:type="dxa"/>
            <w:shd w:val="clear" w:color="auto" w:fill="F3F6F8"/>
            <w:tcMar>
              <w:top w:w="90" w:type="dxa"/>
              <w:left w:w="120" w:type="dxa"/>
              <w:bottom w:w="90" w:type="dxa"/>
              <w:right w:w="120" w:type="dxa"/>
            </w:tcMar>
            <w:vAlign w:val="center"/>
          </w:tcPr>
          <w:p w14:paraId="519898ED" w14:textId="73A725A1" w:rsidR="0033501D" w:rsidRDefault="001723EE" w:rsidP="004C0FA4">
            <w:pPr>
              <w:spacing w:after="0" w:line="240" w:lineRule="auto"/>
              <w:jc w:val="both"/>
            </w:pPr>
            <w:r>
              <w:t>Bank fraud/security analyst: To q</w:t>
            </w:r>
            <w:r>
              <w:t>uickly identify whether a customer's new device/SIM activity is legitimate or an account-takeover attempt, especially before a suspicious transaction is completed.</w:t>
            </w:r>
          </w:p>
        </w:tc>
      </w:tr>
      <w:tr w:rsidR="0033501D" w14:paraId="6CB9323A" w14:textId="77777777" w:rsidTr="004C0FA4">
        <w:trPr>
          <w:jc w:val="center"/>
        </w:trPr>
        <w:tc>
          <w:tcPr>
            <w:tcW w:w="3564" w:type="dxa"/>
            <w:tcMar>
              <w:top w:w="90" w:type="dxa"/>
              <w:left w:w="120" w:type="dxa"/>
              <w:bottom w:w="90" w:type="dxa"/>
              <w:right w:w="120" w:type="dxa"/>
            </w:tcMar>
            <w:vAlign w:val="center"/>
          </w:tcPr>
          <w:p w14:paraId="4BF979F4" w14:textId="77777777" w:rsidR="0033501D" w:rsidRDefault="00B639E6" w:rsidP="004C0FA4">
            <w:pPr>
              <w:spacing w:after="0" w:line="240" w:lineRule="auto"/>
              <w:jc w:val="both"/>
            </w:pPr>
            <w:r>
              <w:rPr>
                <w:color w:val="111111"/>
                <w:sz w:val="18"/>
              </w:rPr>
              <w:lastRenderedPageBreak/>
              <w:t>Oversight / administrative actors</w:t>
            </w:r>
          </w:p>
        </w:tc>
        <w:tc>
          <w:tcPr>
            <w:tcW w:w="5796" w:type="dxa"/>
            <w:tcMar>
              <w:top w:w="90" w:type="dxa"/>
              <w:left w:w="120" w:type="dxa"/>
              <w:bottom w:w="90" w:type="dxa"/>
              <w:right w:w="120" w:type="dxa"/>
            </w:tcMar>
            <w:vAlign w:val="center"/>
          </w:tcPr>
          <w:p w14:paraId="3CC856DD" w14:textId="0346892F" w:rsidR="0033501D" w:rsidRDefault="001723EE" w:rsidP="004C0FA4">
            <w:pPr>
              <w:spacing w:after="0" w:line="240" w:lineRule="auto"/>
              <w:jc w:val="both"/>
            </w:pPr>
            <w:r>
              <w:t>Bank security administrator; bank fraud/security team.</w:t>
            </w:r>
          </w:p>
        </w:tc>
      </w:tr>
      <w:tr w:rsidR="0033501D" w14:paraId="18F9BF6D" w14:textId="77777777" w:rsidTr="004C0FA4">
        <w:trPr>
          <w:jc w:val="center"/>
        </w:trPr>
        <w:tc>
          <w:tcPr>
            <w:tcW w:w="3564" w:type="dxa"/>
            <w:shd w:val="clear" w:color="auto" w:fill="F3F6F8"/>
            <w:tcMar>
              <w:top w:w="90" w:type="dxa"/>
              <w:left w:w="120" w:type="dxa"/>
              <w:bottom w:w="90" w:type="dxa"/>
              <w:right w:w="120" w:type="dxa"/>
            </w:tcMar>
            <w:vAlign w:val="center"/>
          </w:tcPr>
          <w:p w14:paraId="17C8C206" w14:textId="77777777" w:rsidR="0033501D" w:rsidRDefault="00B639E6" w:rsidP="004C0FA4">
            <w:pPr>
              <w:spacing w:after="0" w:line="240" w:lineRule="auto"/>
              <w:jc w:val="both"/>
            </w:pPr>
            <w:r>
              <w:rPr>
                <w:color w:val="111111"/>
                <w:sz w:val="18"/>
              </w:rPr>
              <w:t>Approved proprietary knowledge sources</w:t>
            </w:r>
          </w:p>
        </w:tc>
        <w:tc>
          <w:tcPr>
            <w:tcW w:w="5796" w:type="dxa"/>
            <w:shd w:val="clear" w:color="auto" w:fill="F3F6F8"/>
            <w:tcMar>
              <w:top w:w="90" w:type="dxa"/>
              <w:left w:w="120" w:type="dxa"/>
              <w:bottom w:w="90" w:type="dxa"/>
              <w:right w:w="120" w:type="dxa"/>
            </w:tcMar>
            <w:vAlign w:val="center"/>
          </w:tcPr>
          <w:p w14:paraId="0BC829D6" w14:textId="22921119" w:rsidR="0033501D" w:rsidRDefault="001723EE" w:rsidP="004C0FA4">
            <w:pPr>
              <w:spacing w:after="0" w:line="240" w:lineRule="auto"/>
              <w:jc w:val="both"/>
            </w:pPr>
            <w:r>
              <w:t>Simulated telecom/SIM-event API; simulated banking transaction and authentication data; synthetic customer/device data. No real customer or banking data.</w:t>
            </w:r>
          </w:p>
        </w:tc>
      </w:tr>
      <w:tr w:rsidR="0033501D" w14:paraId="718DF813" w14:textId="77777777" w:rsidTr="004C0FA4">
        <w:trPr>
          <w:jc w:val="center"/>
        </w:trPr>
        <w:tc>
          <w:tcPr>
            <w:tcW w:w="3564" w:type="dxa"/>
            <w:tcMar>
              <w:top w:w="90" w:type="dxa"/>
              <w:left w:w="120" w:type="dxa"/>
              <w:bottom w:w="90" w:type="dxa"/>
              <w:right w:w="120" w:type="dxa"/>
            </w:tcMar>
            <w:vAlign w:val="center"/>
          </w:tcPr>
          <w:p w14:paraId="4031736B" w14:textId="77777777" w:rsidR="0033501D" w:rsidRDefault="00B639E6" w:rsidP="004C0FA4">
            <w:pPr>
              <w:spacing w:after="0" w:line="240" w:lineRule="auto"/>
              <w:jc w:val="both"/>
            </w:pPr>
            <w:r>
              <w:rPr>
                <w:color w:val="111111"/>
                <w:sz w:val="18"/>
              </w:rPr>
              <w:t>Target measurable improvement</w:t>
            </w:r>
          </w:p>
        </w:tc>
        <w:tc>
          <w:tcPr>
            <w:tcW w:w="5796" w:type="dxa"/>
            <w:tcMar>
              <w:top w:w="90" w:type="dxa"/>
              <w:left w:w="120" w:type="dxa"/>
              <w:bottom w:w="90" w:type="dxa"/>
              <w:right w:w="120" w:type="dxa"/>
            </w:tcMar>
            <w:vAlign w:val="center"/>
          </w:tcPr>
          <w:p w14:paraId="442599E6" w14:textId="405691F0" w:rsidR="0033501D" w:rsidRDefault="001723EE" w:rsidP="004C0FA4">
            <w:pPr>
              <w:spacing w:after="0" w:line="240" w:lineRule="auto"/>
              <w:jc w:val="both"/>
            </w:pPr>
            <w:r>
              <w:t>By the first working prototype, detect a simulated SIM/device-change event and return a risk classification within seconds, with high-risk scenarios triggering a transaction hold or additional authentication.</w:t>
            </w:r>
          </w:p>
        </w:tc>
      </w:tr>
      <w:tr w:rsidR="0033501D" w14:paraId="1590533F" w14:textId="77777777" w:rsidTr="004C0FA4">
        <w:trPr>
          <w:jc w:val="center"/>
        </w:trPr>
        <w:tc>
          <w:tcPr>
            <w:tcW w:w="3564" w:type="dxa"/>
            <w:shd w:val="clear" w:color="auto" w:fill="F3F6F8"/>
            <w:tcMar>
              <w:top w:w="90" w:type="dxa"/>
              <w:left w:w="120" w:type="dxa"/>
              <w:bottom w:w="90" w:type="dxa"/>
              <w:right w:w="120" w:type="dxa"/>
            </w:tcMar>
            <w:vAlign w:val="center"/>
          </w:tcPr>
          <w:p w14:paraId="6E72E3D7" w14:textId="77777777" w:rsidR="0033501D" w:rsidRDefault="00B639E6" w:rsidP="004C0FA4">
            <w:pPr>
              <w:spacing w:after="0" w:line="240" w:lineRule="auto"/>
              <w:jc w:val="both"/>
            </w:pPr>
            <w:r>
              <w:rPr>
                <w:color w:val="111111"/>
                <w:sz w:val="18"/>
              </w:rPr>
              <w:t>Risk tier and sensitive-data constraints</w:t>
            </w:r>
          </w:p>
        </w:tc>
        <w:tc>
          <w:tcPr>
            <w:tcW w:w="5796" w:type="dxa"/>
            <w:shd w:val="clear" w:color="auto" w:fill="F3F6F8"/>
            <w:tcMar>
              <w:top w:w="90" w:type="dxa"/>
              <w:left w:w="120" w:type="dxa"/>
              <w:bottom w:w="90" w:type="dxa"/>
              <w:right w:w="120" w:type="dxa"/>
            </w:tcMar>
            <w:vAlign w:val="center"/>
          </w:tcPr>
          <w:p w14:paraId="489BA185" w14:textId="0A38EAFE" w:rsidR="0033501D" w:rsidRDefault="001723EE" w:rsidP="004C0FA4">
            <w:pPr>
              <w:spacing w:after="0" w:line="240" w:lineRule="auto"/>
              <w:jc w:val="both"/>
            </w:pPr>
            <w:r>
              <w:t>HIGH,</w:t>
            </w:r>
            <w:r>
              <w:t xml:space="preserve"> financial cybersecurity system. MVP must use synthetic/test data only; no real banking credentials, OTPs, biometrics, customer records, or live telecom/banking infrastructure.</w:t>
            </w:r>
          </w:p>
        </w:tc>
      </w:tr>
      <w:tr w:rsidR="0033501D" w14:paraId="4408BB80" w14:textId="77777777" w:rsidTr="004C0FA4">
        <w:trPr>
          <w:jc w:val="center"/>
        </w:trPr>
        <w:tc>
          <w:tcPr>
            <w:tcW w:w="3564" w:type="dxa"/>
            <w:tcMar>
              <w:top w:w="90" w:type="dxa"/>
              <w:left w:w="120" w:type="dxa"/>
              <w:bottom w:w="90" w:type="dxa"/>
              <w:right w:w="120" w:type="dxa"/>
            </w:tcMar>
            <w:vAlign w:val="center"/>
          </w:tcPr>
          <w:p w14:paraId="5CD648E3" w14:textId="77777777" w:rsidR="0033501D" w:rsidRDefault="00B639E6" w:rsidP="004C0FA4">
            <w:pPr>
              <w:spacing w:after="0" w:line="240" w:lineRule="auto"/>
              <w:jc w:val="both"/>
            </w:pPr>
            <w:r>
              <w:rPr>
                <w:color w:val="111111"/>
                <w:sz w:val="18"/>
              </w:rPr>
              <w:t>Approved MVP scope</w:t>
            </w:r>
          </w:p>
        </w:tc>
        <w:tc>
          <w:tcPr>
            <w:tcW w:w="5796" w:type="dxa"/>
            <w:tcMar>
              <w:top w:w="90" w:type="dxa"/>
              <w:left w:w="120" w:type="dxa"/>
              <w:bottom w:w="90" w:type="dxa"/>
              <w:right w:w="120" w:type="dxa"/>
            </w:tcMar>
            <w:vAlign w:val="center"/>
          </w:tcPr>
          <w:p w14:paraId="23B724BA" w14:textId="5D621D95" w:rsidR="0033501D" w:rsidRDefault="001723EE" w:rsidP="004C0FA4">
            <w:pPr>
              <w:spacing w:after="0" w:line="240" w:lineRule="auto"/>
              <w:jc w:val="both"/>
            </w:pPr>
            <w:r>
              <w:t>Web-based prototype; simulated telecom event API; simulated banking API; SIM/device-change detection; risk-scoring engine; rules-based anomaly detection; transaction risk assessment; low/medium/high/critical risk classification; step-up authentication simulation; high-risk transaction hold/block; fraud/security dashboard; event and decision logging.</w:t>
            </w:r>
          </w:p>
        </w:tc>
      </w:tr>
      <w:tr w:rsidR="0033501D" w14:paraId="301F6631" w14:textId="77777777" w:rsidTr="004C0FA4">
        <w:trPr>
          <w:jc w:val="center"/>
        </w:trPr>
        <w:tc>
          <w:tcPr>
            <w:tcW w:w="3564" w:type="dxa"/>
            <w:shd w:val="clear" w:color="auto" w:fill="F3F6F8"/>
            <w:tcMar>
              <w:top w:w="90" w:type="dxa"/>
              <w:left w:w="120" w:type="dxa"/>
              <w:bottom w:w="90" w:type="dxa"/>
              <w:right w:w="120" w:type="dxa"/>
            </w:tcMar>
            <w:vAlign w:val="center"/>
          </w:tcPr>
          <w:p w14:paraId="1E0E05BA" w14:textId="77777777" w:rsidR="0033501D" w:rsidRDefault="00B639E6" w:rsidP="004C0FA4">
            <w:pPr>
              <w:spacing w:after="0" w:line="240" w:lineRule="auto"/>
              <w:jc w:val="both"/>
            </w:pPr>
            <w:r>
              <w:rPr>
                <w:color w:val="111111"/>
                <w:sz w:val="18"/>
              </w:rPr>
              <w:t>Explicit non-goals</w:t>
            </w:r>
          </w:p>
        </w:tc>
        <w:tc>
          <w:tcPr>
            <w:tcW w:w="5796" w:type="dxa"/>
            <w:shd w:val="clear" w:color="auto" w:fill="F3F6F8"/>
            <w:tcMar>
              <w:top w:w="90" w:type="dxa"/>
              <w:left w:w="120" w:type="dxa"/>
              <w:bottom w:w="90" w:type="dxa"/>
              <w:right w:w="120" w:type="dxa"/>
            </w:tcMar>
            <w:vAlign w:val="center"/>
          </w:tcPr>
          <w:p w14:paraId="1AFE7D73" w14:textId="6489D6EB" w:rsidR="0033501D" w:rsidRDefault="001723EE" w:rsidP="004C0FA4">
            <w:pPr>
              <w:spacing w:after="0" w:line="240" w:lineRule="auto"/>
              <w:jc w:val="both"/>
            </w:pPr>
            <w:r>
              <w:t>No direct integration with MTN/Airtel/Glo/9mobile; no real bank integration; no real-money transactions; no actual OTP interception; no production account freezing; no biometric storage/processing; no mobile network infrastructure; no machine-learning model required for the MVP.</w:t>
            </w:r>
          </w:p>
        </w:tc>
      </w:tr>
      <w:tr w:rsidR="0033501D" w14:paraId="72C20295" w14:textId="77777777" w:rsidTr="004C0FA4">
        <w:trPr>
          <w:jc w:val="center"/>
        </w:trPr>
        <w:tc>
          <w:tcPr>
            <w:tcW w:w="3564" w:type="dxa"/>
            <w:tcMar>
              <w:top w:w="90" w:type="dxa"/>
              <w:left w:w="120" w:type="dxa"/>
              <w:bottom w:w="90" w:type="dxa"/>
              <w:right w:w="120" w:type="dxa"/>
            </w:tcMar>
            <w:vAlign w:val="center"/>
          </w:tcPr>
          <w:p w14:paraId="3FA02F3B" w14:textId="77777777" w:rsidR="0033501D" w:rsidRDefault="00B639E6" w:rsidP="004C0FA4">
            <w:pPr>
              <w:spacing w:after="0" w:line="240" w:lineRule="auto"/>
              <w:jc w:val="both"/>
            </w:pPr>
            <w:r>
              <w:rPr>
                <w:color w:val="111111"/>
                <w:sz w:val="18"/>
              </w:rPr>
              <w:t>Project workspace</w:t>
            </w:r>
          </w:p>
        </w:tc>
        <w:tc>
          <w:tcPr>
            <w:tcW w:w="5796" w:type="dxa"/>
            <w:tcMar>
              <w:top w:w="90" w:type="dxa"/>
              <w:left w:w="120" w:type="dxa"/>
              <w:bottom w:w="90" w:type="dxa"/>
              <w:right w:w="120" w:type="dxa"/>
            </w:tcMar>
            <w:vAlign w:val="center"/>
          </w:tcPr>
          <w:p w14:paraId="7F40C492" w14:textId="77777777" w:rsidR="0033501D" w:rsidRDefault="00B639E6" w:rsidP="004C0FA4">
            <w:pPr>
              <w:spacing w:after="0" w:line="240" w:lineRule="auto"/>
              <w:jc w:val="both"/>
            </w:pPr>
            <w:r>
              <w:rPr>
                <w:color w:val="111111"/>
                <w:sz w:val="18"/>
              </w:rPr>
              <w:t>[ABSOLUTE OR USER-SELECTED PROJECT DIRECTORY]</w:t>
            </w:r>
          </w:p>
        </w:tc>
      </w:tr>
      <w:tr w:rsidR="0033501D" w14:paraId="45FFC6F9" w14:textId="77777777" w:rsidTr="004C0FA4">
        <w:trPr>
          <w:jc w:val="center"/>
        </w:trPr>
        <w:tc>
          <w:tcPr>
            <w:tcW w:w="3564" w:type="dxa"/>
            <w:shd w:val="clear" w:color="auto" w:fill="F3F6F8"/>
            <w:tcMar>
              <w:top w:w="90" w:type="dxa"/>
              <w:left w:w="120" w:type="dxa"/>
              <w:bottom w:w="90" w:type="dxa"/>
              <w:right w:w="120" w:type="dxa"/>
            </w:tcMar>
            <w:vAlign w:val="center"/>
          </w:tcPr>
          <w:p w14:paraId="17E9FD8D" w14:textId="77777777" w:rsidR="0033501D" w:rsidRDefault="00B639E6" w:rsidP="004C0FA4">
            <w:pPr>
              <w:spacing w:after="0" w:line="240" w:lineRule="auto"/>
              <w:jc w:val="both"/>
            </w:pPr>
            <w:r>
              <w:rPr>
                <w:color w:val="111111"/>
                <w:sz w:val="18"/>
              </w:rPr>
              <w:t>Operating system</w:t>
            </w:r>
          </w:p>
        </w:tc>
        <w:tc>
          <w:tcPr>
            <w:tcW w:w="5796" w:type="dxa"/>
            <w:shd w:val="clear" w:color="auto" w:fill="F3F6F8"/>
            <w:tcMar>
              <w:top w:w="90" w:type="dxa"/>
              <w:left w:w="120" w:type="dxa"/>
              <w:bottom w:w="90" w:type="dxa"/>
              <w:right w:w="120" w:type="dxa"/>
            </w:tcMar>
            <w:vAlign w:val="center"/>
          </w:tcPr>
          <w:p w14:paraId="06B0C199" w14:textId="7B4DDC07" w:rsidR="0033501D" w:rsidRDefault="00B639E6" w:rsidP="001723EE">
            <w:pPr>
              <w:spacing w:after="0" w:line="240" w:lineRule="auto"/>
              <w:jc w:val="both"/>
            </w:pPr>
            <w:r>
              <w:rPr>
                <w:color w:val="111111"/>
                <w:sz w:val="18"/>
              </w:rPr>
              <w:t>WINDOWS</w:t>
            </w:r>
          </w:p>
        </w:tc>
      </w:tr>
      <w:tr w:rsidR="0033501D" w14:paraId="637DF206" w14:textId="77777777" w:rsidTr="004C0FA4">
        <w:trPr>
          <w:jc w:val="center"/>
        </w:trPr>
        <w:tc>
          <w:tcPr>
            <w:tcW w:w="3564" w:type="dxa"/>
            <w:tcMar>
              <w:top w:w="90" w:type="dxa"/>
              <w:left w:w="120" w:type="dxa"/>
              <w:bottom w:w="90" w:type="dxa"/>
              <w:right w:w="120" w:type="dxa"/>
            </w:tcMar>
            <w:vAlign w:val="center"/>
          </w:tcPr>
          <w:p w14:paraId="008127BC" w14:textId="77777777" w:rsidR="0033501D" w:rsidRDefault="00B639E6" w:rsidP="004C0FA4">
            <w:pPr>
              <w:spacing w:after="0" w:line="240" w:lineRule="auto"/>
              <w:jc w:val="both"/>
            </w:pPr>
            <w:r>
              <w:rPr>
                <w:color w:val="111111"/>
                <w:sz w:val="18"/>
              </w:rPr>
              <w:t>Preferred package managers</w:t>
            </w:r>
          </w:p>
        </w:tc>
        <w:tc>
          <w:tcPr>
            <w:tcW w:w="5796" w:type="dxa"/>
            <w:tcMar>
              <w:top w:w="90" w:type="dxa"/>
              <w:left w:w="120" w:type="dxa"/>
              <w:bottom w:w="90" w:type="dxa"/>
              <w:right w:w="120" w:type="dxa"/>
            </w:tcMar>
            <w:vAlign w:val="center"/>
          </w:tcPr>
          <w:p w14:paraId="75DE12A3" w14:textId="3A9F41A6" w:rsidR="0033501D" w:rsidRDefault="001723EE" w:rsidP="001723EE">
            <w:pPr>
              <w:spacing w:after="0" w:line="240" w:lineRule="auto"/>
              <w:jc w:val="both"/>
            </w:pPr>
            <w:r>
              <w:rPr>
                <w:color w:val="111111"/>
                <w:sz w:val="18"/>
              </w:rPr>
              <w:t>npm</w:t>
            </w:r>
          </w:p>
        </w:tc>
      </w:tr>
      <w:tr w:rsidR="0033501D" w14:paraId="794B3724" w14:textId="77777777" w:rsidTr="004C0FA4">
        <w:trPr>
          <w:jc w:val="center"/>
        </w:trPr>
        <w:tc>
          <w:tcPr>
            <w:tcW w:w="3564" w:type="dxa"/>
            <w:shd w:val="clear" w:color="auto" w:fill="F3F6F8"/>
            <w:tcMar>
              <w:top w:w="90" w:type="dxa"/>
              <w:left w:w="120" w:type="dxa"/>
              <w:bottom w:w="90" w:type="dxa"/>
              <w:right w:w="120" w:type="dxa"/>
            </w:tcMar>
            <w:vAlign w:val="center"/>
          </w:tcPr>
          <w:p w14:paraId="71BAAA77" w14:textId="77777777" w:rsidR="0033501D" w:rsidRDefault="00B639E6" w:rsidP="004C0FA4">
            <w:pPr>
              <w:spacing w:after="0" w:line="240" w:lineRule="auto"/>
              <w:jc w:val="both"/>
            </w:pPr>
            <w:r>
              <w:rPr>
                <w:color w:val="111111"/>
                <w:sz w:val="18"/>
              </w:rPr>
              <w:t>Known machine constraints</w:t>
            </w:r>
          </w:p>
        </w:tc>
        <w:tc>
          <w:tcPr>
            <w:tcW w:w="5796" w:type="dxa"/>
            <w:shd w:val="clear" w:color="auto" w:fill="F3F6F8"/>
            <w:tcMar>
              <w:top w:w="90" w:type="dxa"/>
              <w:left w:w="120" w:type="dxa"/>
              <w:bottom w:w="90" w:type="dxa"/>
              <w:right w:w="120" w:type="dxa"/>
            </w:tcMar>
            <w:vAlign w:val="center"/>
          </w:tcPr>
          <w:p w14:paraId="212A92B7" w14:textId="14647FDC" w:rsidR="0033501D" w:rsidRDefault="001723EE" w:rsidP="001723EE">
            <w:pPr>
              <w:spacing w:after="0" w:line="240" w:lineRule="auto"/>
              <w:jc w:val="both"/>
            </w:pPr>
            <w:r>
              <w:t xml:space="preserve">Internet </w:t>
            </w:r>
            <w:r>
              <w:t>can be unreliable; limited</w:t>
            </w:r>
            <w:r>
              <w:t xml:space="preserve"> power availability; local development should be possible without continuous internet access. </w:t>
            </w:r>
            <w:r>
              <w:br/>
            </w:r>
            <w:r>
              <w:t xml:space="preserve">Hardware specifications: </w:t>
            </w:r>
            <w:r>
              <w:t>RAM: 8GB, Intel Core I5, Graphic card: Intel(R) HD Graphics 5500, Storage: 199GB</w:t>
            </w:r>
          </w:p>
        </w:tc>
      </w:tr>
      <w:tr w:rsidR="0033501D" w14:paraId="42D858D0" w14:textId="77777777" w:rsidTr="004C0FA4">
        <w:trPr>
          <w:jc w:val="center"/>
        </w:trPr>
        <w:tc>
          <w:tcPr>
            <w:tcW w:w="3564" w:type="dxa"/>
            <w:tcMar>
              <w:top w:w="90" w:type="dxa"/>
              <w:left w:w="120" w:type="dxa"/>
              <w:bottom w:w="90" w:type="dxa"/>
              <w:right w:w="120" w:type="dxa"/>
            </w:tcMar>
            <w:vAlign w:val="center"/>
          </w:tcPr>
          <w:p w14:paraId="558F56EA" w14:textId="77777777" w:rsidR="0033501D" w:rsidRDefault="00B639E6" w:rsidP="004C0FA4">
            <w:pPr>
              <w:spacing w:after="0" w:line="240" w:lineRule="auto"/>
              <w:jc w:val="both"/>
            </w:pPr>
            <w:r>
              <w:rPr>
                <w:color w:val="111111"/>
                <w:sz w:val="18"/>
              </w:rPr>
              <w:t>Existing repository state</w:t>
            </w:r>
          </w:p>
        </w:tc>
        <w:tc>
          <w:tcPr>
            <w:tcW w:w="5796" w:type="dxa"/>
            <w:tcMar>
              <w:top w:w="90" w:type="dxa"/>
              <w:left w:w="120" w:type="dxa"/>
              <w:bottom w:w="90" w:type="dxa"/>
              <w:right w:w="120" w:type="dxa"/>
            </w:tcMar>
            <w:vAlign w:val="center"/>
          </w:tcPr>
          <w:p w14:paraId="77062C24" w14:textId="28286A59" w:rsidR="0033501D" w:rsidRDefault="001723EE" w:rsidP="004C0FA4">
            <w:pPr>
              <w:spacing w:after="0" w:line="240" w:lineRule="auto"/>
              <w:jc w:val="both"/>
            </w:pPr>
            <w:r>
              <w:t>NEW PROJECT</w:t>
            </w:r>
          </w:p>
        </w:tc>
      </w:tr>
    </w:tbl>
    <w:p w14:paraId="61341880" w14:textId="77777777" w:rsidR="0033501D" w:rsidRDefault="00B639E6" w:rsidP="004C0FA4">
      <w:pPr>
        <w:pStyle w:val="Heading2"/>
        <w:spacing w:line="240" w:lineRule="auto"/>
        <w:jc w:val="both"/>
      </w:pPr>
      <w:r>
        <w:t>Required Day 1 Inputs</w:t>
      </w:r>
    </w:p>
    <w:p w14:paraId="269CCEE1" w14:textId="77777777" w:rsidR="0033501D" w:rsidRDefault="00B639E6" w:rsidP="004C0FA4">
      <w:pPr>
        <w:pStyle w:val="ListBullet"/>
        <w:spacing w:line="240" w:lineRule="auto"/>
        <w:ind w:left="547" w:hanging="274"/>
        <w:jc w:val="both"/>
      </w:pPr>
      <w:r>
        <w:rPr>
          <w:color w:val="111111"/>
        </w:rPr>
        <w:t>Domain Mission Canvas and approved G1 decision.</w:t>
      </w:r>
    </w:p>
    <w:p w14:paraId="68B94DA6" w14:textId="77777777" w:rsidR="0033501D" w:rsidRDefault="00B639E6" w:rsidP="004C0FA4">
      <w:pPr>
        <w:pStyle w:val="ListBullet"/>
        <w:spacing w:line="240" w:lineRule="auto"/>
        <w:ind w:left="547" w:hanging="274"/>
        <w:jc w:val="both"/>
      </w:pPr>
      <w:r>
        <w:rPr>
          <w:color w:val="111111"/>
        </w:rPr>
        <w:t>Validated problem statement and current-state workflow.</w:t>
      </w:r>
    </w:p>
    <w:p w14:paraId="27E4D730" w14:textId="77777777" w:rsidR="0033501D" w:rsidRDefault="00B639E6" w:rsidP="004C0FA4">
      <w:pPr>
        <w:pStyle w:val="ListBullet"/>
        <w:spacing w:line="240" w:lineRule="auto"/>
        <w:ind w:left="547" w:hanging="274"/>
        <w:jc w:val="both"/>
      </w:pPr>
      <w:r>
        <w:rPr>
          <w:color w:val="111111"/>
        </w:rPr>
        <w:t>Target context diagram and actor/access matrix.</w:t>
      </w:r>
    </w:p>
    <w:p w14:paraId="112005E9" w14:textId="77777777" w:rsidR="0033501D" w:rsidRDefault="00B639E6" w:rsidP="004C0FA4">
      <w:pPr>
        <w:pStyle w:val="ListBullet"/>
        <w:spacing w:line="240" w:lineRule="auto"/>
        <w:ind w:left="547" w:hanging="274"/>
        <w:jc w:val="both"/>
      </w:pPr>
      <w:r>
        <w:rPr>
          <w:color w:val="111111"/>
        </w:rPr>
        <w:t>Success metrics, assumptions, risks and non-goals.</w:t>
      </w:r>
    </w:p>
    <w:p w14:paraId="148F7B56" w14:textId="77777777" w:rsidR="0033501D" w:rsidRDefault="00B639E6" w:rsidP="004C0FA4">
      <w:pPr>
        <w:pStyle w:val="ListBullet"/>
        <w:spacing w:line="240" w:lineRule="auto"/>
        <w:ind w:left="547" w:hanging="274"/>
        <w:jc w:val="both"/>
      </w:pPr>
      <w:r>
        <w:rPr>
          <w:color w:val="111111"/>
        </w:rPr>
        <w:t>Authoritative source inventory or preliminary source list.</w:t>
      </w:r>
    </w:p>
    <w:tbl>
      <w:tblPr>
        <w:tblW w:w="9360" w:type="dxa"/>
        <w:jc w:val="center"/>
        <w:tblLayout w:type="fixed"/>
        <w:tblLook w:val="04A0" w:firstRow="1" w:lastRow="0" w:firstColumn="1" w:lastColumn="0" w:noHBand="0" w:noVBand="1"/>
      </w:tblPr>
      <w:tblGrid>
        <w:gridCol w:w="9360"/>
      </w:tblGrid>
      <w:tr w:rsidR="0033501D" w14:paraId="19731B65" w14:textId="77777777">
        <w:trPr>
          <w:tblHeader/>
          <w:jc w:val="center"/>
        </w:trPr>
        <w:tc>
          <w:tcPr>
            <w:tcW w:w="9360" w:type="dxa"/>
            <w:tcBorders>
              <w:left w:val="single" w:sz="18" w:space="0" w:color="C62828"/>
            </w:tcBorders>
            <w:shd w:val="clear" w:color="auto" w:fill="FDECEC"/>
            <w:tcMar>
              <w:top w:w="90" w:type="dxa"/>
              <w:left w:w="120" w:type="dxa"/>
              <w:bottom w:w="90" w:type="dxa"/>
              <w:right w:w="120" w:type="dxa"/>
            </w:tcMar>
            <w:vAlign w:val="center"/>
          </w:tcPr>
          <w:p w14:paraId="5F7B54DA" w14:textId="77777777" w:rsidR="0033501D" w:rsidRDefault="00B639E6" w:rsidP="004C0FA4">
            <w:pPr>
              <w:spacing w:after="0" w:line="240" w:lineRule="auto"/>
              <w:jc w:val="both"/>
            </w:pPr>
            <w:r>
              <w:rPr>
                <w:b/>
                <w:color w:val="08233E"/>
                <w:sz w:val="20"/>
              </w:rPr>
              <w:t xml:space="preserve">Privacy reminder: </w:t>
            </w:r>
            <w:r>
              <w:rPr>
                <w:color w:val="111111"/>
                <w:sz w:val="20"/>
              </w:rPr>
              <w:t>Use metadata, source categories and synthetic placeholders during Day 2. Do not place real personal, confidential or regulated records into the scaffold.</w:t>
            </w:r>
          </w:p>
        </w:tc>
      </w:tr>
      <w:tr w:rsidR="00FA0301" w14:paraId="4D3011E2" w14:textId="77777777">
        <w:trPr>
          <w:tblHeader/>
          <w:jc w:val="center"/>
        </w:trPr>
        <w:tc>
          <w:tcPr>
            <w:tcW w:w="9360" w:type="dxa"/>
            <w:tcBorders>
              <w:left w:val="single" w:sz="18" w:space="0" w:color="C62828"/>
            </w:tcBorders>
            <w:shd w:val="clear" w:color="auto" w:fill="FDECEC"/>
            <w:tcMar>
              <w:top w:w="90" w:type="dxa"/>
              <w:left w:w="120" w:type="dxa"/>
              <w:bottom w:w="90" w:type="dxa"/>
              <w:right w:w="120" w:type="dxa"/>
            </w:tcMar>
            <w:vAlign w:val="center"/>
          </w:tcPr>
          <w:p w14:paraId="0CE52102" w14:textId="77777777" w:rsidR="00FA0301" w:rsidRDefault="00FA0301" w:rsidP="004C0FA4">
            <w:pPr>
              <w:spacing w:after="0" w:line="240" w:lineRule="auto"/>
              <w:jc w:val="both"/>
              <w:rPr>
                <w:b/>
                <w:color w:val="08233E"/>
                <w:sz w:val="20"/>
              </w:rPr>
            </w:pPr>
          </w:p>
        </w:tc>
      </w:tr>
    </w:tbl>
    <w:p w14:paraId="6FEEB041" w14:textId="77777777" w:rsidR="0033501D" w:rsidRDefault="0033501D" w:rsidP="004C0FA4">
      <w:pPr>
        <w:spacing w:after="20" w:line="240" w:lineRule="auto"/>
        <w:jc w:val="both"/>
      </w:pPr>
    </w:p>
    <w:tbl>
      <w:tblPr>
        <w:tblW w:w="9360" w:type="dxa"/>
        <w:jc w:val="center"/>
        <w:tblLayout w:type="fixed"/>
        <w:tblLook w:val="04A0" w:firstRow="1" w:lastRow="0" w:firstColumn="1" w:lastColumn="0" w:noHBand="0" w:noVBand="1"/>
      </w:tblPr>
      <w:tblGrid>
        <w:gridCol w:w="9360"/>
      </w:tblGrid>
      <w:tr w:rsidR="0033501D" w14:paraId="3AEF329B" w14:textId="77777777">
        <w:trPr>
          <w:tblHeader/>
          <w:jc w:val="center"/>
        </w:trPr>
        <w:tc>
          <w:tcPr>
            <w:tcW w:w="9360" w:type="dxa"/>
            <w:shd w:val="clear" w:color="auto" w:fill="08233E"/>
            <w:tcMar>
              <w:top w:w="90" w:type="dxa"/>
              <w:left w:w="120" w:type="dxa"/>
              <w:bottom w:w="90" w:type="dxa"/>
              <w:right w:w="120" w:type="dxa"/>
            </w:tcMar>
            <w:vAlign w:val="center"/>
          </w:tcPr>
          <w:p w14:paraId="32ECA127" w14:textId="77777777" w:rsidR="0033501D" w:rsidRDefault="00B639E6" w:rsidP="004C0FA4">
            <w:pPr>
              <w:spacing w:line="240" w:lineRule="auto"/>
              <w:jc w:val="both"/>
            </w:pPr>
            <w:r>
              <w:rPr>
                <w:b/>
                <w:color w:val="FFFFFF"/>
              </w:rPr>
              <w:lastRenderedPageBreak/>
              <w:t>START OF MASTER PROMPT  |  COPY EVERYTHING TO THE END MARKER</w:t>
            </w:r>
          </w:p>
        </w:tc>
      </w:tr>
    </w:tbl>
    <w:p w14:paraId="05752B32" w14:textId="3ADC11A3" w:rsidR="0033501D" w:rsidRDefault="00336F4F" w:rsidP="004C0FA4">
      <w:pPr>
        <w:pStyle w:val="Heading1"/>
        <w:spacing w:line="240" w:lineRule="auto"/>
        <w:jc w:val="both"/>
      </w:pPr>
      <w:r>
        <w:t>3. Role, Mission and Product Context</w:t>
      </w:r>
    </w:p>
    <w:p w14:paraId="7B06CA31" w14:textId="77777777" w:rsidR="0033501D" w:rsidRDefault="00B639E6" w:rsidP="004C0FA4">
      <w:pPr>
        <w:spacing w:after="160" w:line="240" w:lineRule="auto"/>
        <w:jc w:val="both"/>
      </w:pPr>
      <w:r>
        <w:rPr>
          <w:color w:val="111111"/>
        </w:rPr>
        <w:t>Act as the lead infrastructure architect, full-stack setup engineer, security-conscious DevOps practitioner and technical mentor for a student building a domain-specific RAG-based LLM MVP. Your task is to inspect the supplied Bold Idea artifacts and project workspace, then establish a reproducible local development environment and visible end-to-end service topology that accurately reflects the approved product mission.</w:t>
      </w:r>
    </w:p>
    <w:p w14:paraId="4E87C05F" w14:textId="77777777" w:rsidR="0033501D" w:rsidRDefault="00B639E6" w:rsidP="004C0FA4">
      <w:pPr>
        <w:spacing w:after="160" w:line="240" w:lineRule="auto"/>
        <w:jc w:val="both"/>
      </w:pPr>
      <w:r>
        <w:rPr>
          <w:color w:val="111111"/>
        </w:rPr>
        <w:t>The student is not asking for a generic tutorial or a pasted boilerplate project. Build the baseline inside the authorized project workspace, adapt it to the student's domain, run the appropriate verification steps, repair safe and recoverable failures, and leave behind both a working increment and auditable evidence.</w:t>
      </w:r>
    </w:p>
    <w:tbl>
      <w:tblPr>
        <w:tblW w:w="9360" w:type="dxa"/>
        <w:jc w:val="center"/>
        <w:tblLayout w:type="fixed"/>
        <w:tblLook w:val="04A0" w:firstRow="1" w:lastRow="0" w:firstColumn="1" w:lastColumn="0" w:noHBand="0" w:noVBand="1"/>
      </w:tblPr>
      <w:tblGrid>
        <w:gridCol w:w="9360"/>
      </w:tblGrid>
      <w:tr w:rsidR="0033501D" w14:paraId="1BD87D5E" w14:textId="77777777">
        <w:trPr>
          <w:tblHeader/>
          <w:jc w:val="center"/>
        </w:trPr>
        <w:tc>
          <w:tcPr>
            <w:tcW w:w="9360" w:type="dxa"/>
            <w:tcBorders>
              <w:left w:val="single" w:sz="18" w:space="0" w:color="D89A16"/>
            </w:tcBorders>
            <w:shd w:val="clear" w:color="auto" w:fill="FFF6E0"/>
            <w:tcMar>
              <w:top w:w="90" w:type="dxa"/>
              <w:left w:w="120" w:type="dxa"/>
              <w:bottom w:w="90" w:type="dxa"/>
              <w:right w:w="120" w:type="dxa"/>
            </w:tcMar>
            <w:vAlign w:val="center"/>
          </w:tcPr>
          <w:p w14:paraId="48EBDF0B" w14:textId="77777777" w:rsidR="0033501D" w:rsidRDefault="00B639E6" w:rsidP="004C0FA4">
            <w:pPr>
              <w:spacing w:after="0" w:line="240" w:lineRule="auto"/>
              <w:jc w:val="both"/>
            </w:pPr>
            <w:r>
              <w:rPr>
                <w:b/>
                <w:color w:val="08233E"/>
                <w:sz w:val="20"/>
              </w:rPr>
              <w:t xml:space="preserve">Pattern-transfer rule: </w:t>
            </w:r>
            <w:r>
              <w:rPr>
                <w:color w:val="111111"/>
                <w:sz w:val="20"/>
              </w:rPr>
              <w:t>Use AcademGPT only as a reference for reusable architectural patterns. Do not copy its academic-advising domain, actors, data, branding or business rules into the student's product.</w:t>
            </w:r>
          </w:p>
        </w:tc>
      </w:tr>
    </w:tbl>
    <w:p w14:paraId="650112E0" w14:textId="5CCAE228" w:rsidR="0033501D" w:rsidRDefault="00336F4F" w:rsidP="004C0FA4">
      <w:pPr>
        <w:pStyle w:val="Heading1"/>
        <w:spacing w:line="240" w:lineRule="auto"/>
        <w:jc w:val="both"/>
      </w:pPr>
      <w:r>
        <w:t>4. Student-Supplied Context</w:t>
      </w:r>
    </w:p>
    <w:p w14:paraId="753E1AFA" w14:textId="77777777" w:rsidR="0033501D" w:rsidRDefault="00B639E6" w:rsidP="004C0FA4">
      <w:pPr>
        <w:spacing w:line="240" w:lineRule="auto"/>
        <w:jc w:val="both"/>
      </w:pPr>
      <w:r>
        <w:rPr>
          <w:color w:val="111111"/>
        </w:rPr>
        <w:t>Treat the following completed values and attached artifacts as the authoritative project context. Where they conflict, prefer the approved G1 decision and explicitly report the conflict before implementation.</w:t>
      </w:r>
    </w:p>
    <w:tbl>
      <w:tblPr>
        <w:tblStyle w:val="TableGrid"/>
        <w:tblW w:w="9360" w:type="dxa"/>
        <w:jc w:val="center"/>
        <w:tblLayout w:type="fixed"/>
        <w:tblLook w:val="04A0" w:firstRow="1" w:lastRow="0" w:firstColumn="1" w:lastColumn="0" w:noHBand="0" w:noVBand="1"/>
      </w:tblPr>
      <w:tblGrid>
        <w:gridCol w:w="2547"/>
        <w:gridCol w:w="6813"/>
      </w:tblGrid>
      <w:tr w:rsidR="0033501D" w14:paraId="368EA39C" w14:textId="77777777" w:rsidTr="004C0FA4">
        <w:trPr>
          <w:tblHeader/>
          <w:jc w:val="center"/>
        </w:trPr>
        <w:tc>
          <w:tcPr>
            <w:tcW w:w="2547" w:type="dxa"/>
            <w:shd w:val="clear" w:color="auto" w:fill="08233E"/>
            <w:tcMar>
              <w:top w:w="45" w:type="dxa"/>
              <w:left w:w="120" w:type="dxa"/>
              <w:bottom w:w="45" w:type="dxa"/>
              <w:right w:w="120" w:type="dxa"/>
            </w:tcMar>
            <w:vAlign w:val="center"/>
          </w:tcPr>
          <w:p w14:paraId="6A9DCF78" w14:textId="77777777" w:rsidR="0033501D" w:rsidRDefault="00B639E6" w:rsidP="004C0FA4">
            <w:pPr>
              <w:spacing w:after="0" w:line="240" w:lineRule="auto"/>
              <w:jc w:val="both"/>
            </w:pPr>
            <w:r>
              <w:rPr>
                <w:b/>
                <w:color w:val="FFFFFF"/>
                <w:sz w:val="17"/>
              </w:rPr>
              <w:t>FIELD</w:t>
            </w:r>
          </w:p>
        </w:tc>
        <w:tc>
          <w:tcPr>
            <w:tcW w:w="6813" w:type="dxa"/>
            <w:shd w:val="clear" w:color="auto" w:fill="08233E"/>
            <w:tcMar>
              <w:top w:w="45" w:type="dxa"/>
              <w:left w:w="120" w:type="dxa"/>
              <w:bottom w:w="45" w:type="dxa"/>
              <w:right w:w="120" w:type="dxa"/>
            </w:tcMar>
            <w:vAlign w:val="center"/>
          </w:tcPr>
          <w:p w14:paraId="432D291A" w14:textId="77777777" w:rsidR="0033501D" w:rsidRDefault="00B639E6" w:rsidP="004C0FA4">
            <w:pPr>
              <w:spacing w:after="0" w:line="240" w:lineRule="auto"/>
              <w:jc w:val="both"/>
            </w:pPr>
            <w:r>
              <w:rPr>
                <w:b/>
                <w:color w:val="FFFFFF"/>
                <w:sz w:val="17"/>
              </w:rPr>
              <w:t>VALUE</w:t>
            </w:r>
          </w:p>
        </w:tc>
      </w:tr>
      <w:tr w:rsidR="0033501D" w14:paraId="0DCBA734" w14:textId="77777777" w:rsidTr="004C0FA4">
        <w:trPr>
          <w:jc w:val="center"/>
        </w:trPr>
        <w:tc>
          <w:tcPr>
            <w:tcW w:w="2547" w:type="dxa"/>
            <w:tcMar>
              <w:top w:w="45" w:type="dxa"/>
              <w:left w:w="120" w:type="dxa"/>
              <w:bottom w:w="45" w:type="dxa"/>
              <w:right w:w="120" w:type="dxa"/>
            </w:tcMar>
            <w:vAlign w:val="center"/>
          </w:tcPr>
          <w:p w14:paraId="1927775C" w14:textId="77777777" w:rsidR="0033501D" w:rsidRDefault="00B639E6" w:rsidP="004C0FA4">
            <w:pPr>
              <w:spacing w:after="0" w:line="240" w:lineRule="auto"/>
              <w:jc w:val="both"/>
            </w:pPr>
            <w:r>
              <w:rPr>
                <w:color w:val="111111"/>
                <w:sz w:val="17"/>
              </w:rPr>
              <w:t>Project / MVP name</w:t>
            </w:r>
          </w:p>
        </w:tc>
        <w:tc>
          <w:tcPr>
            <w:tcW w:w="6813" w:type="dxa"/>
            <w:tcMar>
              <w:top w:w="45" w:type="dxa"/>
              <w:left w:w="120" w:type="dxa"/>
              <w:bottom w:w="45" w:type="dxa"/>
              <w:right w:w="120" w:type="dxa"/>
            </w:tcMar>
            <w:vAlign w:val="center"/>
          </w:tcPr>
          <w:p w14:paraId="1A1AB62D" w14:textId="77777777" w:rsidR="0033501D" w:rsidRDefault="00B639E6" w:rsidP="004C0FA4">
            <w:pPr>
              <w:spacing w:after="0" w:line="240" w:lineRule="auto"/>
              <w:jc w:val="both"/>
            </w:pPr>
            <w:r>
              <w:rPr>
                <w:color w:val="111111"/>
                <w:sz w:val="17"/>
              </w:rPr>
              <w:t>[PROJECT NAME]</w:t>
            </w:r>
          </w:p>
        </w:tc>
      </w:tr>
      <w:tr w:rsidR="0033501D" w14:paraId="176EA1FD" w14:textId="77777777" w:rsidTr="004C0FA4">
        <w:trPr>
          <w:jc w:val="center"/>
        </w:trPr>
        <w:tc>
          <w:tcPr>
            <w:tcW w:w="2547" w:type="dxa"/>
            <w:shd w:val="clear" w:color="auto" w:fill="F3F6F8"/>
            <w:tcMar>
              <w:top w:w="45" w:type="dxa"/>
              <w:left w:w="120" w:type="dxa"/>
              <w:bottom w:w="45" w:type="dxa"/>
              <w:right w:w="120" w:type="dxa"/>
            </w:tcMar>
            <w:vAlign w:val="center"/>
          </w:tcPr>
          <w:p w14:paraId="58DA3AF9" w14:textId="77777777" w:rsidR="0033501D" w:rsidRDefault="00B639E6" w:rsidP="004C0FA4">
            <w:pPr>
              <w:spacing w:after="0" w:line="240" w:lineRule="auto"/>
              <w:jc w:val="both"/>
            </w:pPr>
            <w:r>
              <w:rPr>
                <w:color w:val="111111"/>
                <w:sz w:val="17"/>
              </w:rPr>
              <w:t>Bold Idea</w:t>
            </w:r>
          </w:p>
        </w:tc>
        <w:tc>
          <w:tcPr>
            <w:tcW w:w="6813" w:type="dxa"/>
            <w:shd w:val="clear" w:color="auto" w:fill="F3F6F8"/>
            <w:tcMar>
              <w:top w:w="45" w:type="dxa"/>
              <w:left w:w="120" w:type="dxa"/>
              <w:bottom w:w="45" w:type="dxa"/>
              <w:right w:w="120" w:type="dxa"/>
            </w:tcMar>
            <w:vAlign w:val="center"/>
          </w:tcPr>
          <w:p w14:paraId="47154E6E" w14:textId="77777777" w:rsidR="0033501D" w:rsidRDefault="00B639E6" w:rsidP="004C0FA4">
            <w:pPr>
              <w:spacing w:after="0" w:line="240" w:lineRule="auto"/>
              <w:jc w:val="both"/>
            </w:pPr>
            <w:r>
              <w:rPr>
                <w:color w:val="111111"/>
                <w:sz w:val="17"/>
              </w:rPr>
              <w:t>[BOLD IDEA]</w:t>
            </w:r>
          </w:p>
        </w:tc>
      </w:tr>
      <w:tr w:rsidR="0033501D" w14:paraId="4778B40B" w14:textId="77777777" w:rsidTr="004C0FA4">
        <w:trPr>
          <w:jc w:val="center"/>
        </w:trPr>
        <w:tc>
          <w:tcPr>
            <w:tcW w:w="2547" w:type="dxa"/>
            <w:tcMar>
              <w:top w:w="45" w:type="dxa"/>
              <w:left w:w="120" w:type="dxa"/>
              <w:bottom w:w="45" w:type="dxa"/>
              <w:right w:w="120" w:type="dxa"/>
            </w:tcMar>
            <w:vAlign w:val="center"/>
          </w:tcPr>
          <w:p w14:paraId="0A491A17" w14:textId="77777777" w:rsidR="0033501D" w:rsidRDefault="00B639E6" w:rsidP="004C0FA4">
            <w:pPr>
              <w:spacing w:after="0" w:line="240" w:lineRule="auto"/>
              <w:jc w:val="both"/>
            </w:pPr>
            <w:r>
              <w:rPr>
                <w:color w:val="111111"/>
                <w:sz w:val="17"/>
              </w:rPr>
              <w:t>Domain / workflow</w:t>
            </w:r>
          </w:p>
        </w:tc>
        <w:tc>
          <w:tcPr>
            <w:tcW w:w="6813" w:type="dxa"/>
            <w:tcMar>
              <w:top w:w="45" w:type="dxa"/>
              <w:left w:w="120" w:type="dxa"/>
              <w:bottom w:w="45" w:type="dxa"/>
              <w:right w:w="120" w:type="dxa"/>
            </w:tcMar>
            <w:vAlign w:val="center"/>
          </w:tcPr>
          <w:p w14:paraId="317A9A28" w14:textId="77777777" w:rsidR="0033501D" w:rsidRDefault="00B639E6" w:rsidP="004C0FA4">
            <w:pPr>
              <w:spacing w:after="0" w:line="240" w:lineRule="auto"/>
              <w:jc w:val="both"/>
            </w:pPr>
            <w:r>
              <w:rPr>
                <w:color w:val="111111"/>
                <w:sz w:val="17"/>
              </w:rPr>
              <w:t>[DOMAIN AND WORKFLOW]</w:t>
            </w:r>
          </w:p>
        </w:tc>
      </w:tr>
      <w:tr w:rsidR="0033501D" w14:paraId="031B0B1C" w14:textId="77777777" w:rsidTr="004C0FA4">
        <w:trPr>
          <w:jc w:val="center"/>
        </w:trPr>
        <w:tc>
          <w:tcPr>
            <w:tcW w:w="2547" w:type="dxa"/>
            <w:shd w:val="clear" w:color="auto" w:fill="F3F6F8"/>
            <w:tcMar>
              <w:top w:w="45" w:type="dxa"/>
              <w:left w:w="120" w:type="dxa"/>
              <w:bottom w:w="45" w:type="dxa"/>
              <w:right w:w="120" w:type="dxa"/>
            </w:tcMar>
            <w:vAlign w:val="center"/>
          </w:tcPr>
          <w:p w14:paraId="7C9FD6B8" w14:textId="77777777" w:rsidR="0033501D" w:rsidRDefault="00B639E6" w:rsidP="004C0FA4">
            <w:pPr>
              <w:spacing w:after="0" w:line="240" w:lineRule="auto"/>
              <w:jc w:val="both"/>
            </w:pPr>
            <w:r>
              <w:rPr>
                <w:color w:val="111111"/>
                <w:sz w:val="17"/>
              </w:rPr>
              <w:t>Primary actor / job</w:t>
            </w:r>
          </w:p>
        </w:tc>
        <w:tc>
          <w:tcPr>
            <w:tcW w:w="6813" w:type="dxa"/>
            <w:shd w:val="clear" w:color="auto" w:fill="F3F6F8"/>
            <w:tcMar>
              <w:top w:w="45" w:type="dxa"/>
              <w:left w:w="120" w:type="dxa"/>
              <w:bottom w:w="45" w:type="dxa"/>
              <w:right w:w="120" w:type="dxa"/>
            </w:tcMar>
            <w:vAlign w:val="center"/>
          </w:tcPr>
          <w:p w14:paraId="1AFD510C" w14:textId="77777777" w:rsidR="0033501D" w:rsidRDefault="00B639E6" w:rsidP="004C0FA4">
            <w:pPr>
              <w:spacing w:after="0" w:line="240" w:lineRule="auto"/>
              <w:jc w:val="both"/>
            </w:pPr>
            <w:r>
              <w:rPr>
                <w:color w:val="111111"/>
                <w:sz w:val="17"/>
              </w:rPr>
              <w:t>[PRIMARY ACTOR AND JOB]</w:t>
            </w:r>
          </w:p>
        </w:tc>
      </w:tr>
      <w:tr w:rsidR="0033501D" w14:paraId="5F8BB4B3" w14:textId="77777777" w:rsidTr="004C0FA4">
        <w:trPr>
          <w:jc w:val="center"/>
        </w:trPr>
        <w:tc>
          <w:tcPr>
            <w:tcW w:w="2547" w:type="dxa"/>
            <w:tcMar>
              <w:top w:w="45" w:type="dxa"/>
              <w:left w:w="120" w:type="dxa"/>
              <w:bottom w:w="45" w:type="dxa"/>
              <w:right w:w="120" w:type="dxa"/>
            </w:tcMar>
            <w:vAlign w:val="center"/>
          </w:tcPr>
          <w:p w14:paraId="3F85EB2B" w14:textId="77777777" w:rsidR="0033501D" w:rsidRDefault="00B639E6" w:rsidP="004C0FA4">
            <w:pPr>
              <w:spacing w:after="0" w:line="240" w:lineRule="auto"/>
              <w:jc w:val="both"/>
            </w:pPr>
            <w:r>
              <w:rPr>
                <w:color w:val="111111"/>
                <w:sz w:val="17"/>
              </w:rPr>
              <w:t>Other actors</w:t>
            </w:r>
          </w:p>
        </w:tc>
        <w:tc>
          <w:tcPr>
            <w:tcW w:w="6813" w:type="dxa"/>
            <w:tcMar>
              <w:top w:w="45" w:type="dxa"/>
              <w:left w:w="120" w:type="dxa"/>
              <w:bottom w:w="45" w:type="dxa"/>
              <w:right w:w="120" w:type="dxa"/>
            </w:tcMar>
            <w:vAlign w:val="center"/>
          </w:tcPr>
          <w:p w14:paraId="0F9B9ABB" w14:textId="77777777" w:rsidR="0033501D" w:rsidRDefault="00B639E6" w:rsidP="004C0FA4">
            <w:pPr>
              <w:spacing w:after="0" w:line="240" w:lineRule="auto"/>
              <w:jc w:val="both"/>
            </w:pPr>
            <w:r>
              <w:rPr>
                <w:color w:val="111111"/>
                <w:sz w:val="17"/>
              </w:rPr>
              <w:t>[OTHER ACTORS]</w:t>
            </w:r>
          </w:p>
        </w:tc>
      </w:tr>
      <w:tr w:rsidR="0033501D" w14:paraId="1E5375CC" w14:textId="77777777" w:rsidTr="004C0FA4">
        <w:trPr>
          <w:jc w:val="center"/>
        </w:trPr>
        <w:tc>
          <w:tcPr>
            <w:tcW w:w="2547" w:type="dxa"/>
            <w:shd w:val="clear" w:color="auto" w:fill="F3F6F8"/>
            <w:tcMar>
              <w:top w:w="45" w:type="dxa"/>
              <w:left w:w="120" w:type="dxa"/>
              <w:bottom w:w="45" w:type="dxa"/>
              <w:right w:w="120" w:type="dxa"/>
            </w:tcMar>
            <w:vAlign w:val="center"/>
          </w:tcPr>
          <w:p w14:paraId="0DA01CC9" w14:textId="77777777" w:rsidR="0033501D" w:rsidRDefault="00B639E6" w:rsidP="004C0FA4">
            <w:pPr>
              <w:spacing w:after="0" w:line="240" w:lineRule="auto"/>
              <w:jc w:val="both"/>
            </w:pPr>
            <w:r>
              <w:rPr>
                <w:color w:val="111111"/>
                <w:sz w:val="17"/>
              </w:rPr>
              <w:t>Knowledge-source categories</w:t>
            </w:r>
          </w:p>
        </w:tc>
        <w:tc>
          <w:tcPr>
            <w:tcW w:w="6813" w:type="dxa"/>
            <w:shd w:val="clear" w:color="auto" w:fill="F3F6F8"/>
            <w:tcMar>
              <w:top w:w="45" w:type="dxa"/>
              <w:left w:w="120" w:type="dxa"/>
              <w:bottom w:w="45" w:type="dxa"/>
              <w:right w:w="120" w:type="dxa"/>
            </w:tcMar>
            <w:vAlign w:val="center"/>
          </w:tcPr>
          <w:p w14:paraId="527CF1C2" w14:textId="77777777" w:rsidR="0033501D" w:rsidRDefault="00B639E6" w:rsidP="004C0FA4">
            <w:pPr>
              <w:spacing w:after="0" w:line="240" w:lineRule="auto"/>
              <w:jc w:val="both"/>
            </w:pPr>
            <w:r>
              <w:rPr>
                <w:color w:val="111111"/>
                <w:sz w:val="17"/>
              </w:rPr>
              <w:t>[SOURCE TYPES]</w:t>
            </w:r>
          </w:p>
        </w:tc>
      </w:tr>
      <w:tr w:rsidR="0033501D" w14:paraId="535628A7" w14:textId="77777777" w:rsidTr="004C0FA4">
        <w:trPr>
          <w:jc w:val="center"/>
        </w:trPr>
        <w:tc>
          <w:tcPr>
            <w:tcW w:w="2547" w:type="dxa"/>
            <w:tcMar>
              <w:top w:w="45" w:type="dxa"/>
              <w:left w:w="120" w:type="dxa"/>
              <w:bottom w:w="45" w:type="dxa"/>
              <w:right w:w="120" w:type="dxa"/>
            </w:tcMar>
            <w:vAlign w:val="center"/>
          </w:tcPr>
          <w:p w14:paraId="02DAD02E" w14:textId="77777777" w:rsidR="0033501D" w:rsidRDefault="00B639E6" w:rsidP="004C0FA4">
            <w:pPr>
              <w:spacing w:after="0" w:line="240" w:lineRule="auto"/>
              <w:jc w:val="both"/>
            </w:pPr>
            <w:r>
              <w:rPr>
                <w:color w:val="111111"/>
                <w:sz w:val="17"/>
              </w:rPr>
              <w:t>Success metric</w:t>
            </w:r>
          </w:p>
        </w:tc>
        <w:tc>
          <w:tcPr>
            <w:tcW w:w="6813" w:type="dxa"/>
            <w:tcMar>
              <w:top w:w="45" w:type="dxa"/>
              <w:left w:w="120" w:type="dxa"/>
              <w:bottom w:w="45" w:type="dxa"/>
              <w:right w:w="120" w:type="dxa"/>
            </w:tcMar>
            <w:vAlign w:val="center"/>
          </w:tcPr>
          <w:p w14:paraId="1F71299D" w14:textId="77777777" w:rsidR="0033501D" w:rsidRDefault="00B639E6" w:rsidP="004C0FA4">
            <w:pPr>
              <w:spacing w:after="0" w:line="240" w:lineRule="auto"/>
              <w:jc w:val="both"/>
            </w:pPr>
            <w:r>
              <w:rPr>
                <w:color w:val="111111"/>
                <w:sz w:val="17"/>
              </w:rPr>
              <w:t>[DAY 1 SUCCESS METRIC]</w:t>
            </w:r>
          </w:p>
        </w:tc>
      </w:tr>
      <w:tr w:rsidR="0033501D" w14:paraId="2D426655" w14:textId="77777777" w:rsidTr="004C0FA4">
        <w:trPr>
          <w:jc w:val="center"/>
        </w:trPr>
        <w:tc>
          <w:tcPr>
            <w:tcW w:w="2547" w:type="dxa"/>
            <w:shd w:val="clear" w:color="auto" w:fill="F3F6F8"/>
            <w:tcMar>
              <w:top w:w="45" w:type="dxa"/>
              <w:left w:w="120" w:type="dxa"/>
              <w:bottom w:w="45" w:type="dxa"/>
              <w:right w:w="120" w:type="dxa"/>
            </w:tcMar>
            <w:vAlign w:val="center"/>
          </w:tcPr>
          <w:p w14:paraId="2B627D7D" w14:textId="77777777" w:rsidR="0033501D" w:rsidRDefault="00B639E6" w:rsidP="004C0FA4">
            <w:pPr>
              <w:spacing w:after="0" w:line="240" w:lineRule="auto"/>
              <w:jc w:val="both"/>
            </w:pPr>
            <w:r>
              <w:rPr>
                <w:color w:val="111111"/>
                <w:sz w:val="17"/>
              </w:rPr>
              <w:t>Risk / sensitivity constraints</w:t>
            </w:r>
          </w:p>
        </w:tc>
        <w:tc>
          <w:tcPr>
            <w:tcW w:w="6813" w:type="dxa"/>
            <w:shd w:val="clear" w:color="auto" w:fill="F3F6F8"/>
            <w:tcMar>
              <w:top w:w="45" w:type="dxa"/>
              <w:left w:w="120" w:type="dxa"/>
              <w:bottom w:w="45" w:type="dxa"/>
              <w:right w:w="120" w:type="dxa"/>
            </w:tcMar>
            <w:vAlign w:val="center"/>
          </w:tcPr>
          <w:p w14:paraId="7C74F0AF" w14:textId="77777777" w:rsidR="0033501D" w:rsidRDefault="00B639E6" w:rsidP="004C0FA4">
            <w:pPr>
              <w:spacing w:after="0" w:line="240" w:lineRule="auto"/>
              <w:jc w:val="both"/>
            </w:pPr>
            <w:r>
              <w:rPr>
                <w:color w:val="111111"/>
                <w:sz w:val="17"/>
              </w:rPr>
              <w:t>[RISK TIER AND CONSTRAINTS]</w:t>
            </w:r>
          </w:p>
        </w:tc>
      </w:tr>
      <w:tr w:rsidR="0033501D" w14:paraId="74B1C50C" w14:textId="77777777" w:rsidTr="004C0FA4">
        <w:trPr>
          <w:jc w:val="center"/>
        </w:trPr>
        <w:tc>
          <w:tcPr>
            <w:tcW w:w="2547" w:type="dxa"/>
            <w:tcMar>
              <w:top w:w="45" w:type="dxa"/>
              <w:left w:w="120" w:type="dxa"/>
              <w:bottom w:w="45" w:type="dxa"/>
              <w:right w:w="120" w:type="dxa"/>
            </w:tcMar>
            <w:vAlign w:val="center"/>
          </w:tcPr>
          <w:p w14:paraId="675C8EFD" w14:textId="77777777" w:rsidR="0033501D" w:rsidRDefault="00B639E6" w:rsidP="004C0FA4">
            <w:pPr>
              <w:spacing w:after="0" w:line="240" w:lineRule="auto"/>
              <w:jc w:val="both"/>
            </w:pPr>
            <w:r>
              <w:rPr>
                <w:color w:val="111111"/>
                <w:sz w:val="17"/>
              </w:rPr>
              <w:t>Approved scope</w:t>
            </w:r>
          </w:p>
        </w:tc>
        <w:tc>
          <w:tcPr>
            <w:tcW w:w="6813" w:type="dxa"/>
            <w:tcMar>
              <w:top w:w="45" w:type="dxa"/>
              <w:left w:w="120" w:type="dxa"/>
              <w:bottom w:w="45" w:type="dxa"/>
              <w:right w:w="120" w:type="dxa"/>
            </w:tcMar>
            <w:vAlign w:val="center"/>
          </w:tcPr>
          <w:p w14:paraId="64E65E05" w14:textId="77777777" w:rsidR="0033501D" w:rsidRDefault="00B639E6" w:rsidP="004C0FA4">
            <w:pPr>
              <w:spacing w:after="0" w:line="240" w:lineRule="auto"/>
              <w:jc w:val="both"/>
            </w:pPr>
            <w:r>
              <w:rPr>
                <w:color w:val="111111"/>
                <w:sz w:val="17"/>
              </w:rPr>
              <w:t>[IN-SCOPE CAPABILITIES]</w:t>
            </w:r>
          </w:p>
        </w:tc>
      </w:tr>
      <w:tr w:rsidR="0033501D" w14:paraId="40558839" w14:textId="77777777" w:rsidTr="004C0FA4">
        <w:trPr>
          <w:jc w:val="center"/>
        </w:trPr>
        <w:tc>
          <w:tcPr>
            <w:tcW w:w="2547" w:type="dxa"/>
            <w:shd w:val="clear" w:color="auto" w:fill="F3F6F8"/>
            <w:tcMar>
              <w:top w:w="45" w:type="dxa"/>
              <w:left w:w="120" w:type="dxa"/>
              <w:bottom w:w="45" w:type="dxa"/>
              <w:right w:w="120" w:type="dxa"/>
            </w:tcMar>
            <w:vAlign w:val="center"/>
          </w:tcPr>
          <w:p w14:paraId="62E15864" w14:textId="77777777" w:rsidR="0033501D" w:rsidRDefault="00B639E6" w:rsidP="004C0FA4">
            <w:pPr>
              <w:spacing w:after="0" w:line="240" w:lineRule="auto"/>
              <w:jc w:val="both"/>
            </w:pPr>
            <w:r>
              <w:rPr>
                <w:color w:val="111111"/>
                <w:sz w:val="17"/>
              </w:rPr>
              <w:t>Non-goals</w:t>
            </w:r>
          </w:p>
        </w:tc>
        <w:tc>
          <w:tcPr>
            <w:tcW w:w="6813" w:type="dxa"/>
            <w:shd w:val="clear" w:color="auto" w:fill="F3F6F8"/>
            <w:tcMar>
              <w:top w:w="45" w:type="dxa"/>
              <w:left w:w="120" w:type="dxa"/>
              <w:bottom w:w="45" w:type="dxa"/>
              <w:right w:w="120" w:type="dxa"/>
            </w:tcMar>
            <w:vAlign w:val="center"/>
          </w:tcPr>
          <w:p w14:paraId="7A08D80E" w14:textId="77777777" w:rsidR="0033501D" w:rsidRDefault="00B639E6" w:rsidP="004C0FA4">
            <w:pPr>
              <w:spacing w:after="0" w:line="240" w:lineRule="auto"/>
              <w:jc w:val="both"/>
            </w:pPr>
            <w:r>
              <w:rPr>
                <w:color w:val="111111"/>
                <w:sz w:val="17"/>
              </w:rPr>
              <w:t>[OUT-OF-SCOPE CAPABILITIES]</w:t>
            </w:r>
          </w:p>
        </w:tc>
      </w:tr>
      <w:tr w:rsidR="0033501D" w14:paraId="76D3CD4A" w14:textId="77777777" w:rsidTr="004C0FA4">
        <w:trPr>
          <w:jc w:val="center"/>
        </w:trPr>
        <w:tc>
          <w:tcPr>
            <w:tcW w:w="2547" w:type="dxa"/>
            <w:tcMar>
              <w:top w:w="45" w:type="dxa"/>
              <w:left w:w="120" w:type="dxa"/>
              <w:bottom w:w="45" w:type="dxa"/>
              <w:right w:w="120" w:type="dxa"/>
            </w:tcMar>
            <w:vAlign w:val="center"/>
          </w:tcPr>
          <w:p w14:paraId="2C57C55B" w14:textId="77777777" w:rsidR="0033501D" w:rsidRDefault="00B639E6" w:rsidP="004C0FA4">
            <w:pPr>
              <w:spacing w:after="0" w:line="240" w:lineRule="auto"/>
              <w:jc w:val="both"/>
            </w:pPr>
            <w:r>
              <w:rPr>
                <w:color w:val="111111"/>
                <w:sz w:val="17"/>
              </w:rPr>
              <w:t>Workspace and machine notes</w:t>
            </w:r>
          </w:p>
        </w:tc>
        <w:tc>
          <w:tcPr>
            <w:tcW w:w="6813" w:type="dxa"/>
            <w:tcMar>
              <w:top w:w="45" w:type="dxa"/>
              <w:left w:w="120" w:type="dxa"/>
              <w:bottom w:w="45" w:type="dxa"/>
              <w:right w:w="120" w:type="dxa"/>
            </w:tcMar>
            <w:vAlign w:val="center"/>
          </w:tcPr>
          <w:p w14:paraId="3E3AF4F2" w14:textId="77777777" w:rsidR="0033501D" w:rsidRDefault="00B639E6" w:rsidP="004C0FA4">
            <w:pPr>
              <w:spacing w:after="0" w:line="240" w:lineRule="auto"/>
              <w:jc w:val="both"/>
            </w:pPr>
            <w:r>
              <w:rPr>
                <w:color w:val="111111"/>
                <w:sz w:val="17"/>
              </w:rPr>
              <w:t>[PROJECT DIRECTORY AND MACHINE CONSTRAINTS]</w:t>
            </w:r>
          </w:p>
        </w:tc>
      </w:tr>
    </w:tbl>
    <w:p w14:paraId="51AA0B98" w14:textId="7FBE7174" w:rsidR="0033501D" w:rsidRDefault="00336F4F" w:rsidP="004C0FA4">
      <w:pPr>
        <w:pStyle w:val="Heading1"/>
        <w:spacing w:line="240" w:lineRule="auto"/>
        <w:jc w:val="both"/>
      </w:pPr>
      <w:r>
        <w:t>5. Non-Negotiable Operating Rules</w:t>
      </w:r>
    </w:p>
    <w:p w14:paraId="038BB318" w14:textId="77777777" w:rsidR="0033501D" w:rsidRDefault="00B639E6" w:rsidP="004C0FA4">
      <w:pPr>
        <w:pStyle w:val="ListBullet"/>
        <w:spacing w:line="240" w:lineRule="auto"/>
        <w:ind w:left="547" w:hanging="274"/>
        <w:jc w:val="both"/>
      </w:pPr>
      <w:r w:rsidRPr="00C371D3">
        <w:rPr>
          <w:b/>
          <w:bCs/>
          <w:color w:val="111111"/>
        </w:rPr>
        <w:t>Inspect before changing</w:t>
      </w:r>
      <w:r>
        <w:rPr>
          <w:color w:val="111111"/>
        </w:rPr>
        <w:t>. Inventory the existing workspace, repository state, installed tools, occupied ports and available compute before creating or modifying files.</w:t>
      </w:r>
    </w:p>
    <w:p w14:paraId="21625046" w14:textId="77777777" w:rsidR="0033501D" w:rsidRDefault="00B639E6" w:rsidP="004C0FA4">
      <w:pPr>
        <w:pStyle w:val="ListBullet"/>
        <w:spacing w:line="240" w:lineRule="auto"/>
        <w:ind w:left="547" w:hanging="274"/>
        <w:jc w:val="both"/>
      </w:pPr>
      <w:r w:rsidRPr="00C371D3">
        <w:rPr>
          <w:b/>
          <w:bCs/>
          <w:color w:val="111111"/>
        </w:rPr>
        <w:t>Preserve user work</w:t>
      </w:r>
      <w:r>
        <w:rPr>
          <w:color w:val="111111"/>
        </w:rPr>
        <w:t>. Never overwrite, delete, reset or reorganize unrelated files. If a conflicting file contains meaningful work, explain the conflict and propose a non-destructive merge or sibling file.</w:t>
      </w:r>
    </w:p>
    <w:p w14:paraId="53AE5BE1" w14:textId="77777777" w:rsidR="0033501D" w:rsidRDefault="00B639E6" w:rsidP="004C0FA4">
      <w:pPr>
        <w:pStyle w:val="ListBullet"/>
        <w:spacing w:line="240" w:lineRule="auto"/>
        <w:ind w:left="547" w:hanging="274"/>
        <w:jc w:val="both"/>
      </w:pPr>
      <w:r w:rsidRPr="00C371D3">
        <w:rPr>
          <w:b/>
          <w:bCs/>
          <w:color w:val="111111"/>
        </w:rPr>
        <w:t>Stay inside scope</w:t>
      </w:r>
      <w:r>
        <w:rPr>
          <w:color w:val="111111"/>
        </w:rPr>
        <w:t>. Work only within the authorized project directory and only on the Day 2 technical baseline. Do not implement the complete business product, ingestion pipeline, fine-tuning workflow or production deployment.</w:t>
      </w:r>
    </w:p>
    <w:p w14:paraId="6307A765" w14:textId="77777777" w:rsidR="0033501D" w:rsidRDefault="00B639E6" w:rsidP="004C0FA4">
      <w:pPr>
        <w:pStyle w:val="ListBullet"/>
        <w:spacing w:line="240" w:lineRule="auto"/>
        <w:ind w:left="547" w:hanging="274"/>
        <w:jc w:val="both"/>
      </w:pPr>
      <w:r w:rsidRPr="00C371D3">
        <w:rPr>
          <w:b/>
          <w:bCs/>
          <w:color w:val="111111"/>
        </w:rPr>
        <w:t>Use least privilege</w:t>
      </w:r>
      <w:r>
        <w:rPr>
          <w:color w:val="111111"/>
        </w:rPr>
        <w:t>. Request no administrator rights unless a required local installation genuinely cannot proceed without them. Explain the purpose and wait for approval.</w:t>
      </w:r>
    </w:p>
    <w:p w14:paraId="37ADB3AB" w14:textId="77777777" w:rsidR="0033501D" w:rsidRDefault="00B639E6" w:rsidP="004C0FA4">
      <w:pPr>
        <w:pStyle w:val="ListBullet"/>
        <w:spacing w:line="240" w:lineRule="auto"/>
        <w:ind w:left="547" w:hanging="274"/>
        <w:jc w:val="both"/>
      </w:pPr>
      <w:r w:rsidRPr="00C371D3">
        <w:rPr>
          <w:b/>
          <w:bCs/>
          <w:color w:val="111111"/>
        </w:rPr>
        <w:t>Protect secrets</w:t>
      </w:r>
      <w:r>
        <w:rPr>
          <w:color w:val="111111"/>
        </w:rPr>
        <w:t>. Never commit, print, expose or place real credentials in screenshots, logs, evidence or chat. Use sanitized templates and locally generated values.</w:t>
      </w:r>
    </w:p>
    <w:p w14:paraId="1DD28921" w14:textId="77777777" w:rsidR="0033501D" w:rsidRDefault="00B639E6" w:rsidP="004C0FA4">
      <w:pPr>
        <w:pStyle w:val="ListBullet"/>
        <w:spacing w:line="240" w:lineRule="auto"/>
        <w:ind w:left="547" w:hanging="274"/>
        <w:jc w:val="both"/>
      </w:pPr>
      <w:r w:rsidRPr="00C371D3">
        <w:rPr>
          <w:b/>
          <w:bCs/>
          <w:color w:val="111111"/>
        </w:rPr>
        <w:t>Do not use real sensitive data</w:t>
      </w:r>
      <w:r>
        <w:rPr>
          <w:color w:val="111111"/>
        </w:rPr>
        <w:t>. Use synthetic seed records and neutral example content that reflects the domain without exposing people or organizations.</w:t>
      </w:r>
    </w:p>
    <w:p w14:paraId="30E380F2" w14:textId="77777777" w:rsidR="0033501D" w:rsidRDefault="00B639E6" w:rsidP="004C0FA4">
      <w:pPr>
        <w:pStyle w:val="ListBullet"/>
        <w:spacing w:line="240" w:lineRule="auto"/>
        <w:ind w:left="547" w:hanging="274"/>
        <w:jc w:val="both"/>
      </w:pPr>
      <w:r w:rsidRPr="00C371D3">
        <w:rPr>
          <w:b/>
          <w:bCs/>
          <w:color w:val="111111"/>
        </w:rPr>
        <w:t>Make assumptions visible</w:t>
      </w:r>
      <w:r>
        <w:rPr>
          <w:color w:val="111111"/>
        </w:rPr>
        <w:t>. Record each assumption, its reason, impact and the evidence needed to replace it.</w:t>
      </w:r>
    </w:p>
    <w:p w14:paraId="22D6821B" w14:textId="77777777" w:rsidR="0033501D" w:rsidRDefault="00B639E6" w:rsidP="004C0FA4">
      <w:pPr>
        <w:pStyle w:val="ListBullet"/>
        <w:spacing w:line="240" w:lineRule="auto"/>
        <w:ind w:left="547" w:hanging="274"/>
        <w:jc w:val="both"/>
      </w:pPr>
      <w:r w:rsidRPr="00C371D3">
        <w:rPr>
          <w:b/>
          <w:bCs/>
          <w:color w:val="111111"/>
        </w:rPr>
        <w:t>Ask only blocking questions</w:t>
      </w:r>
      <w:r>
        <w:rPr>
          <w:color w:val="111111"/>
        </w:rPr>
        <w:t>. Ask a concise grouped set when a missing answer would materially change architecture, data handling, security or destructive action. Otherwise choose a safe default and document it.</w:t>
      </w:r>
    </w:p>
    <w:p w14:paraId="1A4A1682" w14:textId="77777777" w:rsidR="0033501D" w:rsidRDefault="00B639E6" w:rsidP="004C0FA4">
      <w:pPr>
        <w:pStyle w:val="ListBullet"/>
        <w:spacing w:line="240" w:lineRule="auto"/>
        <w:ind w:left="547" w:hanging="274"/>
        <w:jc w:val="both"/>
      </w:pPr>
      <w:r w:rsidRPr="00C371D3">
        <w:rPr>
          <w:b/>
          <w:bCs/>
          <w:color w:val="111111"/>
        </w:rPr>
        <w:lastRenderedPageBreak/>
        <w:t>Verify claims by execution</w:t>
      </w:r>
      <w:r>
        <w:rPr>
          <w:color w:val="111111"/>
        </w:rPr>
        <w:t>. Do not report a service as working until the relevant build, health, connectivity or recovery check has run successfully.</w:t>
      </w:r>
    </w:p>
    <w:p w14:paraId="274E44C2" w14:textId="77777777" w:rsidR="0033501D" w:rsidRDefault="00B639E6" w:rsidP="004C0FA4">
      <w:pPr>
        <w:pStyle w:val="ListBullet"/>
        <w:spacing w:line="240" w:lineRule="auto"/>
        <w:ind w:left="547" w:hanging="274"/>
        <w:jc w:val="both"/>
      </w:pPr>
      <w:r w:rsidRPr="00C371D3">
        <w:rPr>
          <w:b/>
          <w:bCs/>
          <w:color w:val="111111"/>
        </w:rPr>
        <w:t>Stop on boundary violations</w:t>
      </w:r>
      <w:r>
        <w:rPr>
          <w:color w:val="111111"/>
        </w:rPr>
        <w:t>. Stop and request direction if a destructive action, credential request, privacy risk, unapproved external service, material cost or expansion beyond G1 scope becomes necessary.</w:t>
      </w:r>
    </w:p>
    <w:p w14:paraId="00B07D8E" w14:textId="77777777" w:rsidR="0033501D" w:rsidRDefault="00B639E6" w:rsidP="004C0FA4">
      <w:pPr>
        <w:pStyle w:val="Heading2"/>
        <w:spacing w:line="240" w:lineRule="auto"/>
        <w:jc w:val="both"/>
      </w:pPr>
      <w:r>
        <w:t>Required Interaction Style</w:t>
      </w:r>
    </w:p>
    <w:p w14:paraId="0DCD511C" w14:textId="77777777" w:rsidR="0033501D" w:rsidRDefault="00B639E6" w:rsidP="004C0FA4">
      <w:pPr>
        <w:pStyle w:val="ListBullet"/>
        <w:spacing w:line="240" w:lineRule="auto"/>
        <w:ind w:left="547" w:hanging="274"/>
        <w:jc w:val="both"/>
      </w:pPr>
      <w:r>
        <w:rPr>
          <w:color w:val="111111"/>
        </w:rPr>
        <w:t>Begin with a short discovery summary, proposed plan and identified blockers.</w:t>
      </w:r>
    </w:p>
    <w:p w14:paraId="18AD4C35" w14:textId="77777777" w:rsidR="0033501D" w:rsidRDefault="00B639E6" w:rsidP="004C0FA4">
      <w:pPr>
        <w:pStyle w:val="ListBullet"/>
        <w:spacing w:line="240" w:lineRule="auto"/>
        <w:ind w:left="547" w:hanging="274"/>
        <w:jc w:val="both"/>
      </w:pPr>
      <w:r>
        <w:rPr>
          <w:color w:val="111111"/>
        </w:rPr>
        <w:t>Provide compact progress updates at meaningful milestones.</w:t>
      </w:r>
    </w:p>
    <w:p w14:paraId="4B51529A" w14:textId="77777777" w:rsidR="0033501D" w:rsidRDefault="00B639E6" w:rsidP="004C0FA4">
      <w:pPr>
        <w:pStyle w:val="ListBullet"/>
        <w:spacing w:line="240" w:lineRule="auto"/>
        <w:ind w:left="547" w:hanging="274"/>
        <w:jc w:val="both"/>
      </w:pPr>
      <w:r>
        <w:rPr>
          <w:color w:val="111111"/>
        </w:rPr>
        <w:t>Explain technical decisions in plain language suitable for a developing engineer.</w:t>
      </w:r>
    </w:p>
    <w:p w14:paraId="09DAA8C4" w14:textId="77777777" w:rsidR="0033501D" w:rsidRDefault="00B639E6" w:rsidP="004C0FA4">
      <w:pPr>
        <w:pStyle w:val="ListBullet"/>
        <w:spacing w:line="240" w:lineRule="auto"/>
        <w:ind w:left="547" w:hanging="274"/>
        <w:jc w:val="both"/>
      </w:pPr>
      <w:r>
        <w:rPr>
          <w:color w:val="111111"/>
        </w:rPr>
        <w:t>When a failure occurs, diagnose from evidence, apply the smallest safe fix, rerun the failed check and record the result.</w:t>
      </w:r>
    </w:p>
    <w:p w14:paraId="248915A9" w14:textId="77777777" w:rsidR="0033501D" w:rsidRDefault="00B639E6" w:rsidP="004C0FA4">
      <w:pPr>
        <w:pStyle w:val="ListBullet"/>
        <w:spacing w:line="240" w:lineRule="auto"/>
        <w:ind w:left="547" w:hanging="274"/>
        <w:jc w:val="both"/>
      </w:pPr>
      <w:r>
        <w:rPr>
          <w:color w:val="111111"/>
        </w:rPr>
        <w:t>Finish with an evidence-backed status report rather than a narrative claim of success.</w:t>
      </w:r>
    </w:p>
    <w:p w14:paraId="2F913ED1" w14:textId="2EF939D1" w:rsidR="0033501D" w:rsidRDefault="00336F4F" w:rsidP="004C0FA4">
      <w:pPr>
        <w:pStyle w:val="Heading1"/>
        <w:spacing w:line="240" w:lineRule="auto"/>
        <w:jc w:val="both"/>
      </w:pPr>
      <w:r>
        <w:t>6. Required Target Architecture</w:t>
      </w:r>
    </w:p>
    <w:p w14:paraId="7223B369" w14:textId="77777777" w:rsidR="0033501D" w:rsidRDefault="00B639E6" w:rsidP="004C0FA4">
      <w:pPr>
        <w:spacing w:line="240" w:lineRule="auto"/>
        <w:jc w:val="both"/>
      </w:pPr>
      <w:r>
        <w:rPr>
          <w:color w:val="111111"/>
        </w:rPr>
        <w:t>Establish a five-service local-first baseline with strict separation between experience, orchestration, intelligence and data responsibilities. Keep the topology small enough for a 19-day MVP while leaving clear seams for future extension.</w:t>
      </w:r>
    </w:p>
    <w:tbl>
      <w:tblPr>
        <w:tblStyle w:val="TableGrid"/>
        <w:tblW w:w="9360" w:type="dxa"/>
        <w:jc w:val="center"/>
        <w:tblLayout w:type="fixed"/>
        <w:tblLook w:val="04A0" w:firstRow="1" w:lastRow="0" w:firstColumn="1" w:lastColumn="0" w:noHBand="0" w:noVBand="1"/>
      </w:tblPr>
      <w:tblGrid>
        <w:gridCol w:w="1557"/>
        <w:gridCol w:w="3717"/>
        <w:gridCol w:w="2146"/>
        <w:gridCol w:w="1940"/>
      </w:tblGrid>
      <w:tr w:rsidR="0033501D" w14:paraId="0EF5377A" w14:textId="77777777" w:rsidTr="004C0FA4">
        <w:trPr>
          <w:tblHeader/>
          <w:jc w:val="center"/>
        </w:trPr>
        <w:tc>
          <w:tcPr>
            <w:tcW w:w="1557" w:type="dxa"/>
            <w:shd w:val="clear" w:color="auto" w:fill="08233E"/>
            <w:tcMar>
              <w:top w:w="90" w:type="dxa"/>
              <w:left w:w="120" w:type="dxa"/>
              <w:bottom w:w="90" w:type="dxa"/>
              <w:right w:w="120" w:type="dxa"/>
            </w:tcMar>
            <w:vAlign w:val="center"/>
          </w:tcPr>
          <w:p w14:paraId="5EA6BB07" w14:textId="77777777" w:rsidR="0033501D" w:rsidRDefault="00B639E6" w:rsidP="004C0FA4">
            <w:pPr>
              <w:spacing w:after="0" w:line="240" w:lineRule="auto"/>
              <w:jc w:val="both"/>
            </w:pPr>
            <w:r>
              <w:rPr>
                <w:b/>
                <w:color w:val="FFFFFF"/>
                <w:sz w:val="17"/>
              </w:rPr>
              <w:t>SERVICE</w:t>
            </w:r>
          </w:p>
        </w:tc>
        <w:tc>
          <w:tcPr>
            <w:tcW w:w="3717" w:type="dxa"/>
            <w:shd w:val="clear" w:color="auto" w:fill="08233E"/>
            <w:tcMar>
              <w:top w:w="90" w:type="dxa"/>
              <w:left w:w="120" w:type="dxa"/>
              <w:bottom w:w="90" w:type="dxa"/>
              <w:right w:w="120" w:type="dxa"/>
            </w:tcMar>
            <w:vAlign w:val="center"/>
          </w:tcPr>
          <w:p w14:paraId="3D61ED5C" w14:textId="77777777" w:rsidR="0033501D" w:rsidRDefault="00B639E6" w:rsidP="004C0FA4">
            <w:pPr>
              <w:spacing w:after="0" w:line="240" w:lineRule="auto"/>
              <w:jc w:val="both"/>
            </w:pPr>
            <w:r>
              <w:rPr>
                <w:b/>
                <w:color w:val="FFFFFF"/>
                <w:sz w:val="17"/>
              </w:rPr>
              <w:t>RESPONSIBILITY</w:t>
            </w:r>
          </w:p>
        </w:tc>
        <w:tc>
          <w:tcPr>
            <w:tcW w:w="2146" w:type="dxa"/>
            <w:shd w:val="clear" w:color="auto" w:fill="08233E"/>
            <w:tcMar>
              <w:top w:w="90" w:type="dxa"/>
              <w:left w:w="120" w:type="dxa"/>
              <w:bottom w:w="90" w:type="dxa"/>
              <w:right w:w="120" w:type="dxa"/>
            </w:tcMar>
            <w:vAlign w:val="center"/>
          </w:tcPr>
          <w:p w14:paraId="70DBB8E3" w14:textId="77777777" w:rsidR="0033501D" w:rsidRDefault="00B639E6" w:rsidP="004C0FA4">
            <w:pPr>
              <w:spacing w:after="0" w:line="240" w:lineRule="auto"/>
              <w:jc w:val="both"/>
            </w:pPr>
            <w:r>
              <w:rPr>
                <w:b/>
                <w:color w:val="FFFFFF"/>
                <w:sz w:val="17"/>
              </w:rPr>
              <w:t>REQUIRED TECHNOLOGY</w:t>
            </w:r>
          </w:p>
        </w:tc>
        <w:tc>
          <w:tcPr>
            <w:tcW w:w="1940" w:type="dxa"/>
            <w:shd w:val="clear" w:color="auto" w:fill="08233E"/>
            <w:tcMar>
              <w:top w:w="90" w:type="dxa"/>
              <w:left w:w="120" w:type="dxa"/>
              <w:bottom w:w="90" w:type="dxa"/>
              <w:right w:w="120" w:type="dxa"/>
            </w:tcMar>
            <w:vAlign w:val="center"/>
          </w:tcPr>
          <w:p w14:paraId="3850CDD5" w14:textId="77777777" w:rsidR="0033501D" w:rsidRDefault="00B639E6" w:rsidP="004C0FA4">
            <w:pPr>
              <w:spacing w:after="0" w:line="240" w:lineRule="auto"/>
              <w:jc w:val="both"/>
            </w:pPr>
            <w:r>
              <w:rPr>
                <w:b/>
                <w:color w:val="FFFFFF"/>
                <w:sz w:val="17"/>
              </w:rPr>
              <w:t>DEFAULT HOST PORT</w:t>
            </w:r>
          </w:p>
        </w:tc>
      </w:tr>
      <w:tr w:rsidR="0033501D" w14:paraId="4C7A934F" w14:textId="77777777" w:rsidTr="004C0FA4">
        <w:trPr>
          <w:jc w:val="center"/>
        </w:trPr>
        <w:tc>
          <w:tcPr>
            <w:tcW w:w="1557" w:type="dxa"/>
            <w:tcMar>
              <w:top w:w="90" w:type="dxa"/>
              <w:left w:w="120" w:type="dxa"/>
              <w:bottom w:w="90" w:type="dxa"/>
              <w:right w:w="120" w:type="dxa"/>
            </w:tcMar>
            <w:vAlign w:val="center"/>
          </w:tcPr>
          <w:p w14:paraId="705E07A7" w14:textId="77777777" w:rsidR="0033501D" w:rsidRDefault="00B639E6" w:rsidP="004C0FA4">
            <w:pPr>
              <w:spacing w:after="0" w:line="240" w:lineRule="auto"/>
              <w:jc w:val="both"/>
            </w:pPr>
            <w:r>
              <w:rPr>
                <w:color w:val="111111"/>
                <w:sz w:val="17"/>
              </w:rPr>
              <w:t>Web</w:t>
            </w:r>
          </w:p>
        </w:tc>
        <w:tc>
          <w:tcPr>
            <w:tcW w:w="3717" w:type="dxa"/>
            <w:tcMar>
              <w:top w:w="90" w:type="dxa"/>
              <w:left w:w="120" w:type="dxa"/>
              <w:bottom w:w="90" w:type="dxa"/>
              <w:right w:w="120" w:type="dxa"/>
            </w:tcMar>
            <w:vAlign w:val="center"/>
          </w:tcPr>
          <w:p w14:paraId="625884AE" w14:textId="77777777" w:rsidR="0033501D" w:rsidRDefault="00B639E6" w:rsidP="004C0FA4">
            <w:pPr>
              <w:spacing w:after="0" w:line="240" w:lineRule="auto"/>
              <w:jc w:val="both"/>
            </w:pPr>
            <w:r>
              <w:rPr>
                <w:color w:val="111111"/>
                <w:sz w:val="17"/>
              </w:rPr>
              <w:t>Responsive user interface shell and browser-facing configuration</w:t>
            </w:r>
          </w:p>
        </w:tc>
        <w:tc>
          <w:tcPr>
            <w:tcW w:w="2146" w:type="dxa"/>
            <w:tcMar>
              <w:top w:w="90" w:type="dxa"/>
              <w:left w:w="120" w:type="dxa"/>
              <w:bottom w:w="90" w:type="dxa"/>
              <w:right w:w="120" w:type="dxa"/>
            </w:tcMar>
            <w:vAlign w:val="center"/>
          </w:tcPr>
          <w:p w14:paraId="78E70084" w14:textId="77777777" w:rsidR="0033501D" w:rsidRDefault="00B639E6" w:rsidP="004C0FA4">
            <w:pPr>
              <w:spacing w:after="0" w:line="240" w:lineRule="auto"/>
              <w:jc w:val="both"/>
            </w:pPr>
            <w:r>
              <w:rPr>
                <w:color w:val="111111"/>
                <w:sz w:val="17"/>
              </w:rPr>
              <w:t>Nuxt 3, Vue 3 and TypeScript</w:t>
            </w:r>
          </w:p>
        </w:tc>
        <w:tc>
          <w:tcPr>
            <w:tcW w:w="1940" w:type="dxa"/>
            <w:tcMar>
              <w:top w:w="90" w:type="dxa"/>
              <w:left w:w="120" w:type="dxa"/>
              <w:bottom w:w="90" w:type="dxa"/>
              <w:right w:w="120" w:type="dxa"/>
            </w:tcMar>
            <w:vAlign w:val="center"/>
          </w:tcPr>
          <w:p w14:paraId="510BCB14" w14:textId="77777777" w:rsidR="0033501D" w:rsidRDefault="00B639E6" w:rsidP="004C0FA4">
            <w:pPr>
              <w:spacing w:after="0" w:line="240" w:lineRule="auto"/>
              <w:jc w:val="both"/>
            </w:pPr>
            <w:r>
              <w:rPr>
                <w:color w:val="111111"/>
                <w:sz w:val="17"/>
              </w:rPr>
              <w:t>3000</w:t>
            </w:r>
          </w:p>
        </w:tc>
      </w:tr>
      <w:tr w:rsidR="0033501D" w14:paraId="5657DFFD" w14:textId="77777777" w:rsidTr="004C0FA4">
        <w:trPr>
          <w:jc w:val="center"/>
        </w:trPr>
        <w:tc>
          <w:tcPr>
            <w:tcW w:w="1557" w:type="dxa"/>
            <w:shd w:val="clear" w:color="auto" w:fill="F3F6F8"/>
            <w:tcMar>
              <w:top w:w="90" w:type="dxa"/>
              <w:left w:w="120" w:type="dxa"/>
              <w:bottom w:w="90" w:type="dxa"/>
              <w:right w:w="120" w:type="dxa"/>
            </w:tcMar>
            <w:vAlign w:val="center"/>
          </w:tcPr>
          <w:p w14:paraId="15721DC3" w14:textId="77777777" w:rsidR="0033501D" w:rsidRDefault="00B639E6" w:rsidP="004C0FA4">
            <w:pPr>
              <w:spacing w:after="0" w:line="240" w:lineRule="auto"/>
              <w:jc w:val="both"/>
            </w:pPr>
            <w:r>
              <w:rPr>
                <w:color w:val="111111"/>
                <w:sz w:val="17"/>
              </w:rPr>
              <w:t>API / BFF</w:t>
            </w:r>
          </w:p>
        </w:tc>
        <w:tc>
          <w:tcPr>
            <w:tcW w:w="3717" w:type="dxa"/>
            <w:shd w:val="clear" w:color="auto" w:fill="F3F6F8"/>
            <w:tcMar>
              <w:top w:w="90" w:type="dxa"/>
              <w:left w:w="120" w:type="dxa"/>
              <w:bottom w:w="90" w:type="dxa"/>
              <w:right w:w="120" w:type="dxa"/>
            </w:tcMar>
            <w:vAlign w:val="center"/>
          </w:tcPr>
          <w:p w14:paraId="55EC7012" w14:textId="77777777" w:rsidR="0033501D" w:rsidRDefault="00B639E6" w:rsidP="004C0FA4">
            <w:pPr>
              <w:spacing w:after="0" w:line="240" w:lineRule="auto"/>
              <w:jc w:val="both"/>
            </w:pPr>
            <w:r>
              <w:rPr>
                <w:color w:val="111111"/>
                <w:sz w:val="17"/>
              </w:rPr>
              <w:t>Authentication boundary, orchestration, validation and public API contract</w:t>
            </w:r>
          </w:p>
        </w:tc>
        <w:tc>
          <w:tcPr>
            <w:tcW w:w="2146" w:type="dxa"/>
            <w:shd w:val="clear" w:color="auto" w:fill="F3F6F8"/>
            <w:tcMar>
              <w:top w:w="90" w:type="dxa"/>
              <w:left w:w="120" w:type="dxa"/>
              <w:bottom w:w="90" w:type="dxa"/>
              <w:right w:w="120" w:type="dxa"/>
            </w:tcMar>
            <w:vAlign w:val="center"/>
          </w:tcPr>
          <w:p w14:paraId="6A943F26" w14:textId="77777777" w:rsidR="0033501D" w:rsidRDefault="00B639E6" w:rsidP="004C0FA4">
            <w:pPr>
              <w:spacing w:after="0" w:line="240" w:lineRule="auto"/>
              <w:jc w:val="both"/>
            </w:pPr>
            <w:r>
              <w:rPr>
                <w:color w:val="111111"/>
                <w:sz w:val="17"/>
              </w:rPr>
              <w:t>NestJS on Node.js</w:t>
            </w:r>
          </w:p>
        </w:tc>
        <w:tc>
          <w:tcPr>
            <w:tcW w:w="1940" w:type="dxa"/>
            <w:shd w:val="clear" w:color="auto" w:fill="F3F6F8"/>
            <w:tcMar>
              <w:top w:w="90" w:type="dxa"/>
              <w:left w:w="120" w:type="dxa"/>
              <w:bottom w:w="90" w:type="dxa"/>
              <w:right w:w="120" w:type="dxa"/>
            </w:tcMar>
            <w:vAlign w:val="center"/>
          </w:tcPr>
          <w:p w14:paraId="54478220" w14:textId="77777777" w:rsidR="0033501D" w:rsidRDefault="00B639E6" w:rsidP="004C0FA4">
            <w:pPr>
              <w:spacing w:after="0" w:line="240" w:lineRule="auto"/>
              <w:jc w:val="both"/>
            </w:pPr>
            <w:r>
              <w:rPr>
                <w:color w:val="111111"/>
                <w:sz w:val="17"/>
              </w:rPr>
              <w:t>3001</w:t>
            </w:r>
          </w:p>
        </w:tc>
      </w:tr>
      <w:tr w:rsidR="0033501D" w14:paraId="697F0E84" w14:textId="77777777" w:rsidTr="004C0FA4">
        <w:trPr>
          <w:jc w:val="center"/>
        </w:trPr>
        <w:tc>
          <w:tcPr>
            <w:tcW w:w="1557" w:type="dxa"/>
            <w:tcMar>
              <w:top w:w="90" w:type="dxa"/>
              <w:left w:w="120" w:type="dxa"/>
              <w:bottom w:w="90" w:type="dxa"/>
              <w:right w:w="120" w:type="dxa"/>
            </w:tcMar>
            <w:vAlign w:val="center"/>
          </w:tcPr>
          <w:p w14:paraId="0438C900" w14:textId="77777777" w:rsidR="0033501D" w:rsidRDefault="00B639E6" w:rsidP="004C0FA4">
            <w:pPr>
              <w:spacing w:after="0" w:line="240" w:lineRule="auto"/>
              <w:jc w:val="both"/>
            </w:pPr>
            <w:r>
              <w:rPr>
                <w:color w:val="111111"/>
                <w:sz w:val="17"/>
              </w:rPr>
              <w:t>AI service</w:t>
            </w:r>
          </w:p>
        </w:tc>
        <w:tc>
          <w:tcPr>
            <w:tcW w:w="3717" w:type="dxa"/>
            <w:tcMar>
              <w:top w:w="90" w:type="dxa"/>
              <w:left w:w="120" w:type="dxa"/>
              <w:bottom w:w="90" w:type="dxa"/>
              <w:right w:w="120" w:type="dxa"/>
            </w:tcMar>
            <w:vAlign w:val="center"/>
          </w:tcPr>
          <w:p w14:paraId="1183C18C" w14:textId="77777777" w:rsidR="0033501D" w:rsidRDefault="00B639E6" w:rsidP="004C0FA4">
            <w:pPr>
              <w:spacing w:after="0" w:line="240" w:lineRule="auto"/>
              <w:jc w:val="both"/>
            </w:pPr>
            <w:r>
              <w:rPr>
                <w:color w:val="111111"/>
                <w:sz w:val="17"/>
              </w:rPr>
              <w:t>AI-facing routes, later retrieval/generation integration and health capability reporting</w:t>
            </w:r>
          </w:p>
        </w:tc>
        <w:tc>
          <w:tcPr>
            <w:tcW w:w="2146" w:type="dxa"/>
            <w:tcMar>
              <w:top w:w="90" w:type="dxa"/>
              <w:left w:w="120" w:type="dxa"/>
              <w:bottom w:w="90" w:type="dxa"/>
              <w:right w:w="120" w:type="dxa"/>
            </w:tcMar>
            <w:vAlign w:val="center"/>
          </w:tcPr>
          <w:p w14:paraId="06A4C259" w14:textId="77777777" w:rsidR="0033501D" w:rsidRDefault="00B639E6" w:rsidP="004C0FA4">
            <w:pPr>
              <w:spacing w:after="0" w:line="240" w:lineRule="auto"/>
              <w:jc w:val="both"/>
            </w:pPr>
            <w:r>
              <w:rPr>
                <w:color w:val="111111"/>
                <w:sz w:val="17"/>
              </w:rPr>
              <w:t>FastAPI on Python</w:t>
            </w:r>
          </w:p>
        </w:tc>
        <w:tc>
          <w:tcPr>
            <w:tcW w:w="1940" w:type="dxa"/>
            <w:tcMar>
              <w:top w:w="90" w:type="dxa"/>
              <w:left w:w="120" w:type="dxa"/>
              <w:bottom w:w="90" w:type="dxa"/>
              <w:right w:w="120" w:type="dxa"/>
            </w:tcMar>
            <w:vAlign w:val="center"/>
          </w:tcPr>
          <w:p w14:paraId="79C0836E" w14:textId="77777777" w:rsidR="0033501D" w:rsidRDefault="00B639E6" w:rsidP="004C0FA4">
            <w:pPr>
              <w:spacing w:after="0" w:line="240" w:lineRule="auto"/>
              <w:jc w:val="both"/>
            </w:pPr>
            <w:r>
              <w:rPr>
                <w:color w:val="111111"/>
                <w:sz w:val="17"/>
              </w:rPr>
              <w:t>8000</w:t>
            </w:r>
          </w:p>
        </w:tc>
      </w:tr>
      <w:tr w:rsidR="0033501D" w14:paraId="087C2E10" w14:textId="77777777" w:rsidTr="004C0FA4">
        <w:trPr>
          <w:jc w:val="center"/>
        </w:trPr>
        <w:tc>
          <w:tcPr>
            <w:tcW w:w="1557" w:type="dxa"/>
            <w:shd w:val="clear" w:color="auto" w:fill="F3F6F8"/>
            <w:tcMar>
              <w:top w:w="90" w:type="dxa"/>
              <w:left w:w="120" w:type="dxa"/>
              <w:bottom w:w="90" w:type="dxa"/>
              <w:right w:w="120" w:type="dxa"/>
            </w:tcMar>
            <w:vAlign w:val="center"/>
          </w:tcPr>
          <w:p w14:paraId="4A5CCC06" w14:textId="77777777" w:rsidR="0033501D" w:rsidRDefault="00B639E6" w:rsidP="004C0FA4">
            <w:pPr>
              <w:spacing w:after="0" w:line="240" w:lineRule="auto"/>
              <w:jc w:val="both"/>
            </w:pPr>
            <w:r>
              <w:rPr>
                <w:color w:val="111111"/>
                <w:sz w:val="17"/>
              </w:rPr>
              <w:t>Relational database</w:t>
            </w:r>
          </w:p>
        </w:tc>
        <w:tc>
          <w:tcPr>
            <w:tcW w:w="3717" w:type="dxa"/>
            <w:shd w:val="clear" w:color="auto" w:fill="F3F6F8"/>
            <w:tcMar>
              <w:top w:w="90" w:type="dxa"/>
              <w:left w:w="120" w:type="dxa"/>
              <w:bottom w:w="90" w:type="dxa"/>
              <w:right w:w="120" w:type="dxa"/>
            </w:tcMar>
            <w:vAlign w:val="center"/>
          </w:tcPr>
          <w:p w14:paraId="650BD57F" w14:textId="77777777" w:rsidR="0033501D" w:rsidRDefault="00B639E6" w:rsidP="004C0FA4">
            <w:pPr>
              <w:spacing w:after="0" w:line="240" w:lineRule="auto"/>
              <w:jc w:val="both"/>
            </w:pPr>
            <w:r>
              <w:rPr>
                <w:color w:val="111111"/>
                <w:sz w:val="17"/>
              </w:rPr>
              <w:t>Users, roles, domain records, events and later audit data</w:t>
            </w:r>
          </w:p>
        </w:tc>
        <w:tc>
          <w:tcPr>
            <w:tcW w:w="2146" w:type="dxa"/>
            <w:shd w:val="clear" w:color="auto" w:fill="F3F6F8"/>
            <w:tcMar>
              <w:top w:w="90" w:type="dxa"/>
              <w:left w:w="120" w:type="dxa"/>
              <w:bottom w:w="90" w:type="dxa"/>
              <w:right w:w="120" w:type="dxa"/>
            </w:tcMar>
            <w:vAlign w:val="center"/>
          </w:tcPr>
          <w:p w14:paraId="120A68BE" w14:textId="77777777" w:rsidR="0033501D" w:rsidRDefault="00B639E6" w:rsidP="004C0FA4">
            <w:pPr>
              <w:spacing w:after="0" w:line="240" w:lineRule="auto"/>
              <w:jc w:val="both"/>
            </w:pPr>
            <w:r>
              <w:rPr>
                <w:color w:val="111111"/>
                <w:sz w:val="17"/>
              </w:rPr>
              <w:t>MySQL with Prisma owned by the BFF</w:t>
            </w:r>
          </w:p>
        </w:tc>
        <w:tc>
          <w:tcPr>
            <w:tcW w:w="1940" w:type="dxa"/>
            <w:shd w:val="clear" w:color="auto" w:fill="F3F6F8"/>
            <w:tcMar>
              <w:top w:w="90" w:type="dxa"/>
              <w:left w:w="120" w:type="dxa"/>
              <w:bottom w:w="90" w:type="dxa"/>
              <w:right w:w="120" w:type="dxa"/>
            </w:tcMar>
            <w:vAlign w:val="center"/>
          </w:tcPr>
          <w:p w14:paraId="34610150" w14:textId="77777777" w:rsidR="0033501D" w:rsidRDefault="00B639E6" w:rsidP="004C0FA4">
            <w:pPr>
              <w:spacing w:after="0" w:line="240" w:lineRule="auto"/>
              <w:jc w:val="both"/>
            </w:pPr>
            <w:r>
              <w:rPr>
                <w:color w:val="111111"/>
                <w:sz w:val="17"/>
              </w:rPr>
              <w:t>3307 mapped to 3306</w:t>
            </w:r>
          </w:p>
        </w:tc>
      </w:tr>
      <w:tr w:rsidR="0033501D" w14:paraId="4D4F4328" w14:textId="77777777" w:rsidTr="004C0FA4">
        <w:trPr>
          <w:jc w:val="center"/>
        </w:trPr>
        <w:tc>
          <w:tcPr>
            <w:tcW w:w="1557" w:type="dxa"/>
            <w:tcMar>
              <w:top w:w="90" w:type="dxa"/>
              <w:left w:w="120" w:type="dxa"/>
              <w:bottom w:w="90" w:type="dxa"/>
              <w:right w:w="120" w:type="dxa"/>
            </w:tcMar>
            <w:vAlign w:val="center"/>
          </w:tcPr>
          <w:p w14:paraId="1EFFC0AE" w14:textId="77777777" w:rsidR="0033501D" w:rsidRDefault="00B639E6" w:rsidP="004C0FA4">
            <w:pPr>
              <w:spacing w:after="0" w:line="240" w:lineRule="auto"/>
              <w:jc w:val="both"/>
            </w:pPr>
            <w:r>
              <w:rPr>
                <w:color w:val="111111"/>
                <w:sz w:val="17"/>
              </w:rPr>
              <w:t>Vector database</w:t>
            </w:r>
          </w:p>
        </w:tc>
        <w:tc>
          <w:tcPr>
            <w:tcW w:w="3717" w:type="dxa"/>
            <w:tcMar>
              <w:top w:w="90" w:type="dxa"/>
              <w:left w:w="120" w:type="dxa"/>
              <w:bottom w:w="90" w:type="dxa"/>
              <w:right w:w="120" w:type="dxa"/>
            </w:tcMar>
            <w:vAlign w:val="center"/>
          </w:tcPr>
          <w:p w14:paraId="548F94C6" w14:textId="77777777" w:rsidR="0033501D" w:rsidRDefault="00B639E6" w:rsidP="004C0FA4">
            <w:pPr>
              <w:spacing w:after="0" w:line="240" w:lineRule="auto"/>
              <w:jc w:val="both"/>
            </w:pPr>
            <w:r>
              <w:rPr>
                <w:color w:val="111111"/>
                <w:sz w:val="17"/>
              </w:rPr>
              <w:t>Later governed embeddings and metadata-filtered retrieval</w:t>
            </w:r>
          </w:p>
        </w:tc>
        <w:tc>
          <w:tcPr>
            <w:tcW w:w="2146" w:type="dxa"/>
            <w:tcMar>
              <w:top w:w="90" w:type="dxa"/>
              <w:left w:w="120" w:type="dxa"/>
              <w:bottom w:w="90" w:type="dxa"/>
              <w:right w:w="120" w:type="dxa"/>
            </w:tcMar>
            <w:vAlign w:val="center"/>
          </w:tcPr>
          <w:p w14:paraId="234B474C" w14:textId="77777777" w:rsidR="0033501D" w:rsidRDefault="00B639E6" w:rsidP="004C0FA4">
            <w:pPr>
              <w:spacing w:after="0" w:line="240" w:lineRule="auto"/>
              <w:jc w:val="both"/>
            </w:pPr>
            <w:r>
              <w:rPr>
                <w:color w:val="111111"/>
                <w:sz w:val="17"/>
              </w:rPr>
              <w:t>Weaviate</w:t>
            </w:r>
          </w:p>
        </w:tc>
        <w:tc>
          <w:tcPr>
            <w:tcW w:w="1940" w:type="dxa"/>
            <w:tcMar>
              <w:top w:w="90" w:type="dxa"/>
              <w:left w:w="120" w:type="dxa"/>
              <w:bottom w:w="90" w:type="dxa"/>
              <w:right w:w="120" w:type="dxa"/>
            </w:tcMar>
            <w:vAlign w:val="center"/>
          </w:tcPr>
          <w:p w14:paraId="19FB0082" w14:textId="77777777" w:rsidR="0033501D" w:rsidRDefault="00B639E6" w:rsidP="004C0FA4">
            <w:pPr>
              <w:spacing w:after="0" w:line="240" w:lineRule="auto"/>
              <w:jc w:val="both"/>
            </w:pPr>
            <w:r>
              <w:rPr>
                <w:color w:val="111111"/>
                <w:sz w:val="17"/>
              </w:rPr>
              <w:t>8080</w:t>
            </w:r>
          </w:p>
        </w:tc>
      </w:tr>
    </w:tbl>
    <w:p w14:paraId="73DE085A" w14:textId="77777777" w:rsidR="0033501D" w:rsidRDefault="00B639E6" w:rsidP="004C0FA4">
      <w:pPr>
        <w:pStyle w:val="Heading2"/>
        <w:spacing w:line="240" w:lineRule="auto"/>
        <w:jc w:val="both"/>
      </w:pPr>
      <w:r>
        <w:t>Network and Ownership Boundaries</w:t>
      </w:r>
    </w:p>
    <w:p w14:paraId="27F34C9F" w14:textId="77777777" w:rsidR="0033501D" w:rsidRDefault="00B639E6" w:rsidP="004C0FA4">
      <w:pPr>
        <w:pStyle w:val="ListBullet"/>
        <w:spacing w:line="240" w:lineRule="auto"/>
        <w:ind w:left="547" w:hanging="274"/>
        <w:jc w:val="both"/>
      </w:pPr>
      <w:r>
        <w:rPr>
          <w:color w:val="111111"/>
        </w:rPr>
        <w:t>The browser communicates with the Nuxt web application and the NestJS BFF through host-accessible addresses.</w:t>
      </w:r>
    </w:p>
    <w:p w14:paraId="3BCF4734" w14:textId="77777777" w:rsidR="0033501D" w:rsidRDefault="00B639E6" w:rsidP="004C0FA4">
      <w:pPr>
        <w:pStyle w:val="ListBullet"/>
        <w:spacing w:line="240" w:lineRule="auto"/>
        <w:ind w:left="547" w:hanging="274"/>
        <w:jc w:val="both"/>
      </w:pPr>
      <w:r>
        <w:rPr>
          <w:color w:val="111111"/>
        </w:rPr>
        <w:t>Containers communicate with one another through internal service names, never through localhost as a cross-container address.</w:t>
      </w:r>
    </w:p>
    <w:p w14:paraId="19EB6EC2" w14:textId="77777777" w:rsidR="0033501D" w:rsidRDefault="00B639E6" w:rsidP="004C0FA4">
      <w:pPr>
        <w:pStyle w:val="ListBullet"/>
        <w:spacing w:line="240" w:lineRule="auto"/>
        <w:ind w:left="547" w:hanging="274"/>
        <w:jc w:val="both"/>
      </w:pPr>
      <w:r>
        <w:rPr>
          <w:color w:val="111111"/>
        </w:rPr>
        <w:t>The browser must not connect directly to MySQL, Weaviate or the FastAPI service in the intended product architecture.</w:t>
      </w:r>
    </w:p>
    <w:p w14:paraId="7804CC49" w14:textId="77777777" w:rsidR="0033501D" w:rsidRDefault="00B639E6" w:rsidP="004C0FA4">
      <w:pPr>
        <w:pStyle w:val="ListBullet"/>
        <w:spacing w:line="240" w:lineRule="auto"/>
        <w:ind w:left="547" w:hanging="274"/>
        <w:jc w:val="both"/>
      </w:pPr>
      <w:r>
        <w:rPr>
          <w:color w:val="111111"/>
        </w:rPr>
        <w:t>NestJS owns the browser-facing API contract and coordinates access to transactional and AI services.</w:t>
      </w:r>
    </w:p>
    <w:p w14:paraId="6B1DF51E" w14:textId="77777777" w:rsidR="0033501D" w:rsidRDefault="00B639E6" w:rsidP="004C0FA4">
      <w:pPr>
        <w:pStyle w:val="ListBullet"/>
        <w:spacing w:line="240" w:lineRule="auto"/>
        <w:ind w:left="547" w:hanging="274"/>
        <w:jc w:val="both"/>
      </w:pPr>
      <w:r>
        <w:rPr>
          <w:color w:val="111111"/>
        </w:rPr>
        <w:t>FastAPI exposes only the bounded AI-service interface needed by the BFF and must not become an alternate public backend.</w:t>
      </w:r>
    </w:p>
    <w:p w14:paraId="77516F9D" w14:textId="77777777" w:rsidR="0033501D" w:rsidRDefault="00B639E6" w:rsidP="004C0FA4">
      <w:pPr>
        <w:pStyle w:val="ListBullet"/>
        <w:spacing w:line="240" w:lineRule="auto"/>
        <w:ind w:left="547" w:hanging="274"/>
        <w:jc w:val="both"/>
      </w:pPr>
      <w:r>
        <w:rPr>
          <w:color w:val="111111"/>
        </w:rPr>
        <w:t>Prisma and transactional data ownership remain in the NestJS boundary for this programme baseline.</w:t>
      </w:r>
    </w:p>
    <w:p w14:paraId="0A33D3A6" w14:textId="77777777" w:rsidR="0033501D" w:rsidRDefault="00B639E6" w:rsidP="004C0FA4">
      <w:pPr>
        <w:pStyle w:val="ListBullet"/>
        <w:spacing w:line="240" w:lineRule="auto"/>
        <w:ind w:left="547" w:hanging="274"/>
        <w:jc w:val="both"/>
      </w:pPr>
      <w:r>
        <w:rPr>
          <w:color w:val="111111"/>
        </w:rPr>
        <w:t>Record every host port, internal port, owner, purpose, protocol and health route in a port-and-service register.</w:t>
      </w:r>
    </w:p>
    <w:tbl>
      <w:tblPr>
        <w:tblW w:w="9360" w:type="dxa"/>
        <w:jc w:val="center"/>
        <w:tblLayout w:type="fixed"/>
        <w:tblLook w:val="04A0" w:firstRow="1" w:lastRow="0" w:firstColumn="1" w:lastColumn="0" w:noHBand="0" w:noVBand="1"/>
      </w:tblPr>
      <w:tblGrid>
        <w:gridCol w:w="9360"/>
      </w:tblGrid>
      <w:tr w:rsidR="0033501D" w14:paraId="3CFB6943" w14:textId="77777777">
        <w:trPr>
          <w:tblHeader/>
          <w:jc w:val="center"/>
        </w:trPr>
        <w:tc>
          <w:tcPr>
            <w:tcW w:w="9360" w:type="dxa"/>
            <w:tcBorders>
              <w:left w:val="single" w:sz="18" w:space="0" w:color="0B5E8E"/>
            </w:tcBorders>
            <w:shd w:val="clear" w:color="auto" w:fill="EAF3F8"/>
            <w:tcMar>
              <w:top w:w="90" w:type="dxa"/>
              <w:left w:w="120" w:type="dxa"/>
              <w:bottom w:w="90" w:type="dxa"/>
              <w:right w:w="120" w:type="dxa"/>
            </w:tcMar>
            <w:vAlign w:val="center"/>
          </w:tcPr>
          <w:p w14:paraId="014B334B" w14:textId="77777777" w:rsidR="0033501D" w:rsidRDefault="00B639E6" w:rsidP="004C0FA4">
            <w:pPr>
              <w:spacing w:after="0" w:line="240" w:lineRule="auto"/>
              <w:jc w:val="both"/>
            </w:pPr>
            <w:r>
              <w:rPr>
                <w:b/>
                <w:color w:val="08233E"/>
                <w:sz w:val="20"/>
              </w:rPr>
              <w:t xml:space="preserve">Deferred components: </w:t>
            </w:r>
            <w:r>
              <w:rPr>
                <w:color w:val="111111"/>
                <w:sz w:val="20"/>
              </w:rPr>
              <w:t>Redis, Neo4j, object storage, Keycloak and observability backends may be recorded as future extensions but must not be added on Day 2 unless the approved Bold Idea demonstrably requires them and the facilitator authorizes the expansion.</w:t>
            </w:r>
          </w:p>
        </w:tc>
      </w:tr>
    </w:tbl>
    <w:p w14:paraId="2B9A58B2" w14:textId="6F5ABC62" w:rsidR="0033501D" w:rsidRDefault="00336F4F" w:rsidP="004C0FA4">
      <w:pPr>
        <w:pStyle w:val="Heading1"/>
        <w:spacing w:line="240" w:lineRule="auto"/>
        <w:jc w:val="both"/>
      </w:pPr>
      <w:r>
        <w:t>7. Phase A - Discover the Workspace and Validate the Day 1 Handoff</w:t>
      </w:r>
    </w:p>
    <w:p w14:paraId="5B496F4B" w14:textId="77777777" w:rsidR="0033501D" w:rsidRDefault="00B639E6" w:rsidP="004C0FA4">
      <w:pPr>
        <w:pStyle w:val="ListNumber"/>
        <w:numPr>
          <w:ilvl w:val="0"/>
          <w:numId w:val="13"/>
        </w:numPr>
        <w:spacing w:line="240" w:lineRule="auto"/>
        <w:jc w:val="both"/>
      </w:pPr>
      <w:r w:rsidRPr="00C371D3">
        <w:rPr>
          <w:color w:val="111111"/>
          <w:sz w:val="19"/>
        </w:rPr>
        <w:t>Confirm the intended project directory and identify whether it is empty, partially scaffolded or an existing application.</w:t>
      </w:r>
    </w:p>
    <w:p w14:paraId="2B3F66CA" w14:textId="77777777" w:rsidR="0033501D" w:rsidRDefault="00B639E6" w:rsidP="004C0FA4">
      <w:pPr>
        <w:pStyle w:val="ListNumber"/>
        <w:numPr>
          <w:ilvl w:val="0"/>
          <w:numId w:val="13"/>
        </w:numPr>
        <w:spacing w:line="240" w:lineRule="auto"/>
        <w:jc w:val="both"/>
      </w:pPr>
      <w:r>
        <w:rPr>
          <w:color w:val="111111"/>
          <w:sz w:val="19"/>
        </w:rPr>
        <w:lastRenderedPageBreak/>
        <w:t>Locate and summarize the Day 1 artifacts. Extract the product name, actors, workflow, approved source types, measurable outcome, risk assumptions and non-goals.</w:t>
      </w:r>
    </w:p>
    <w:p w14:paraId="3A57255B" w14:textId="77777777" w:rsidR="0033501D" w:rsidRDefault="00B639E6" w:rsidP="004C0FA4">
      <w:pPr>
        <w:pStyle w:val="ListNumber"/>
        <w:numPr>
          <w:ilvl w:val="0"/>
          <w:numId w:val="13"/>
        </w:numPr>
        <w:spacing w:line="240" w:lineRule="auto"/>
        <w:jc w:val="both"/>
      </w:pPr>
      <w:r>
        <w:rPr>
          <w:color w:val="111111"/>
          <w:sz w:val="19"/>
        </w:rPr>
        <w:t>Check that the project has a named user, painful workflow, proprietary-knowledge requirement and bounded 19-day MVP mission. If these are missing or contradictory, stop the build and return a G1 handoff issue.</w:t>
      </w:r>
    </w:p>
    <w:p w14:paraId="3C40E2F5" w14:textId="77777777" w:rsidR="0033501D" w:rsidRDefault="00B639E6" w:rsidP="004C0FA4">
      <w:pPr>
        <w:pStyle w:val="ListNumber"/>
        <w:numPr>
          <w:ilvl w:val="0"/>
          <w:numId w:val="13"/>
        </w:numPr>
        <w:spacing w:line="240" w:lineRule="auto"/>
        <w:jc w:val="both"/>
      </w:pPr>
      <w:r>
        <w:rPr>
          <w:color w:val="111111"/>
          <w:sz w:val="19"/>
        </w:rPr>
        <w:t>Inventory existing files, branches, uncommitted changes and ignore rules. Preserve all student-owned work and flag overlapping files before modification.</w:t>
      </w:r>
    </w:p>
    <w:p w14:paraId="204FB51C" w14:textId="77777777" w:rsidR="0033501D" w:rsidRDefault="00B639E6" w:rsidP="004C0FA4">
      <w:pPr>
        <w:pStyle w:val="ListNumber"/>
        <w:numPr>
          <w:ilvl w:val="0"/>
          <w:numId w:val="13"/>
        </w:numPr>
        <w:spacing w:line="240" w:lineRule="auto"/>
        <w:jc w:val="both"/>
      </w:pPr>
      <w:r>
        <w:rPr>
          <w:color w:val="111111"/>
          <w:sz w:val="19"/>
        </w:rPr>
        <w:t>Detect the operating system, shell, processor architecture, CPU, RAM, available storage, GPU visibility, container runtime, Git, Node.js, package manager and Python environment tooling.</w:t>
      </w:r>
    </w:p>
    <w:p w14:paraId="2CE3C06D" w14:textId="77777777" w:rsidR="0033501D" w:rsidRDefault="00B639E6" w:rsidP="004C0FA4">
      <w:pPr>
        <w:pStyle w:val="ListNumber"/>
        <w:numPr>
          <w:ilvl w:val="0"/>
          <w:numId w:val="13"/>
        </w:numPr>
        <w:spacing w:line="240" w:lineRule="auto"/>
        <w:jc w:val="both"/>
      </w:pPr>
      <w:r>
        <w:rPr>
          <w:color w:val="111111"/>
          <w:sz w:val="19"/>
        </w:rPr>
        <w:t>Detect port conflicts for the proposed services and choose alternative host ports only when necessary. Preserve internal service ports unless a compatibility issue requires otherwise.</w:t>
      </w:r>
    </w:p>
    <w:p w14:paraId="3859D37D" w14:textId="77777777" w:rsidR="0033501D" w:rsidRDefault="00B639E6" w:rsidP="004C0FA4">
      <w:pPr>
        <w:pStyle w:val="ListNumber"/>
        <w:numPr>
          <w:ilvl w:val="0"/>
          <w:numId w:val="13"/>
        </w:numPr>
        <w:spacing w:line="240" w:lineRule="auto"/>
        <w:jc w:val="both"/>
      </w:pPr>
      <w:r>
        <w:rPr>
          <w:color w:val="111111"/>
          <w:sz w:val="19"/>
        </w:rPr>
        <w:t>Create a discovery report containing facts, constraints, conflicts, assumptions and the recommended execution profile.</w:t>
      </w:r>
    </w:p>
    <w:p w14:paraId="69133D99" w14:textId="77777777" w:rsidR="0033501D" w:rsidRDefault="00B639E6" w:rsidP="004C0FA4">
      <w:pPr>
        <w:pStyle w:val="Heading2"/>
        <w:spacing w:line="240" w:lineRule="auto"/>
        <w:jc w:val="both"/>
      </w:pPr>
      <w:r>
        <w:t>Discovery Decision</w:t>
      </w:r>
    </w:p>
    <w:tbl>
      <w:tblPr>
        <w:tblStyle w:val="TableGrid"/>
        <w:tblW w:w="9360" w:type="dxa"/>
        <w:jc w:val="center"/>
        <w:tblLayout w:type="fixed"/>
        <w:tblLook w:val="04A0" w:firstRow="1" w:lastRow="0" w:firstColumn="1" w:lastColumn="0" w:noHBand="0" w:noVBand="1"/>
      </w:tblPr>
      <w:tblGrid>
        <w:gridCol w:w="2500"/>
        <w:gridCol w:w="6860"/>
      </w:tblGrid>
      <w:tr w:rsidR="0033501D" w14:paraId="4EBD0C80" w14:textId="77777777">
        <w:trPr>
          <w:tblHeader/>
          <w:jc w:val="center"/>
        </w:trPr>
        <w:tc>
          <w:tcPr>
            <w:tcW w:w="2500" w:type="dxa"/>
            <w:shd w:val="clear" w:color="auto" w:fill="08233E"/>
            <w:tcMar>
              <w:top w:w="90" w:type="dxa"/>
              <w:left w:w="120" w:type="dxa"/>
              <w:bottom w:w="90" w:type="dxa"/>
              <w:right w:w="120" w:type="dxa"/>
            </w:tcMar>
            <w:vAlign w:val="center"/>
          </w:tcPr>
          <w:p w14:paraId="222EF299" w14:textId="77777777" w:rsidR="0033501D" w:rsidRDefault="00B639E6" w:rsidP="004C0FA4">
            <w:pPr>
              <w:spacing w:after="0" w:line="240" w:lineRule="auto"/>
              <w:jc w:val="both"/>
            </w:pPr>
            <w:r>
              <w:rPr>
                <w:b/>
                <w:color w:val="FFFFFF"/>
                <w:sz w:val="18"/>
              </w:rPr>
              <w:t>RESULT</w:t>
            </w:r>
          </w:p>
        </w:tc>
        <w:tc>
          <w:tcPr>
            <w:tcW w:w="6860" w:type="dxa"/>
            <w:shd w:val="clear" w:color="auto" w:fill="08233E"/>
            <w:tcMar>
              <w:top w:w="90" w:type="dxa"/>
              <w:left w:w="120" w:type="dxa"/>
              <w:bottom w:w="90" w:type="dxa"/>
              <w:right w:w="120" w:type="dxa"/>
            </w:tcMar>
            <w:vAlign w:val="center"/>
          </w:tcPr>
          <w:p w14:paraId="7E1D8D27" w14:textId="77777777" w:rsidR="0033501D" w:rsidRDefault="00B639E6" w:rsidP="004C0FA4">
            <w:pPr>
              <w:spacing w:after="0" w:line="240" w:lineRule="auto"/>
              <w:jc w:val="both"/>
            </w:pPr>
            <w:r>
              <w:rPr>
                <w:b/>
                <w:color w:val="FFFFFF"/>
                <w:sz w:val="18"/>
              </w:rPr>
              <w:t>ACTION</w:t>
            </w:r>
          </w:p>
        </w:tc>
      </w:tr>
      <w:tr w:rsidR="0033501D" w14:paraId="60EA410E" w14:textId="77777777">
        <w:trPr>
          <w:jc w:val="center"/>
        </w:trPr>
        <w:tc>
          <w:tcPr>
            <w:tcW w:w="2500" w:type="dxa"/>
            <w:tcMar>
              <w:top w:w="90" w:type="dxa"/>
              <w:left w:w="120" w:type="dxa"/>
              <w:bottom w:w="90" w:type="dxa"/>
              <w:right w:w="120" w:type="dxa"/>
            </w:tcMar>
            <w:vAlign w:val="center"/>
          </w:tcPr>
          <w:p w14:paraId="459563BD" w14:textId="77777777" w:rsidR="0033501D" w:rsidRDefault="00B639E6" w:rsidP="004C0FA4">
            <w:pPr>
              <w:spacing w:after="0" w:line="240" w:lineRule="auto"/>
              <w:jc w:val="both"/>
            </w:pPr>
            <w:r>
              <w:rPr>
                <w:color w:val="111111"/>
                <w:sz w:val="18"/>
              </w:rPr>
              <w:t>Ready</w:t>
            </w:r>
          </w:p>
        </w:tc>
        <w:tc>
          <w:tcPr>
            <w:tcW w:w="6860" w:type="dxa"/>
            <w:tcMar>
              <w:top w:w="90" w:type="dxa"/>
              <w:left w:w="120" w:type="dxa"/>
              <w:bottom w:w="90" w:type="dxa"/>
              <w:right w:w="120" w:type="dxa"/>
            </w:tcMar>
            <w:vAlign w:val="center"/>
          </w:tcPr>
          <w:p w14:paraId="0F203051" w14:textId="77777777" w:rsidR="0033501D" w:rsidRDefault="00B639E6" w:rsidP="004C0FA4">
            <w:pPr>
              <w:spacing w:after="0" w:line="240" w:lineRule="auto"/>
              <w:jc w:val="both"/>
            </w:pPr>
            <w:r>
              <w:rPr>
                <w:color w:val="111111"/>
                <w:sz w:val="18"/>
              </w:rPr>
              <w:t>Proceed with the approved plan.</w:t>
            </w:r>
          </w:p>
        </w:tc>
      </w:tr>
      <w:tr w:rsidR="0033501D" w14:paraId="0549A64D" w14:textId="77777777">
        <w:trPr>
          <w:jc w:val="center"/>
        </w:trPr>
        <w:tc>
          <w:tcPr>
            <w:tcW w:w="2500" w:type="dxa"/>
            <w:shd w:val="clear" w:color="auto" w:fill="F3F6F8"/>
            <w:tcMar>
              <w:top w:w="90" w:type="dxa"/>
              <w:left w:w="120" w:type="dxa"/>
              <w:bottom w:w="90" w:type="dxa"/>
              <w:right w:w="120" w:type="dxa"/>
            </w:tcMar>
            <w:vAlign w:val="center"/>
          </w:tcPr>
          <w:p w14:paraId="15CEA7AE" w14:textId="77777777" w:rsidR="0033501D" w:rsidRDefault="00B639E6" w:rsidP="004C0FA4">
            <w:pPr>
              <w:spacing w:after="0" w:line="240" w:lineRule="auto"/>
              <w:jc w:val="both"/>
            </w:pPr>
            <w:r>
              <w:rPr>
                <w:color w:val="111111"/>
                <w:sz w:val="18"/>
              </w:rPr>
              <w:t>Ready with safe assumptions</w:t>
            </w:r>
          </w:p>
        </w:tc>
        <w:tc>
          <w:tcPr>
            <w:tcW w:w="6860" w:type="dxa"/>
            <w:shd w:val="clear" w:color="auto" w:fill="F3F6F8"/>
            <w:tcMar>
              <w:top w:w="90" w:type="dxa"/>
              <w:left w:w="120" w:type="dxa"/>
              <w:bottom w:w="90" w:type="dxa"/>
              <w:right w:w="120" w:type="dxa"/>
            </w:tcMar>
            <w:vAlign w:val="center"/>
          </w:tcPr>
          <w:p w14:paraId="34037FC6" w14:textId="77777777" w:rsidR="0033501D" w:rsidRDefault="00B639E6" w:rsidP="004C0FA4">
            <w:pPr>
              <w:spacing w:after="0" w:line="240" w:lineRule="auto"/>
              <w:jc w:val="both"/>
            </w:pPr>
            <w:r>
              <w:rPr>
                <w:color w:val="111111"/>
                <w:sz w:val="18"/>
              </w:rPr>
              <w:t>Proceed and log assumptions with validation actions.</w:t>
            </w:r>
          </w:p>
        </w:tc>
      </w:tr>
      <w:tr w:rsidR="0033501D" w14:paraId="660018C1" w14:textId="77777777">
        <w:trPr>
          <w:jc w:val="center"/>
        </w:trPr>
        <w:tc>
          <w:tcPr>
            <w:tcW w:w="2500" w:type="dxa"/>
            <w:tcMar>
              <w:top w:w="90" w:type="dxa"/>
              <w:left w:w="120" w:type="dxa"/>
              <w:bottom w:w="90" w:type="dxa"/>
              <w:right w:w="120" w:type="dxa"/>
            </w:tcMar>
            <w:vAlign w:val="center"/>
          </w:tcPr>
          <w:p w14:paraId="757D8381" w14:textId="77777777" w:rsidR="0033501D" w:rsidRDefault="00B639E6" w:rsidP="004C0FA4">
            <w:pPr>
              <w:spacing w:after="0" w:line="240" w:lineRule="auto"/>
              <w:jc w:val="both"/>
            </w:pPr>
            <w:r>
              <w:rPr>
                <w:color w:val="111111"/>
                <w:sz w:val="18"/>
              </w:rPr>
              <w:t>Blocked by missing prerequisite</w:t>
            </w:r>
          </w:p>
        </w:tc>
        <w:tc>
          <w:tcPr>
            <w:tcW w:w="6860" w:type="dxa"/>
            <w:tcMar>
              <w:top w:w="90" w:type="dxa"/>
              <w:left w:w="120" w:type="dxa"/>
              <w:bottom w:w="90" w:type="dxa"/>
              <w:right w:w="120" w:type="dxa"/>
            </w:tcMar>
            <w:vAlign w:val="center"/>
          </w:tcPr>
          <w:p w14:paraId="6B2ADA28" w14:textId="77777777" w:rsidR="0033501D" w:rsidRDefault="00B639E6" w:rsidP="004C0FA4">
            <w:pPr>
              <w:spacing w:after="0" w:line="240" w:lineRule="auto"/>
              <w:jc w:val="both"/>
            </w:pPr>
            <w:r>
              <w:rPr>
                <w:color w:val="111111"/>
                <w:sz w:val="18"/>
              </w:rPr>
              <w:t>Offer a bounded installation or fallback path and wait when approval is needed.</w:t>
            </w:r>
          </w:p>
        </w:tc>
      </w:tr>
      <w:tr w:rsidR="0033501D" w14:paraId="44173847" w14:textId="77777777">
        <w:trPr>
          <w:jc w:val="center"/>
        </w:trPr>
        <w:tc>
          <w:tcPr>
            <w:tcW w:w="2500" w:type="dxa"/>
            <w:shd w:val="clear" w:color="auto" w:fill="F3F6F8"/>
            <w:tcMar>
              <w:top w:w="90" w:type="dxa"/>
              <w:left w:w="120" w:type="dxa"/>
              <w:bottom w:w="90" w:type="dxa"/>
              <w:right w:w="120" w:type="dxa"/>
            </w:tcMar>
            <w:vAlign w:val="center"/>
          </w:tcPr>
          <w:p w14:paraId="2CC2976E" w14:textId="77777777" w:rsidR="0033501D" w:rsidRDefault="00B639E6" w:rsidP="004C0FA4">
            <w:pPr>
              <w:spacing w:after="0" w:line="240" w:lineRule="auto"/>
              <w:jc w:val="both"/>
            </w:pPr>
            <w:r>
              <w:rPr>
                <w:color w:val="111111"/>
                <w:sz w:val="18"/>
              </w:rPr>
              <w:t>Blocked by G1 ambiguity</w:t>
            </w:r>
          </w:p>
        </w:tc>
        <w:tc>
          <w:tcPr>
            <w:tcW w:w="6860" w:type="dxa"/>
            <w:shd w:val="clear" w:color="auto" w:fill="F3F6F8"/>
            <w:tcMar>
              <w:top w:w="90" w:type="dxa"/>
              <w:left w:w="120" w:type="dxa"/>
              <w:bottom w:w="90" w:type="dxa"/>
              <w:right w:w="120" w:type="dxa"/>
            </w:tcMar>
            <w:vAlign w:val="center"/>
          </w:tcPr>
          <w:p w14:paraId="40381F58" w14:textId="77777777" w:rsidR="0033501D" w:rsidRDefault="00B639E6" w:rsidP="004C0FA4">
            <w:pPr>
              <w:spacing w:after="0" w:line="240" w:lineRule="auto"/>
              <w:jc w:val="both"/>
            </w:pPr>
            <w:r>
              <w:rPr>
                <w:color w:val="111111"/>
                <w:sz w:val="18"/>
              </w:rPr>
              <w:t>Stop and request correction of the product mission or data authority.</w:t>
            </w:r>
          </w:p>
        </w:tc>
      </w:tr>
      <w:tr w:rsidR="0033501D" w14:paraId="59929C15" w14:textId="77777777">
        <w:trPr>
          <w:jc w:val="center"/>
        </w:trPr>
        <w:tc>
          <w:tcPr>
            <w:tcW w:w="2500" w:type="dxa"/>
            <w:tcMar>
              <w:top w:w="90" w:type="dxa"/>
              <w:left w:w="120" w:type="dxa"/>
              <w:bottom w:w="90" w:type="dxa"/>
              <w:right w:w="120" w:type="dxa"/>
            </w:tcMar>
            <w:vAlign w:val="center"/>
          </w:tcPr>
          <w:p w14:paraId="49D6D64E" w14:textId="77777777" w:rsidR="0033501D" w:rsidRDefault="00B639E6" w:rsidP="004C0FA4">
            <w:pPr>
              <w:spacing w:after="0" w:line="240" w:lineRule="auto"/>
              <w:jc w:val="both"/>
            </w:pPr>
            <w:r>
              <w:rPr>
                <w:color w:val="111111"/>
                <w:sz w:val="18"/>
              </w:rPr>
              <w:t>Blocked by risk or destructive conflict</w:t>
            </w:r>
          </w:p>
        </w:tc>
        <w:tc>
          <w:tcPr>
            <w:tcW w:w="6860" w:type="dxa"/>
            <w:tcMar>
              <w:top w:w="90" w:type="dxa"/>
              <w:left w:w="120" w:type="dxa"/>
              <w:bottom w:w="90" w:type="dxa"/>
              <w:right w:w="120" w:type="dxa"/>
            </w:tcMar>
            <w:vAlign w:val="center"/>
          </w:tcPr>
          <w:p w14:paraId="51E8585C" w14:textId="77777777" w:rsidR="0033501D" w:rsidRDefault="00B639E6" w:rsidP="004C0FA4">
            <w:pPr>
              <w:spacing w:after="0" w:line="240" w:lineRule="auto"/>
              <w:jc w:val="both"/>
            </w:pPr>
            <w:r>
              <w:rPr>
                <w:color w:val="111111"/>
                <w:sz w:val="18"/>
              </w:rPr>
              <w:t>Do not modify the workspace; explain the exact decision required.</w:t>
            </w:r>
          </w:p>
        </w:tc>
      </w:tr>
    </w:tbl>
    <w:p w14:paraId="5FD70E23" w14:textId="3CA5DD62" w:rsidR="0033501D" w:rsidRDefault="00336F4F" w:rsidP="004C0FA4">
      <w:pPr>
        <w:pStyle w:val="Heading1"/>
        <w:spacing w:line="240" w:lineRule="auto"/>
        <w:jc w:val="both"/>
      </w:pPr>
      <w:r>
        <w:t>8. Phase B - Select a Compute Survival Profile</w:t>
      </w:r>
    </w:p>
    <w:p w14:paraId="58464674" w14:textId="77777777" w:rsidR="0033501D" w:rsidRDefault="00B639E6" w:rsidP="004C0FA4">
      <w:pPr>
        <w:spacing w:line="240" w:lineRule="auto"/>
        <w:jc w:val="both"/>
      </w:pPr>
      <w:r>
        <w:rPr>
          <w:color w:val="111111"/>
        </w:rPr>
        <w:t>Select the least complex profile that can demonstrate the Day 2 topology on the student's machine. Record the measurements and reasons. Do not select an aspirational profile that the machine cannot sustain.</w:t>
      </w:r>
    </w:p>
    <w:tbl>
      <w:tblPr>
        <w:tblStyle w:val="TableGrid"/>
        <w:tblW w:w="9360" w:type="dxa"/>
        <w:jc w:val="center"/>
        <w:tblLayout w:type="fixed"/>
        <w:tblLook w:val="04A0" w:firstRow="1" w:lastRow="0" w:firstColumn="1" w:lastColumn="0" w:noHBand="0" w:noVBand="1"/>
      </w:tblPr>
      <w:tblGrid>
        <w:gridCol w:w="1900"/>
        <w:gridCol w:w="3300"/>
        <w:gridCol w:w="4160"/>
      </w:tblGrid>
      <w:tr w:rsidR="0033501D" w14:paraId="1987D157" w14:textId="77777777">
        <w:trPr>
          <w:tblHeader/>
          <w:jc w:val="center"/>
        </w:trPr>
        <w:tc>
          <w:tcPr>
            <w:tcW w:w="1900" w:type="dxa"/>
            <w:shd w:val="clear" w:color="auto" w:fill="08233E"/>
            <w:tcMar>
              <w:top w:w="90" w:type="dxa"/>
              <w:left w:w="120" w:type="dxa"/>
              <w:bottom w:w="90" w:type="dxa"/>
              <w:right w:w="120" w:type="dxa"/>
            </w:tcMar>
            <w:vAlign w:val="center"/>
          </w:tcPr>
          <w:p w14:paraId="1B09C601" w14:textId="77777777" w:rsidR="0033501D" w:rsidRDefault="00B639E6" w:rsidP="004C0FA4">
            <w:pPr>
              <w:spacing w:after="0" w:line="240" w:lineRule="auto"/>
              <w:jc w:val="both"/>
            </w:pPr>
            <w:r>
              <w:rPr>
                <w:b/>
                <w:color w:val="FFFFFF"/>
                <w:sz w:val="17"/>
              </w:rPr>
              <w:t>PROFILE</w:t>
            </w:r>
          </w:p>
        </w:tc>
        <w:tc>
          <w:tcPr>
            <w:tcW w:w="3300" w:type="dxa"/>
            <w:shd w:val="clear" w:color="auto" w:fill="08233E"/>
            <w:tcMar>
              <w:top w:w="90" w:type="dxa"/>
              <w:left w:w="120" w:type="dxa"/>
              <w:bottom w:w="90" w:type="dxa"/>
              <w:right w:w="120" w:type="dxa"/>
            </w:tcMar>
            <w:vAlign w:val="center"/>
          </w:tcPr>
          <w:p w14:paraId="60FDE37C" w14:textId="77777777" w:rsidR="0033501D" w:rsidRDefault="00B639E6" w:rsidP="004C0FA4">
            <w:pPr>
              <w:spacing w:after="0" w:line="240" w:lineRule="auto"/>
              <w:jc w:val="both"/>
            </w:pPr>
            <w:r>
              <w:rPr>
                <w:b/>
                <w:color w:val="FFFFFF"/>
                <w:sz w:val="17"/>
              </w:rPr>
              <w:t>USE WHEN</w:t>
            </w:r>
          </w:p>
        </w:tc>
        <w:tc>
          <w:tcPr>
            <w:tcW w:w="4160" w:type="dxa"/>
            <w:shd w:val="clear" w:color="auto" w:fill="08233E"/>
            <w:tcMar>
              <w:top w:w="90" w:type="dxa"/>
              <w:left w:w="120" w:type="dxa"/>
              <w:bottom w:w="90" w:type="dxa"/>
              <w:right w:w="120" w:type="dxa"/>
            </w:tcMar>
            <w:vAlign w:val="center"/>
          </w:tcPr>
          <w:p w14:paraId="070D050F" w14:textId="77777777" w:rsidR="0033501D" w:rsidRDefault="00B639E6" w:rsidP="004C0FA4">
            <w:pPr>
              <w:spacing w:after="0" w:line="240" w:lineRule="auto"/>
              <w:jc w:val="both"/>
            </w:pPr>
            <w:r>
              <w:rPr>
                <w:b/>
                <w:color w:val="FFFFFF"/>
                <w:sz w:val="17"/>
              </w:rPr>
              <w:t>EXPECTED DAY 2 BEHAVIOUR</w:t>
            </w:r>
          </w:p>
        </w:tc>
      </w:tr>
      <w:tr w:rsidR="0033501D" w14:paraId="6696353C" w14:textId="77777777">
        <w:trPr>
          <w:jc w:val="center"/>
        </w:trPr>
        <w:tc>
          <w:tcPr>
            <w:tcW w:w="1900" w:type="dxa"/>
            <w:tcMar>
              <w:top w:w="90" w:type="dxa"/>
              <w:left w:w="120" w:type="dxa"/>
              <w:bottom w:w="90" w:type="dxa"/>
              <w:right w:w="120" w:type="dxa"/>
            </w:tcMar>
            <w:vAlign w:val="center"/>
          </w:tcPr>
          <w:p w14:paraId="0A76B5A0" w14:textId="77777777" w:rsidR="0033501D" w:rsidRDefault="00B639E6" w:rsidP="004C0FA4">
            <w:pPr>
              <w:spacing w:after="0" w:line="240" w:lineRule="auto"/>
              <w:jc w:val="both"/>
            </w:pPr>
            <w:r>
              <w:rPr>
                <w:color w:val="111111"/>
                <w:sz w:val="17"/>
              </w:rPr>
              <w:t>Full Local</w:t>
            </w:r>
          </w:p>
        </w:tc>
        <w:tc>
          <w:tcPr>
            <w:tcW w:w="3300" w:type="dxa"/>
            <w:tcMar>
              <w:top w:w="90" w:type="dxa"/>
              <w:left w:w="120" w:type="dxa"/>
              <w:bottom w:w="90" w:type="dxa"/>
              <w:right w:w="120" w:type="dxa"/>
            </w:tcMar>
            <w:vAlign w:val="center"/>
          </w:tcPr>
          <w:p w14:paraId="07226563" w14:textId="77777777" w:rsidR="0033501D" w:rsidRDefault="00B639E6" w:rsidP="004C0FA4">
            <w:pPr>
              <w:spacing w:after="0" w:line="240" w:lineRule="auto"/>
              <w:jc w:val="both"/>
            </w:pPr>
            <w:r>
              <w:rPr>
                <w:color w:val="111111"/>
                <w:sz w:val="17"/>
              </w:rPr>
              <w:t>Adequate memory, storage and container capacity are available.</w:t>
            </w:r>
          </w:p>
        </w:tc>
        <w:tc>
          <w:tcPr>
            <w:tcW w:w="4160" w:type="dxa"/>
            <w:tcMar>
              <w:top w:w="90" w:type="dxa"/>
              <w:left w:w="120" w:type="dxa"/>
              <w:bottom w:w="90" w:type="dxa"/>
              <w:right w:w="120" w:type="dxa"/>
            </w:tcMar>
            <w:vAlign w:val="center"/>
          </w:tcPr>
          <w:p w14:paraId="4D984B86" w14:textId="77777777" w:rsidR="0033501D" w:rsidRDefault="00B639E6" w:rsidP="004C0FA4">
            <w:pPr>
              <w:spacing w:after="0" w:line="240" w:lineRule="auto"/>
              <w:jc w:val="both"/>
            </w:pPr>
            <w:r>
              <w:rPr>
                <w:color w:val="111111"/>
                <w:sz w:val="17"/>
              </w:rPr>
              <w:t>Run all five services locally with persistent database volumes and complete health checks.</w:t>
            </w:r>
          </w:p>
        </w:tc>
      </w:tr>
      <w:tr w:rsidR="0033501D" w14:paraId="6316A249" w14:textId="77777777">
        <w:trPr>
          <w:jc w:val="center"/>
        </w:trPr>
        <w:tc>
          <w:tcPr>
            <w:tcW w:w="1900" w:type="dxa"/>
            <w:shd w:val="clear" w:color="auto" w:fill="F3F6F8"/>
            <w:tcMar>
              <w:top w:w="90" w:type="dxa"/>
              <w:left w:w="120" w:type="dxa"/>
              <w:bottom w:w="90" w:type="dxa"/>
              <w:right w:w="120" w:type="dxa"/>
            </w:tcMar>
            <w:vAlign w:val="center"/>
          </w:tcPr>
          <w:p w14:paraId="2B852BAB" w14:textId="77777777" w:rsidR="0033501D" w:rsidRDefault="00B639E6" w:rsidP="004C0FA4">
            <w:pPr>
              <w:spacing w:after="0" w:line="240" w:lineRule="auto"/>
              <w:jc w:val="both"/>
            </w:pPr>
            <w:r>
              <w:rPr>
                <w:color w:val="111111"/>
                <w:sz w:val="17"/>
              </w:rPr>
              <w:t>Resource-Constrained Local</w:t>
            </w:r>
          </w:p>
        </w:tc>
        <w:tc>
          <w:tcPr>
            <w:tcW w:w="3300" w:type="dxa"/>
            <w:shd w:val="clear" w:color="auto" w:fill="F3F6F8"/>
            <w:tcMar>
              <w:top w:w="90" w:type="dxa"/>
              <w:left w:w="120" w:type="dxa"/>
              <w:bottom w:w="90" w:type="dxa"/>
              <w:right w:w="120" w:type="dxa"/>
            </w:tcMar>
            <w:vAlign w:val="center"/>
          </w:tcPr>
          <w:p w14:paraId="2EE9160A" w14:textId="77777777" w:rsidR="0033501D" w:rsidRDefault="00B639E6" w:rsidP="004C0FA4">
            <w:pPr>
              <w:spacing w:after="0" w:line="240" w:lineRule="auto"/>
              <w:jc w:val="both"/>
            </w:pPr>
            <w:r>
              <w:rPr>
                <w:color w:val="111111"/>
                <w:sz w:val="17"/>
              </w:rPr>
              <w:t>The machine can run the topology only with careful limits.</w:t>
            </w:r>
          </w:p>
        </w:tc>
        <w:tc>
          <w:tcPr>
            <w:tcW w:w="4160" w:type="dxa"/>
            <w:shd w:val="clear" w:color="auto" w:fill="F3F6F8"/>
            <w:tcMar>
              <w:top w:w="90" w:type="dxa"/>
              <w:left w:w="120" w:type="dxa"/>
              <w:bottom w:w="90" w:type="dxa"/>
              <w:right w:w="120" w:type="dxa"/>
            </w:tcMar>
            <w:vAlign w:val="center"/>
          </w:tcPr>
          <w:p w14:paraId="3EFF4C15" w14:textId="77777777" w:rsidR="0033501D" w:rsidRDefault="00B639E6" w:rsidP="004C0FA4">
            <w:pPr>
              <w:spacing w:after="0" w:line="240" w:lineRule="auto"/>
              <w:jc w:val="both"/>
            </w:pPr>
            <w:r>
              <w:rPr>
                <w:color w:val="111111"/>
                <w:sz w:val="17"/>
              </w:rPr>
              <w:t>Use small images, conservative memory settings, sequential startup and documented reductions without removing the architectural boundaries.</w:t>
            </w:r>
          </w:p>
        </w:tc>
      </w:tr>
      <w:tr w:rsidR="0033501D" w14:paraId="6483123E" w14:textId="77777777">
        <w:trPr>
          <w:jc w:val="center"/>
        </w:trPr>
        <w:tc>
          <w:tcPr>
            <w:tcW w:w="1900" w:type="dxa"/>
            <w:tcMar>
              <w:top w:w="90" w:type="dxa"/>
              <w:left w:w="120" w:type="dxa"/>
              <w:bottom w:w="90" w:type="dxa"/>
              <w:right w:w="120" w:type="dxa"/>
            </w:tcMar>
            <w:vAlign w:val="center"/>
          </w:tcPr>
          <w:p w14:paraId="765CB07E" w14:textId="77777777" w:rsidR="0033501D" w:rsidRDefault="00B639E6" w:rsidP="004C0FA4">
            <w:pPr>
              <w:spacing w:after="0" w:line="240" w:lineRule="auto"/>
              <w:jc w:val="both"/>
            </w:pPr>
            <w:r>
              <w:rPr>
                <w:color w:val="111111"/>
                <w:sz w:val="17"/>
              </w:rPr>
              <w:t>Hybrid / Hosted Fallback</w:t>
            </w:r>
          </w:p>
        </w:tc>
        <w:tc>
          <w:tcPr>
            <w:tcW w:w="3300" w:type="dxa"/>
            <w:tcMar>
              <w:top w:w="90" w:type="dxa"/>
              <w:left w:w="120" w:type="dxa"/>
              <w:bottom w:w="90" w:type="dxa"/>
              <w:right w:w="120" w:type="dxa"/>
            </w:tcMar>
            <w:vAlign w:val="center"/>
          </w:tcPr>
          <w:p w14:paraId="5CEBDA24" w14:textId="77777777" w:rsidR="0033501D" w:rsidRDefault="00B639E6" w:rsidP="004C0FA4">
            <w:pPr>
              <w:spacing w:after="0" w:line="240" w:lineRule="auto"/>
              <w:jc w:val="both"/>
            </w:pPr>
            <w:r>
              <w:rPr>
                <w:color w:val="111111"/>
                <w:sz w:val="17"/>
              </w:rPr>
              <w:t>A required database or service cannot run reliably on the local device.</w:t>
            </w:r>
          </w:p>
        </w:tc>
        <w:tc>
          <w:tcPr>
            <w:tcW w:w="4160" w:type="dxa"/>
            <w:tcMar>
              <w:top w:w="90" w:type="dxa"/>
              <w:left w:w="120" w:type="dxa"/>
              <w:bottom w:w="90" w:type="dxa"/>
              <w:right w:w="120" w:type="dxa"/>
            </w:tcMar>
            <w:vAlign w:val="center"/>
          </w:tcPr>
          <w:p w14:paraId="5F1C8765" w14:textId="77777777" w:rsidR="0033501D" w:rsidRDefault="00B639E6" w:rsidP="004C0FA4">
            <w:pPr>
              <w:spacing w:after="0" w:line="240" w:lineRule="auto"/>
              <w:jc w:val="both"/>
            </w:pPr>
            <w:r>
              <w:rPr>
                <w:color w:val="111111"/>
                <w:sz w:val="17"/>
              </w:rPr>
              <w:t>Keep the same contracts, substitute only the approved component, avoid sensitive data and document connectivity, cost and privacy implications.</w:t>
            </w:r>
          </w:p>
        </w:tc>
      </w:tr>
      <w:tr w:rsidR="0033501D" w14:paraId="102D7A80" w14:textId="77777777">
        <w:trPr>
          <w:jc w:val="center"/>
        </w:trPr>
        <w:tc>
          <w:tcPr>
            <w:tcW w:w="1900" w:type="dxa"/>
            <w:shd w:val="clear" w:color="auto" w:fill="F3F6F8"/>
            <w:tcMar>
              <w:top w:w="90" w:type="dxa"/>
              <w:left w:w="120" w:type="dxa"/>
              <w:bottom w:w="90" w:type="dxa"/>
              <w:right w:w="120" w:type="dxa"/>
            </w:tcMar>
            <w:vAlign w:val="center"/>
          </w:tcPr>
          <w:p w14:paraId="135FCB96" w14:textId="77777777" w:rsidR="0033501D" w:rsidRDefault="00B639E6" w:rsidP="004C0FA4">
            <w:pPr>
              <w:spacing w:after="0" w:line="240" w:lineRule="auto"/>
              <w:jc w:val="both"/>
            </w:pPr>
            <w:r>
              <w:rPr>
                <w:color w:val="111111"/>
                <w:sz w:val="17"/>
              </w:rPr>
              <w:t>Demonstration Stub</w:t>
            </w:r>
          </w:p>
        </w:tc>
        <w:tc>
          <w:tcPr>
            <w:tcW w:w="3300" w:type="dxa"/>
            <w:shd w:val="clear" w:color="auto" w:fill="F3F6F8"/>
            <w:tcMar>
              <w:top w:w="90" w:type="dxa"/>
              <w:left w:w="120" w:type="dxa"/>
              <w:bottom w:w="90" w:type="dxa"/>
              <w:right w:w="120" w:type="dxa"/>
            </w:tcMar>
            <w:vAlign w:val="center"/>
          </w:tcPr>
          <w:p w14:paraId="5D120505" w14:textId="77777777" w:rsidR="0033501D" w:rsidRDefault="00B639E6" w:rsidP="004C0FA4">
            <w:pPr>
              <w:spacing w:after="0" w:line="240" w:lineRule="auto"/>
              <w:jc w:val="both"/>
            </w:pPr>
            <w:r>
              <w:rPr>
                <w:color w:val="111111"/>
                <w:sz w:val="17"/>
              </w:rPr>
              <w:t>A temporary outage or hardware blocker prevents one dependency and the facilitator approves a learning fallback.</w:t>
            </w:r>
          </w:p>
        </w:tc>
        <w:tc>
          <w:tcPr>
            <w:tcW w:w="4160" w:type="dxa"/>
            <w:shd w:val="clear" w:color="auto" w:fill="F3F6F8"/>
            <w:tcMar>
              <w:top w:w="90" w:type="dxa"/>
              <w:left w:w="120" w:type="dxa"/>
              <w:bottom w:w="90" w:type="dxa"/>
              <w:right w:w="120" w:type="dxa"/>
            </w:tcMar>
            <w:vAlign w:val="center"/>
          </w:tcPr>
          <w:p w14:paraId="17576E41" w14:textId="77777777" w:rsidR="0033501D" w:rsidRDefault="00B639E6" w:rsidP="004C0FA4">
            <w:pPr>
              <w:spacing w:after="0" w:line="240" w:lineRule="auto"/>
              <w:jc w:val="both"/>
            </w:pPr>
            <w:r>
              <w:rPr>
                <w:color w:val="111111"/>
                <w:sz w:val="17"/>
              </w:rPr>
              <w:t>Represent the unavailable dependency through a clearly labeled stub; never report the full gate as passed until the real dependency is verified.</w:t>
            </w:r>
          </w:p>
        </w:tc>
      </w:tr>
    </w:tbl>
    <w:p w14:paraId="3BC12D88" w14:textId="77777777" w:rsidR="0033501D" w:rsidRDefault="0033501D" w:rsidP="004C0FA4">
      <w:pPr>
        <w:spacing w:after="20" w:line="240" w:lineRule="auto"/>
        <w:jc w:val="both"/>
      </w:pPr>
    </w:p>
    <w:p w14:paraId="7CFC9A9C" w14:textId="77777777" w:rsidR="0033501D" w:rsidRDefault="00B639E6" w:rsidP="004C0FA4">
      <w:pPr>
        <w:pStyle w:val="ListBullet"/>
        <w:spacing w:line="240" w:lineRule="auto"/>
        <w:ind w:left="547" w:hanging="274"/>
        <w:jc w:val="both"/>
      </w:pPr>
      <w:r>
        <w:rPr>
          <w:color w:val="111111"/>
        </w:rPr>
        <w:t>Do not download or run a foundation model on Day 2 merely because the future system will use one.</w:t>
      </w:r>
    </w:p>
    <w:p w14:paraId="01C45B92" w14:textId="77777777" w:rsidR="0033501D" w:rsidRDefault="00B639E6" w:rsidP="004C0FA4">
      <w:pPr>
        <w:pStyle w:val="ListBullet"/>
        <w:spacing w:line="240" w:lineRule="auto"/>
        <w:ind w:left="547" w:hanging="274"/>
        <w:jc w:val="both"/>
      </w:pPr>
      <w:r>
        <w:rPr>
          <w:color w:val="111111"/>
        </w:rPr>
        <w:t>Do not expose a local service to the public internet without explicit authorization and security review.</w:t>
      </w:r>
    </w:p>
    <w:p w14:paraId="64F99E1E" w14:textId="77777777" w:rsidR="0033501D" w:rsidRDefault="00B639E6" w:rsidP="004C0FA4">
      <w:pPr>
        <w:pStyle w:val="ListBullet"/>
        <w:spacing w:line="240" w:lineRule="auto"/>
        <w:ind w:left="547" w:hanging="274"/>
        <w:jc w:val="both"/>
      </w:pPr>
      <w:r>
        <w:rPr>
          <w:color w:val="111111"/>
        </w:rPr>
        <w:t>If a hosted fallback is proposed, identify what data would cross the boundary and default to synthetic test content.</w:t>
      </w:r>
    </w:p>
    <w:p w14:paraId="5733D9F0" w14:textId="77777777" w:rsidR="0033501D" w:rsidRDefault="00B639E6" w:rsidP="004C0FA4">
      <w:pPr>
        <w:pStyle w:val="ListBullet"/>
        <w:spacing w:line="240" w:lineRule="auto"/>
        <w:ind w:left="547" w:hanging="274"/>
        <w:jc w:val="both"/>
      </w:pPr>
      <w:r>
        <w:rPr>
          <w:color w:val="111111"/>
        </w:rPr>
        <w:t>Record deferred capacity risks for Days 8-12, when model inference and vector indexing become material.</w:t>
      </w:r>
    </w:p>
    <w:tbl>
      <w:tblPr>
        <w:tblW w:w="9360" w:type="dxa"/>
        <w:jc w:val="center"/>
        <w:tblLayout w:type="fixed"/>
        <w:tblLook w:val="04A0" w:firstRow="1" w:lastRow="0" w:firstColumn="1" w:lastColumn="0" w:noHBand="0" w:noVBand="1"/>
      </w:tblPr>
      <w:tblGrid>
        <w:gridCol w:w="9360"/>
      </w:tblGrid>
      <w:tr w:rsidR="0033501D" w14:paraId="629476E0" w14:textId="77777777">
        <w:trPr>
          <w:tblHeader/>
          <w:jc w:val="center"/>
        </w:trPr>
        <w:tc>
          <w:tcPr>
            <w:tcW w:w="9360" w:type="dxa"/>
            <w:tcBorders>
              <w:left w:val="single" w:sz="18" w:space="0" w:color="D89A16"/>
            </w:tcBorders>
            <w:shd w:val="clear" w:color="auto" w:fill="FFF6E0"/>
            <w:tcMar>
              <w:top w:w="90" w:type="dxa"/>
              <w:left w:w="120" w:type="dxa"/>
              <w:bottom w:w="90" w:type="dxa"/>
              <w:right w:w="120" w:type="dxa"/>
            </w:tcMar>
            <w:vAlign w:val="center"/>
          </w:tcPr>
          <w:p w14:paraId="7B3CB263" w14:textId="4E9B6AAB" w:rsidR="0033501D" w:rsidRDefault="00B639E6" w:rsidP="004C0FA4">
            <w:pPr>
              <w:spacing w:after="0" w:line="240" w:lineRule="auto"/>
              <w:jc w:val="both"/>
            </w:pPr>
            <w:r>
              <w:rPr>
                <w:b/>
                <w:color w:val="08233E"/>
                <w:sz w:val="20"/>
              </w:rPr>
              <w:t xml:space="preserve">Technical </w:t>
            </w:r>
            <w:r w:rsidR="00C371D3">
              <w:rPr>
                <w:b/>
                <w:color w:val="08233E"/>
                <w:sz w:val="20"/>
              </w:rPr>
              <w:t>final checks</w:t>
            </w:r>
            <w:r>
              <w:rPr>
                <w:b/>
                <w:color w:val="08233E"/>
                <w:sz w:val="20"/>
              </w:rPr>
              <w:t xml:space="preserve"> rule: </w:t>
            </w:r>
            <w:r>
              <w:rPr>
                <w:color w:val="111111"/>
                <w:sz w:val="20"/>
              </w:rPr>
              <w:t>A documented fallback is better than an unstable imitation of the full profile. However, a fallback must remain visible in the acceptance decision.</w:t>
            </w:r>
          </w:p>
        </w:tc>
      </w:tr>
    </w:tbl>
    <w:p w14:paraId="43F5E556" w14:textId="7EB5B7C8" w:rsidR="0033501D" w:rsidRDefault="00336F4F" w:rsidP="004C0FA4">
      <w:pPr>
        <w:pStyle w:val="Heading1"/>
        <w:spacing w:line="240" w:lineRule="auto"/>
        <w:jc w:val="both"/>
      </w:pPr>
      <w:r>
        <w:lastRenderedPageBreak/>
        <w:t>9. Phase C - Design Before Scaffolding</w:t>
      </w:r>
    </w:p>
    <w:p w14:paraId="4B6BFD11" w14:textId="77777777" w:rsidR="0033501D" w:rsidRDefault="00B639E6" w:rsidP="004C0FA4">
      <w:pPr>
        <w:pStyle w:val="ListNumber"/>
        <w:numPr>
          <w:ilvl w:val="0"/>
          <w:numId w:val="5"/>
        </w:numPr>
        <w:spacing w:line="240" w:lineRule="auto"/>
        <w:jc w:val="both"/>
      </w:pPr>
      <w:r w:rsidRPr="00C371D3">
        <w:rPr>
          <w:color w:val="111111"/>
          <w:sz w:val="19"/>
        </w:rPr>
        <w:t>Propose a monorepository structure that clearly separates the Nuxt application, NestJS BFF, FastAPI service, infrastructure assets, scripts, documentation and daily evidence.</w:t>
      </w:r>
    </w:p>
    <w:p w14:paraId="08D85370" w14:textId="77777777" w:rsidR="0033501D" w:rsidRDefault="00B639E6" w:rsidP="004C0FA4">
      <w:pPr>
        <w:pStyle w:val="ListNumber"/>
        <w:numPr>
          <w:ilvl w:val="0"/>
          <w:numId w:val="5"/>
        </w:numPr>
        <w:spacing w:line="240" w:lineRule="auto"/>
        <w:jc w:val="both"/>
      </w:pPr>
      <w:r>
        <w:rPr>
          <w:color w:val="111111"/>
          <w:sz w:val="19"/>
        </w:rPr>
        <w:t>Create a topology diagram showing browser-to-web, browser-to-BFF, BFF-to-AI, BFF-to-MySQL and BFF-to-Weaviate relationships, including trust boundaries and host versus internal addresses.</w:t>
      </w:r>
    </w:p>
    <w:p w14:paraId="6E05B67E" w14:textId="77777777" w:rsidR="0033501D" w:rsidRDefault="00B639E6" w:rsidP="004C0FA4">
      <w:pPr>
        <w:pStyle w:val="ListNumber"/>
        <w:numPr>
          <w:ilvl w:val="0"/>
          <w:numId w:val="5"/>
        </w:numPr>
        <w:spacing w:line="240" w:lineRule="auto"/>
        <w:jc w:val="both"/>
      </w:pPr>
      <w:r>
        <w:rPr>
          <w:color w:val="111111"/>
          <w:sz w:val="19"/>
        </w:rPr>
        <w:t>Create a service-ownership register naming the responsibility, runtime, host port, internal endpoint, health endpoint, configuration owner and future domain use of each service.</w:t>
      </w:r>
    </w:p>
    <w:p w14:paraId="6C36F290" w14:textId="77777777" w:rsidR="0033501D" w:rsidRDefault="00B639E6" w:rsidP="004C0FA4">
      <w:pPr>
        <w:pStyle w:val="ListNumber"/>
        <w:numPr>
          <w:ilvl w:val="0"/>
          <w:numId w:val="5"/>
        </w:numPr>
        <w:spacing w:line="240" w:lineRule="auto"/>
        <w:jc w:val="both"/>
      </w:pPr>
      <w:r>
        <w:rPr>
          <w:color w:val="111111"/>
          <w:sz w:val="19"/>
        </w:rPr>
        <w:t>Create a short architecture decision record explaining why the five-service separation fits the Bold Idea and which tempting capabilities are intentionally deferred.</w:t>
      </w:r>
    </w:p>
    <w:p w14:paraId="130462A5" w14:textId="77777777" w:rsidR="0033501D" w:rsidRDefault="00B639E6" w:rsidP="004C0FA4">
      <w:pPr>
        <w:pStyle w:val="ListNumber"/>
        <w:numPr>
          <w:ilvl w:val="0"/>
          <w:numId w:val="5"/>
        </w:numPr>
        <w:spacing w:line="240" w:lineRule="auto"/>
        <w:jc w:val="both"/>
      </w:pPr>
      <w:r>
        <w:rPr>
          <w:color w:val="111111"/>
          <w:sz w:val="19"/>
        </w:rPr>
        <w:t>Present the proposed file changes and any detected conflicts. Proceed automatically only when changes are non-destructive and remain inside the approved workspace.</w:t>
      </w:r>
    </w:p>
    <w:p w14:paraId="2A490FD0" w14:textId="77777777" w:rsidR="0033501D" w:rsidRDefault="00B639E6" w:rsidP="004C0FA4">
      <w:pPr>
        <w:pStyle w:val="Heading2"/>
        <w:spacing w:line="240" w:lineRule="auto"/>
        <w:jc w:val="both"/>
      </w:pPr>
      <w:r>
        <w:t>Expected Repository Areas</w:t>
      </w:r>
    </w:p>
    <w:tbl>
      <w:tblPr>
        <w:tblStyle w:val="TableGrid"/>
        <w:tblW w:w="9360" w:type="dxa"/>
        <w:jc w:val="center"/>
        <w:tblLayout w:type="fixed"/>
        <w:tblLook w:val="04A0" w:firstRow="1" w:lastRow="0" w:firstColumn="1" w:lastColumn="0" w:noHBand="0" w:noVBand="1"/>
      </w:tblPr>
      <w:tblGrid>
        <w:gridCol w:w="2500"/>
        <w:gridCol w:w="6860"/>
      </w:tblGrid>
      <w:tr w:rsidR="0033501D" w14:paraId="49FA0F66" w14:textId="77777777">
        <w:trPr>
          <w:tblHeader/>
          <w:jc w:val="center"/>
        </w:trPr>
        <w:tc>
          <w:tcPr>
            <w:tcW w:w="2500" w:type="dxa"/>
            <w:shd w:val="clear" w:color="auto" w:fill="08233E"/>
            <w:tcMar>
              <w:top w:w="90" w:type="dxa"/>
              <w:left w:w="120" w:type="dxa"/>
              <w:bottom w:w="90" w:type="dxa"/>
              <w:right w:w="120" w:type="dxa"/>
            </w:tcMar>
            <w:vAlign w:val="center"/>
          </w:tcPr>
          <w:p w14:paraId="4FF0570F" w14:textId="77777777" w:rsidR="0033501D" w:rsidRDefault="00B639E6" w:rsidP="004C0FA4">
            <w:pPr>
              <w:spacing w:after="0" w:line="240" w:lineRule="auto"/>
              <w:jc w:val="both"/>
            </w:pPr>
            <w:r>
              <w:rPr>
                <w:b/>
                <w:color w:val="FFFFFF"/>
                <w:sz w:val="18"/>
              </w:rPr>
              <w:t>AREA</w:t>
            </w:r>
          </w:p>
        </w:tc>
        <w:tc>
          <w:tcPr>
            <w:tcW w:w="6860" w:type="dxa"/>
            <w:shd w:val="clear" w:color="auto" w:fill="08233E"/>
            <w:tcMar>
              <w:top w:w="90" w:type="dxa"/>
              <w:left w:w="120" w:type="dxa"/>
              <w:bottom w:w="90" w:type="dxa"/>
              <w:right w:w="120" w:type="dxa"/>
            </w:tcMar>
            <w:vAlign w:val="center"/>
          </w:tcPr>
          <w:p w14:paraId="5248B2A4" w14:textId="77777777" w:rsidR="0033501D" w:rsidRDefault="00B639E6" w:rsidP="004C0FA4">
            <w:pPr>
              <w:spacing w:after="0" w:line="240" w:lineRule="auto"/>
              <w:jc w:val="both"/>
            </w:pPr>
            <w:r>
              <w:rPr>
                <w:b/>
                <w:color w:val="FFFFFF"/>
                <w:sz w:val="18"/>
              </w:rPr>
              <w:t>PURPOSE</w:t>
            </w:r>
          </w:p>
        </w:tc>
      </w:tr>
      <w:tr w:rsidR="0033501D" w14:paraId="1AA6C2FF" w14:textId="77777777">
        <w:trPr>
          <w:jc w:val="center"/>
        </w:trPr>
        <w:tc>
          <w:tcPr>
            <w:tcW w:w="2500" w:type="dxa"/>
            <w:tcMar>
              <w:top w:w="90" w:type="dxa"/>
              <w:left w:w="120" w:type="dxa"/>
              <w:bottom w:w="90" w:type="dxa"/>
              <w:right w:w="120" w:type="dxa"/>
            </w:tcMar>
            <w:vAlign w:val="center"/>
          </w:tcPr>
          <w:p w14:paraId="192DA362" w14:textId="77777777" w:rsidR="0033501D" w:rsidRDefault="00B639E6" w:rsidP="004C0FA4">
            <w:pPr>
              <w:spacing w:after="0" w:line="240" w:lineRule="auto"/>
              <w:jc w:val="both"/>
            </w:pPr>
            <w:r>
              <w:rPr>
                <w:color w:val="111111"/>
                <w:sz w:val="18"/>
              </w:rPr>
              <w:t>apps/web</w:t>
            </w:r>
          </w:p>
        </w:tc>
        <w:tc>
          <w:tcPr>
            <w:tcW w:w="6860" w:type="dxa"/>
            <w:tcMar>
              <w:top w:w="90" w:type="dxa"/>
              <w:left w:w="120" w:type="dxa"/>
              <w:bottom w:w="90" w:type="dxa"/>
              <w:right w:w="120" w:type="dxa"/>
            </w:tcMar>
            <w:vAlign w:val="center"/>
          </w:tcPr>
          <w:p w14:paraId="06E1AC97" w14:textId="77777777" w:rsidR="0033501D" w:rsidRDefault="00B639E6" w:rsidP="004C0FA4">
            <w:pPr>
              <w:spacing w:after="0" w:line="240" w:lineRule="auto"/>
              <w:jc w:val="both"/>
            </w:pPr>
            <w:r>
              <w:rPr>
                <w:color w:val="111111"/>
                <w:sz w:val="18"/>
              </w:rPr>
              <w:t>Nuxt user-interface shell and browser configuration.</w:t>
            </w:r>
          </w:p>
        </w:tc>
      </w:tr>
      <w:tr w:rsidR="0033501D" w14:paraId="1530F12C" w14:textId="77777777">
        <w:trPr>
          <w:jc w:val="center"/>
        </w:trPr>
        <w:tc>
          <w:tcPr>
            <w:tcW w:w="2500" w:type="dxa"/>
            <w:shd w:val="clear" w:color="auto" w:fill="F3F6F8"/>
            <w:tcMar>
              <w:top w:w="90" w:type="dxa"/>
              <w:left w:w="120" w:type="dxa"/>
              <w:bottom w:w="90" w:type="dxa"/>
              <w:right w:w="120" w:type="dxa"/>
            </w:tcMar>
            <w:vAlign w:val="center"/>
          </w:tcPr>
          <w:p w14:paraId="0A937593" w14:textId="77777777" w:rsidR="0033501D" w:rsidRDefault="00B639E6" w:rsidP="004C0FA4">
            <w:pPr>
              <w:spacing w:after="0" w:line="240" w:lineRule="auto"/>
              <w:jc w:val="both"/>
            </w:pPr>
            <w:r>
              <w:rPr>
                <w:color w:val="111111"/>
                <w:sz w:val="18"/>
              </w:rPr>
              <w:t>apps/api</w:t>
            </w:r>
          </w:p>
        </w:tc>
        <w:tc>
          <w:tcPr>
            <w:tcW w:w="6860" w:type="dxa"/>
            <w:shd w:val="clear" w:color="auto" w:fill="F3F6F8"/>
            <w:tcMar>
              <w:top w:w="90" w:type="dxa"/>
              <w:left w:w="120" w:type="dxa"/>
              <w:bottom w:w="90" w:type="dxa"/>
              <w:right w:w="120" w:type="dxa"/>
            </w:tcMar>
            <w:vAlign w:val="center"/>
          </w:tcPr>
          <w:p w14:paraId="56124013" w14:textId="77777777" w:rsidR="0033501D" w:rsidRDefault="00B639E6" w:rsidP="004C0FA4">
            <w:pPr>
              <w:spacing w:after="0" w:line="240" w:lineRule="auto"/>
              <w:jc w:val="both"/>
            </w:pPr>
            <w:r>
              <w:rPr>
                <w:color w:val="111111"/>
                <w:sz w:val="18"/>
              </w:rPr>
              <w:t>NestJS BFF, public API contract and transactional ownership.</w:t>
            </w:r>
          </w:p>
        </w:tc>
      </w:tr>
      <w:tr w:rsidR="0033501D" w14:paraId="331DD50E" w14:textId="77777777">
        <w:trPr>
          <w:jc w:val="center"/>
        </w:trPr>
        <w:tc>
          <w:tcPr>
            <w:tcW w:w="2500" w:type="dxa"/>
            <w:tcMar>
              <w:top w:w="90" w:type="dxa"/>
              <w:left w:w="120" w:type="dxa"/>
              <w:bottom w:w="90" w:type="dxa"/>
              <w:right w:w="120" w:type="dxa"/>
            </w:tcMar>
            <w:vAlign w:val="center"/>
          </w:tcPr>
          <w:p w14:paraId="11A0D76A" w14:textId="77777777" w:rsidR="0033501D" w:rsidRDefault="00B639E6" w:rsidP="004C0FA4">
            <w:pPr>
              <w:spacing w:after="0" w:line="240" w:lineRule="auto"/>
              <w:jc w:val="both"/>
            </w:pPr>
            <w:r>
              <w:rPr>
                <w:color w:val="111111"/>
                <w:sz w:val="18"/>
              </w:rPr>
              <w:t>services/ai</w:t>
            </w:r>
          </w:p>
        </w:tc>
        <w:tc>
          <w:tcPr>
            <w:tcW w:w="6860" w:type="dxa"/>
            <w:tcMar>
              <w:top w:w="90" w:type="dxa"/>
              <w:left w:w="120" w:type="dxa"/>
              <w:bottom w:w="90" w:type="dxa"/>
              <w:right w:w="120" w:type="dxa"/>
            </w:tcMar>
            <w:vAlign w:val="center"/>
          </w:tcPr>
          <w:p w14:paraId="6274BA59" w14:textId="77777777" w:rsidR="0033501D" w:rsidRDefault="00B639E6" w:rsidP="004C0FA4">
            <w:pPr>
              <w:spacing w:after="0" w:line="240" w:lineRule="auto"/>
              <w:jc w:val="both"/>
            </w:pPr>
            <w:r>
              <w:rPr>
                <w:color w:val="111111"/>
                <w:sz w:val="18"/>
              </w:rPr>
              <w:t>FastAPI service contract and future AI capabilities.</w:t>
            </w:r>
          </w:p>
        </w:tc>
      </w:tr>
      <w:tr w:rsidR="0033501D" w14:paraId="6ED7598E" w14:textId="77777777">
        <w:trPr>
          <w:jc w:val="center"/>
        </w:trPr>
        <w:tc>
          <w:tcPr>
            <w:tcW w:w="2500" w:type="dxa"/>
            <w:shd w:val="clear" w:color="auto" w:fill="F3F6F8"/>
            <w:tcMar>
              <w:top w:w="90" w:type="dxa"/>
              <w:left w:w="120" w:type="dxa"/>
              <w:bottom w:w="90" w:type="dxa"/>
              <w:right w:w="120" w:type="dxa"/>
            </w:tcMar>
            <w:vAlign w:val="center"/>
          </w:tcPr>
          <w:p w14:paraId="1A834312" w14:textId="77777777" w:rsidR="0033501D" w:rsidRDefault="00B639E6" w:rsidP="004C0FA4">
            <w:pPr>
              <w:spacing w:after="0" w:line="240" w:lineRule="auto"/>
              <w:jc w:val="both"/>
            </w:pPr>
            <w:r>
              <w:rPr>
                <w:color w:val="111111"/>
                <w:sz w:val="18"/>
              </w:rPr>
              <w:t>infrastructure</w:t>
            </w:r>
          </w:p>
        </w:tc>
        <w:tc>
          <w:tcPr>
            <w:tcW w:w="6860" w:type="dxa"/>
            <w:shd w:val="clear" w:color="auto" w:fill="F3F6F8"/>
            <w:tcMar>
              <w:top w:w="90" w:type="dxa"/>
              <w:left w:w="120" w:type="dxa"/>
              <w:bottom w:w="90" w:type="dxa"/>
              <w:right w:w="120" w:type="dxa"/>
            </w:tcMar>
            <w:vAlign w:val="center"/>
          </w:tcPr>
          <w:p w14:paraId="38B0B9DE" w14:textId="77777777" w:rsidR="0033501D" w:rsidRDefault="00B639E6" w:rsidP="004C0FA4">
            <w:pPr>
              <w:spacing w:after="0" w:line="240" w:lineRule="auto"/>
              <w:jc w:val="both"/>
            </w:pPr>
            <w:r>
              <w:rPr>
                <w:color w:val="111111"/>
                <w:sz w:val="18"/>
              </w:rPr>
              <w:t>Container topology, development images and local runtime configuration.</w:t>
            </w:r>
          </w:p>
        </w:tc>
      </w:tr>
      <w:tr w:rsidR="0033501D" w14:paraId="70CAC555" w14:textId="77777777">
        <w:trPr>
          <w:jc w:val="center"/>
        </w:trPr>
        <w:tc>
          <w:tcPr>
            <w:tcW w:w="2500" w:type="dxa"/>
            <w:tcMar>
              <w:top w:w="90" w:type="dxa"/>
              <w:left w:w="120" w:type="dxa"/>
              <w:bottom w:w="90" w:type="dxa"/>
              <w:right w:w="120" w:type="dxa"/>
            </w:tcMar>
            <w:vAlign w:val="center"/>
          </w:tcPr>
          <w:p w14:paraId="5693899B" w14:textId="77777777" w:rsidR="0033501D" w:rsidRDefault="00B639E6" w:rsidP="004C0FA4">
            <w:pPr>
              <w:spacing w:after="0" w:line="240" w:lineRule="auto"/>
              <w:jc w:val="both"/>
            </w:pPr>
            <w:r>
              <w:rPr>
                <w:color w:val="111111"/>
                <w:sz w:val="18"/>
              </w:rPr>
              <w:t>scripts</w:t>
            </w:r>
          </w:p>
        </w:tc>
        <w:tc>
          <w:tcPr>
            <w:tcW w:w="6860" w:type="dxa"/>
            <w:tcMar>
              <w:top w:w="90" w:type="dxa"/>
              <w:left w:w="120" w:type="dxa"/>
              <w:bottom w:w="90" w:type="dxa"/>
              <w:right w:w="120" w:type="dxa"/>
            </w:tcMar>
            <w:vAlign w:val="center"/>
          </w:tcPr>
          <w:p w14:paraId="7512E43C" w14:textId="39CB99A5" w:rsidR="0033501D" w:rsidRDefault="00B639E6" w:rsidP="004C0FA4">
            <w:pPr>
              <w:spacing w:after="0" w:line="240" w:lineRule="auto"/>
              <w:jc w:val="both"/>
            </w:pPr>
            <w:r>
              <w:rPr>
                <w:color w:val="111111"/>
                <w:sz w:val="18"/>
              </w:rPr>
              <w:t xml:space="preserve">Cross-platform </w:t>
            </w:r>
            <w:r w:rsidR="00C371D3">
              <w:rPr>
                <w:color w:val="111111"/>
                <w:sz w:val="18"/>
              </w:rPr>
              <w:t>final checks</w:t>
            </w:r>
            <w:r>
              <w:rPr>
                <w:color w:val="111111"/>
                <w:sz w:val="18"/>
              </w:rPr>
              <w:t>, readiness and evidence-collection utilities.</w:t>
            </w:r>
          </w:p>
        </w:tc>
      </w:tr>
      <w:tr w:rsidR="0033501D" w14:paraId="436216FC" w14:textId="77777777">
        <w:trPr>
          <w:jc w:val="center"/>
        </w:trPr>
        <w:tc>
          <w:tcPr>
            <w:tcW w:w="2500" w:type="dxa"/>
            <w:shd w:val="clear" w:color="auto" w:fill="F3F6F8"/>
            <w:tcMar>
              <w:top w:w="90" w:type="dxa"/>
              <w:left w:w="120" w:type="dxa"/>
              <w:bottom w:w="90" w:type="dxa"/>
              <w:right w:w="120" w:type="dxa"/>
            </w:tcMar>
            <w:vAlign w:val="center"/>
          </w:tcPr>
          <w:p w14:paraId="2E0151AE" w14:textId="77777777" w:rsidR="0033501D" w:rsidRDefault="00B639E6" w:rsidP="004C0FA4">
            <w:pPr>
              <w:spacing w:after="0" w:line="240" w:lineRule="auto"/>
              <w:jc w:val="both"/>
            </w:pPr>
            <w:r>
              <w:rPr>
                <w:color w:val="111111"/>
                <w:sz w:val="18"/>
              </w:rPr>
              <w:t>docs</w:t>
            </w:r>
          </w:p>
        </w:tc>
        <w:tc>
          <w:tcPr>
            <w:tcW w:w="6860" w:type="dxa"/>
            <w:shd w:val="clear" w:color="auto" w:fill="F3F6F8"/>
            <w:tcMar>
              <w:top w:w="90" w:type="dxa"/>
              <w:left w:w="120" w:type="dxa"/>
              <w:bottom w:w="90" w:type="dxa"/>
              <w:right w:w="120" w:type="dxa"/>
            </w:tcMar>
            <w:vAlign w:val="center"/>
          </w:tcPr>
          <w:p w14:paraId="03A7472C" w14:textId="77777777" w:rsidR="0033501D" w:rsidRDefault="00B639E6" w:rsidP="004C0FA4">
            <w:pPr>
              <w:spacing w:after="0" w:line="240" w:lineRule="auto"/>
              <w:jc w:val="both"/>
            </w:pPr>
            <w:r>
              <w:rPr>
                <w:color w:val="111111"/>
                <w:sz w:val="18"/>
              </w:rPr>
              <w:t>Architecture decisions, topology diagram, setup and troubleshooting guidance.</w:t>
            </w:r>
          </w:p>
        </w:tc>
      </w:tr>
      <w:tr w:rsidR="0033501D" w14:paraId="6AFC0D52" w14:textId="77777777">
        <w:trPr>
          <w:jc w:val="center"/>
        </w:trPr>
        <w:tc>
          <w:tcPr>
            <w:tcW w:w="2500" w:type="dxa"/>
            <w:tcMar>
              <w:top w:w="90" w:type="dxa"/>
              <w:left w:w="120" w:type="dxa"/>
              <w:bottom w:w="90" w:type="dxa"/>
              <w:right w:w="120" w:type="dxa"/>
            </w:tcMar>
            <w:vAlign w:val="center"/>
          </w:tcPr>
          <w:p w14:paraId="25189DA3" w14:textId="77777777" w:rsidR="0033501D" w:rsidRDefault="00B639E6" w:rsidP="004C0FA4">
            <w:pPr>
              <w:spacing w:after="0" w:line="240" w:lineRule="auto"/>
              <w:jc w:val="both"/>
            </w:pPr>
            <w:r>
              <w:rPr>
                <w:color w:val="111111"/>
                <w:sz w:val="18"/>
              </w:rPr>
              <w:t>evidence/day-02</w:t>
            </w:r>
          </w:p>
        </w:tc>
        <w:tc>
          <w:tcPr>
            <w:tcW w:w="6860" w:type="dxa"/>
            <w:tcMar>
              <w:top w:w="90" w:type="dxa"/>
              <w:left w:w="120" w:type="dxa"/>
              <w:bottom w:w="90" w:type="dxa"/>
              <w:right w:w="120" w:type="dxa"/>
            </w:tcMar>
            <w:vAlign w:val="center"/>
          </w:tcPr>
          <w:p w14:paraId="3C6432C2" w14:textId="77777777" w:rsidR="0033501D" w:rsidRDefault="00B639E6" w:rsidP="004C0FA4">
            <w:pPr>
              <w:spacing w:after="0" w:line="240" w:lineRule="auto"/>
              <w:jc w:val="both"/>
            </w:pPr>
            <w:r>
              <w:rPr>
                <w:color w:val="111111"/>
                <w:sz w:val="18"/>
              </w:rPr>
              <w:t>Sanitized, timestamped proof of the Day 2 milestone.</w:t>
            </w:r>
          </w:p>
        </w:tc>
      </w:tr>
    </w:tbl>
    <w:p w14:paraId="038C1A98" w14:textId="0772FB55" w:rsidR="0033501D" w:rsidRDefault="00B639E6" w:rsidP="004C0FA4">
      <w:pPr>
        <w:pStyle w:val="Heading1"/>
        <w:spacing w:line="240" w:lineRule="auto"/>
        <w:jc w:val="both"/>
      </w:pPr>
      <w:r>
        <w:t>1</w:t>
      </w:r>
      <w:r w:rsidR="00336F4F">
        <w:t>0</w:t>
      </w:r>
      <w:r>
        <w:t>. Phase D - Build the Reproducible Baseline</w:t>
      </w:r>
    </w:p>
    <w:p w14:paraId="30E4FD7B" w14:textId="77777777" w:rsidR="0033501D" w:rsidRDefault="00B639E6" w:rsidP="004C0FA4">
      <w:pPr>
        <w:spacing w:line="240" w:lineRule="auto"/>
        <w:jc w:val="both"/>
      </w:pPr>
      <w:r>
        <w:rPr>
          <w:color w:val="111111"/>
        </w:rPr>
        <w:t>Generate or adapt the project files required to establish the approved topology. The implementation must be idiomatic for the detected operating system and toolchain, use maintained compatible versions and remain small enough to understand and rebuild.</w:t>
      </w:r>
    </w:p>
    <w:p w14:paraId="5BDD1D5E" w14:textId="77777777" w:rsidR="0033501D" w:rsidRDefault="00B639E6" w:rsidP="004C0FA4">
      <w:pPr>
        <w:pStyle w:val="Heading2"/>
        <w:spacing w:line="240" w:lineRule="auto"/>
        <w:jc w:val="both"/>
      </w:pPr>
      <w:r>
        <w:t>Repository and Environment Requirements</w:t>
      </w:r>
    </w:p>
    <w:p w14:paraId="4CBC7624" w14:textId="77777777" w:rsidR="0033501D" w:rsidRDefault="00B639E6" w:rsidP="004C0FA4">
      <w:pPr>
        <w:pStyle w:val="ListBullet"/>
        <w:spacing w:line="240" w:lineRule="auto"/>
        <w:ind w:left="547" w:hanging="274"/>
        <w:jc w:val="both"/>
      </w:pPr>
      <w:r>
        <w:rPr>
          <w:color w:val="111111"/>
        </w:rPr>
        <w:t>Initialize or preserve Git appropriately. Do not replace existing history or discard uncommitted work.</w:t>
      </w:r>
    </w:p>
    <w:p w14:paraId="750D187E" w14:textId="77777777" w:rsidR="0033501D" w:rsidRDefault="00B639E6" w:rsidP="004C0FA4">
      <w:pPr>
        <w:pStyle w:val="ListBullet"/>
        <w:spacing w:line="240" w:lineRule="auto"/>
        <w:ind w:left="547" w:hanging="274"/>
        <w:jc w:val="both"/>
      </w:pPr>
      <w:r>
        <w:rPr>
          <w:color w:val="111111"/>
        </w:rPr>
        <w:t>Provide a sanitized environment example that documents every required variable, purpose and safe placeholder.</w:t>
      </w:r>
    </w:p>
    <w:p w14:paraId="12719CAD" w14:textId="77777777" w:rsidR="0033501D" w:rsidRDefault="00B639E6" w:rsidP="004C0FA4">
      <w:pPr>
        <w:pStyle w:val="ListBullet"/>
        <w:spacing w:line="240" w:lineRule="auto"/>
        <w:ind w:left="547" w:hanging="274"/>
        <w:jc w:val="both"/>
      </w:pPr>
      <w:r>
        <w:rPr>
          <w:color w:val="111111"/>
        </w:rPr>
        <w:t>Keep the real environment file outside version control and verify that the ignore rules work for root and service-level secret files.</w:t>
      </w:r>
    </w:p>
    <w:p w14:paraId="2B9458EA" w14:textId="77777777" w:rsidR="0033501D" w:rsidRDefault="00B639E6" w:rsidP="004C0FA4">
      <w:pPr>
        <w:pStyle w:val="ListBullet"/>
        <w:spacing w:line="240" w:lineRule="auto"/>
        <w:ind w:left="547" w:hanging="274"/>
        <w:jc w:val="both"/>
      </w:pPr>
      <w:r>
        <w:rPr>
          <w:color w:val="111111"/>
        </w:rPr>
        <w:t>Use a project-specific container name or Compose project name to avoid collisions with other students' projects.</w:t>
      </w:r>
    </w:p>
    <w:p w14:paraId="7523C818" w14:textId="77777777" w:rsidR="0033501D" w:rsidRDefault="00B639E6" w:rsidP="004C0FA4">
      <w:pPr>
        <w:pStyle w:val="ListBullet"/>
        <w:spacing w:line="240" w:lineRule="auto"/>
        <w:ind w:left="547" w:hanging="274"/>
        <w:jc w:val="both"/>
      </w:pPr>
      <w:r>
        <w:rPr>
          <w:color w:val="111111"/>
        </w:rPr>
        <w:t>Pin or constrain dependency versions sufficiently for reproducibility and record the resolved versions in a machine-readable environment manifest.</w:t>
      </w:r>
    </w:p>
    <w:p w14:paraId="78C03EAC" w14:textId="77777777" w:rsidR="0033501D" w:rsidRDefault="00B639E6" w:rsidP="004C0FA4">
      <w:pPr>
        <w:pStyle w:val="ListBullet"/>
        <w:spacing w:line="240" w:lineRule="auto"/>
        <w:ind w:left="547" w:hanging="274"/>
        <w:jc w:val="both"/>
      </w:pPr>
      <w:r>
        <w:rPr>
          <w:color w:val="111111"/>
        </w:rPr>
        <w:t>Use persistent local volumes for MySQL and Weaviate, with clear reset and backup cautions.</w:t>
      </w:r>
    </w:p>
    <w:p w14:paraId="0231335D" w14:textId="77777777" w:rsidR="0033501D" w:rsidRDefault="00B639E6" w:rsidP="004C0FA4">
      <w:pPr>
        <w:pStyle w:val="ListBullet"/>
        <w:spacing w:line="240" w:lineRule="auto"/>
        <w:ind w:left="547" w:hanging="274"/>
        <w:jc w:val="both"/>
      </w:pPr>
      <w:r>
        <w:rPr>
          <w:color w:val="111111"/>
        </w:rPr>
        <w:t>Create development container definitions only where they improve reproducibility; avoid production-hardening complexity that is not needed for the Day 2 gate.</w:t>
      </w:r>
    </w:p>
    <w:p w14:paraId="348C3966" w14:textId="77777777" w:rsidR="0033501D" w:rsidRDefault="00B639E6" w:rsidP="004C0FA4">
      <w:pPr>
        <w:pStyle w:val="Heading2"/>
        <w:spacing w:line="240" w:lineRule="auto"/>
        <w:jc w:val="both"/>
      </w:pPr>
      <w:r>
        <w:t>Domain Adaptation Requirements</w:t>
      </w:r>
    </w:p>
    <w:p w14:paraId="0282C3E5" w14:textId="77777777" w:rsidR="0033501D" w:rsidRDefault="00B639E6" w:rsidP="004C0FA4">
      <w:pPr>
        <w:pStyle w:val="ListBullet"/>
        <w:spacing w:line="240" w:lineRule="auto"/>
        <w:ind w:left="547" w:hanging="274"/>
        <w:jc w:val="both"/>
      </w:pPr>
      <w:r>
        <w:rPr>
          <w:color w:val="111111"/>
        </w:rPr>
        <w:t>Apply the approved project name and a safe project slug consistently across package metadata, service titles, database name, documentation and health responses.</w:t>
      </w:r>
    </w:p>
    <w:p w14:paraId="6DA1D765" w14:textId="77777777" w:rsidR="0033501D" w:rsidRDefault="00B639E6" w:rsidP="004C0FA4">
      <w:pPr>
        <w:pStyle w:val="ListBullet"/>
        <w:spacing w:line="240" w:lineRule="auto"/>
        <w:ind w:left="547" w:hanging="274"/>
        <w:jc w:val="both"/>
      </w:pPr>
      <w:r>
        <w:rPr>
          <w:color w:val="111111"/>
        </w:rPr>
        <w:t>Create only minimal synthetic domain examples needed to prove service identity and future intent.</w:t>
      </w:r>
    </w:p>
    <w:p w14:paraId="74D1282A" w14:textId="77777777" w:rsidR="0033501D" w:rsidRDefault="00B639E6" w:rsidP="004C0FA4">
      <w:pPr>
        <w:pStyle w:val="ListBullet"/>
        <w:spacing w:line="240" w:lineRule="auto"/>
        <w:ind w:left="547" w:hanging="274"/>
        <w:jc w:val="both"/>
      </w:pPr>
      <w:r>
        <w:rPr>
          <w:color w:val="111111"/>
        </w:rPr>
        <w:t>Reflect the student's actors and workflow in documentation and placeholder route descriptions, not by prematurely building full features.</w:t>
      </w:r>
    </w:p>
    <w:p w14:paraId="16FEC860" w14:textId="77777777" w:rsidR="0033501D" w:rsidRDefault="00B639E6" w:rsidP="004C0FA4">
      <w:pPr>
        <w:pStyle w:val="ListBullet"/>
        <w:spacing w:line="240" w:lineRule="auto"/>
        <w:ind w:left="547" w:hanging="274"/>
        <w:jc w:val="both"/>
      </w:pPr>
      <w:r>
        <w:rPr>
          <w:color w:val="111111"/>
        </w:rPr>
        <w:t>Describe the intended relational records and vector metadata at a conceptual level so Days 4-7 can extend them without a rewrite.</w:t>
      </w:r>
    </w:p>
    <w:p w14:paraId="4759BAC1" w14:textId="77777777" w:rsidR="0033501D" w:rsidRDefault="00B639E6" w:rsidP="004C0FA4">
      <w:pPr>
        <w:pStyle w:val="ListBullet"/>
        <w:spacing w:line="240" w:lineRule="auto"/>
        <w:ind w:left="547" w:hanging="274"/>
        <w:jc w:val="both"/>
      </w:pPr>
      <w:r>
        <w:rPr>
          <w:color w:val="111111"/>
        </w:rPr>
        <w:t>Preserve the Day 1 non-goals as explicit exclusions in the README and architecture decision record.</w:t>
      </w:r>
    </w:p>
    <w:p w14:paraId="36C598C9" w14:textId="3B015E11" w:rsidR="0033501D" w:rsidRDefault="00B639E6" w:rsidP="004C0FA4">
      <w:pPr>
        <w:pStyle w:val="Heading1"/>
        <w:spacing w:line="240" w:lineRule="auto"/>
        <w:jc w:val="both"/>
      </w:pPr>
      <w:r>
        <w:lastRenderedPageBreak/>
        <w:t>1</w:t>
      </w:r>
      <w:r w:rsidR="00336F4F">
        <w:t>1</w:t>
      </w:r>
      <w:r>
        <w:t>. Phase E - Implement Health and Dependency Contracts</w:t>
      </w:r>
    </w:p>
    <w:p w14:paraId="558339A0" w14:textId="77777777" w:rsidR="0033501D" w:rsidRDefault="00B639E6" w:rsidP="004C0FA4">
      <w:pPr>
        <w:spacing w:line="240" w:lineRule="auto"/>
        <w:jc w:val="both"/>
      </w:pPr>
      <w:r>
        <w:rPr>
          <w:color w:val="111111"/>
        </w:rPr>
        <w:t>Each service must expose or support a reliable readiness signal. Health results must distinguish the service's own state from the state of its dependencies and must never leak secrets, full connection strings or sensitive host information.</w:t>
      </w:r>
    </w:p>
    <w:tbl>
      <w:tblPr>
        <w:tblStyle w:val="TableGrid"/>
        <w:tblW w:w="9360" w:type="dxa"/>
        <w:jc w:val="center"/>
        <w:tblLayout w:type="fixed"/>
        <w:tblLook w:val="04A0" w:firstRow="1" w:lastRow="0" w:firstColumn="1" w:lastColumn="0" w:noHBand="0" w:noVBand="1"/>
      </w:tblPr>
      <w:tblGrid>
        <w:gridCol w:w="2100"/>
        <w:gridCol w:w="7260"/>
      </w:tblGrid>
      <w:tr w:rsidR="0033501D" w14:paraId="171DB7A0" w14:textId="77777777">
        <w:trPr>
          <w:tblHeader/>
          <w:jc w:val="center"/>
        </w:trPr>
        <w:tc>
          <w:tcPr>
            <w:tcW w:w="2100" w:type="dxa"/>
            <w:shd w:val="clear" w:color="auto" w:fill="08233E"/>
            <w:tcMar>
              <w:top w:w="90" w:type="dxa"/>
              <w:left w:w="120" w:type="dxa"/>
              <w:bottom w:w="90" w:type="dxa"/>
              <w:right w:w="120" w:type="dxa"/>
            </w:tcMar>
            <w:vAlign w:val="center"/>
          </w:tcPr>
          <w:p w14:paraId="26468A77" w14:textId="77777777" w:rsidR="0033501D" w:rsidRDefault="00B639E6" w:rsidP="004C0FA4">
            <w:pPr>
              <w:spacing w:after="0" w:line="240" w:lineRule="auto"/>
              <w:jc w:val="both"/>
            </w:pPr>
            <w:r>
              <w:rPr>
                <w:b/>
                <w:color w:val="FFFFFF"/>
                <w:sz w:val="18"/>
              </w:rPr>
              <w:t>COMPONENT</w:t>
            </w:r>
          </w:p>
        </w:tc>
        <w:tc>
          <w:tcPr>
            <w:tcW w:w="7260" w:type="dxa"/>
            <w:shd w:val="clear" w:color="auto" w:fill="08233E"/>
            <w:tcMar>
              <w:top w:w="90" w:type="dxa"/>
              <w:left w:w="120" w:type="dxa"/>
              <w:bottom w:w="90" w:type="dxa"/>
              <w:right w:w="120" w:type="dxa"/>
            </w:tcMar>
            <w:vAlign w:val="center"/>
          </w:tcPr>
          <w:p w14:paraId="7B3ABAD0" w14:textId="77777777" w:rsidR="0033501D" w:rsidRDefault="00B639E6" w:rsidP="004C0FA4">
            <w:pPr>
              <w:spacing w:after="0" w:line="240" w:lineRule="auto"/>
              <w:jc w:val="both"/>
            </w:pPr>
            <w:r>
              <w:rPr>
                <w:b/>
                <w:color w:val="FFFFFF"/>
                <w:sz w:val="18"/>
              </w:rPr>
              <w:t>MINIMUM HEALTH EVIDENCE</w:t>
            </w:r>
          </w:p>
        </w:tc>
      </w:tr>
      <w:tr w:rsidR="0033501D" w14:paraId="7E63C9B0" w14:textId="77777777">
        <w:trPr>
          <w:jc w:val="center"/>
        </w:trPr>
        <w:tc>
          <w:tcPr>
            <w:tcW w:w="2100" w:type="dxa"/>
            <w:tcMar>
              <w:top w:w="90" w:type="dxa"/>
              <w:left w:w="120" w:type="dxa"/>
              <w:bottom w:w="90" w:type="dxa"/>
              <w:right w:w="120" w:type="dxa"/>
            </w:tcMar>
            <w:vAlign w:val="center"/>
          </w:tcPr>
          <w:p w14:paraId="6A1A248D" w14:textId="77777777" w:rsidR="0033501D" w:rsidRDefault="00B639E6" w:rsidP="004C0FA4">
            <w:pPr>
              <w:spacing w:after="0" w:line="240" w:lineRule="auto"/>
              <w:jc w:val="both"/>
            </w:pPr>
            <w:r>
              <w:rPr>
                <w:color w:val="111111"/>
                <w:sz w:val="18"/>
              </w:rPr>
              <w:t>Nuxt web</w:t>
            </w:r>
          </w:p>
        </w:tc>
        <w:tc>
          <w:tcPr>
            <w:tcW w:w="7260" w:type="dxa"/>
            <w:tcMar>
              <w:top w:w="90" w:type="dxa"/>
              <w:left w:w="120" w:type="dxa"/>
              <w:bottom w:w="90" w:type="dxa"/>
              <w:right w:w="120" w:type="dxa"/>
            </w:tcMar>
            <w:vAlign w:val="center"/>
          </w:tcPr>
          <w:p w14:paraId="07F9349B" w14:textId="77777777" w:rsidR="0033501D" w:rsidRDefault="00B639E6" w:rsidP="004C0FA4">
            <w:pPr>
              <w:spacing w:after="0" w:line="240" w:lineRule="auto"/>
              <w:jc w:val="both"/>
            </w:pPr>
            <w:r>
              <w:rPr>
                <w:color w:val="111111"/>
                <w:sz w:val="18"/>
              </w:rPr>
              <w:t>The application starts, renders a visible project-specific baseline page and can reach the BFF through the configured browser-facing address.</w:t>
            </w:r>
          </w:p>
        </w:tc>
      </w:tr>
      <w:tr w:rsidR="0033501D" w14:paraId="3A84465F" w14:textId="77777777">
        <w:trPr>
          <w:jc w:val="center"/>
        </w:trPr>
        <w:tc>
          <w:tcPr>
            <w:tcW w:w="2100" w:type="dxa"/>
            <w:shd w:val="clear" w:color="auto" w:fill="F3F6F8"/>
            <w:tcMar>
              <w:top w:w="90" w:type="dxa"/>
              <w:left w:w="120" w:type="dxa"/>
              <w:bottom w:w="90" w:type="dxa"/>
              <w:right w:w="120" w:type="dxa"/>
            </w:tcMar>
            <w:vAlign w:val="center"/>
          </w:tcPr>
          <w:p w14:paraId="553D6BA8" w14:textId="77777777" w:rsidR="0033501D" w:rsidRDefault="00B639E6" w:rsidP="004C0FA4">
            <w:pPr>
              <w:spacing w:after="0" w:line="240" w:lineRule="auto"/>
              <w:jc w:val="both"/>
            </w:pPr>
            <w:r>
              <w:rPr>
                <w:color w:val="111111"/>
                <w:sz w:val="18"/>
              </w:rPr>
              <w:t>NestJS BFF</w:t>
            </w:r>
          </w:p>
        </w:tc>
        <w:tc>
          <w:tcPr>
            <w:tcW w:w="7260" w:type="dxa"/>
            <w:shd w:val="clear" w:color="auto" w:fill="F3F6F8"/>
            <w:tcMar>
              <w:top w:w="90" w:type="dxa"/>
              <w:left w:w="120" w:type="dxa"/>
              <w:bottom w:w="90" w:type="dxa"/>
              <w:right w:w="120" w:type="dxa"/>
            </w:tcMar>
            <w:vAlign w:val="center"/>
          </w:tcPr>
          <w:p w14:paraId="3057FCA6" w14:textId="77777777" w:rsidR="0033501D" w:rsidRDefault="00B639E6" w:rsidP="004C0FA4">
            <w:pPr>
              <w:spacing w:after="0" w:line="240" w:lineRule="auto"/>
              <w:jc w:val="both"/>
            </w:pPr>
            <w:r>
              <w:rPr>
                <w:color w:val="111111"/>
                <w:sz w:val="18"/>
              </w:rPr>
              <w:t>A health response identifies the service, version, timestamp and bounded dependency status for MySQL, Weaviate and FastAPI.</w:t>
            </w:r>
          </w:p>
        </w:tc>
      </w:tr>
      <w:tr w:rsidR="0033501D" w14:paraId="67F372EE" w14:textId="77777777">
        <w:trPr>
          <w:jc w:val="center"/>
        </w:trPr>
        <w:tc>
          <w:tcPr>
            <w:tcW w:w="2100" w:type="dxa"/>
            <w:tcMar>
              <w:top w:w="90" w:type="dxa"/>
              <w:left w:w="120" w:type="dxa"/>
              <w:bottom w:w="90" w:type="dxa"/>
              <w:right w:w="120" w:type="dxa"/>
            </w:tcMar>
            <w:vAlign w:val="center"/>
          </w:tcPr>
          <w:p w14:paraId="7F8C6AB9" w14:textId="77777777" w:rsidR="0033501D" w:rsidRDefault="00B639E6" w:rsidP="004C0FA4">
            <w:pPr>
              <w:spacing w:after="0" w:line="240" w:lineRule="auto"/>
              <w:jc w:val="both"/>
            </w:pPr>
            <w:r>
              <w:rPr>
                <w:color w:val="111111"/>
                <w:sz w:val="18"/>
              </w:rPr>
              <w:t>FastAPI service</w:t>
            </w:r>
          </w:p>
        </w:tc>
        <w:tc>
          <w:tcPr>
            <w:tcW w:w="7260" w:type="dxa"/>
            <w:tcMar>
              <w:top w:w="90" w:type="dxa"/>
              <w:left w:w="120" w:type="dxa"/>
              <w:bottom w:w="90" w:type="dxa"/>
              <w:right w:w="120" w:type="dxa"/>
            </w:tcMar>
            <w:vAlign w:val="center"/>
          </w:tcPr>
          <w:p w14:paraId="48E72E99" w14:textId="77777777" w:rsidR="0033501D" w:rsidRDefault="00B639E6" w:rsidP="004C0FA4">
            <w:pPr>
              <w:spacing w:after="0" w:line="240" w:lineRule="auto"/>
              <w:jc w:val="both"/>
            </w:pPr>
            <w:r>
              <w:rPr>
                <w:color w:val="111111"/>
                <w:sz w:val="18"/>
              </w:rPr>
              <w:t>A health response identifies the service and reports future AI capabilities as not yet configured or standing by rather than falsely operational.</w:t>
            </w:r>
          </w:p>
        </w:tc>
      </w:tr>
      <w:tr w:rsidR="0033501D" w14:paraId="3A333253" w14:textId="77777777">
        <w:trPr>
          <w:jc w:val="center"/>
        </w:trPr>
        <w:tc>
          <w:tcPr>
            <w:tcW w:w="2100" w:type="dxa"/>
            <w:shd w:val="clear" w:color="auto" w:fill="F3F6F8"/>
            <w:tcMar>
              <w:top w:w="90" w:type="dxa"/>
              <w:left w:w="120" w:type="dxa"/>
              <w:bottom w:w="90" w:type="dxa"/>
              <w:right w:w="120" w:type="dxa"/>
            </w:tcMar>
            <w:vAlign w:val="center"/>
          </w:tcPr>
          <w:p w14:paraId="018CFC04" w14:textId="77777777" w:rsidR="0033501D" w:rsidRDefault="00B639E6" w:rsidP="004C0FA4">
            <w:pPr>
              <w:spacing w:after="0" w:line="240" w:lineRule="auto"/>
              <w:jc w:val="both"/>
            </w:pPr>
            <w:r>
              <w:rPr>
                <w:color w:val="111111"/>
                <w:sz w:val="18"/>
              </w:rPr>
              <w:t>MySQL</w:t>
            </w:r>
          </w:p>
        </w:tc>
        <w:tc>
          <w:tcPr>
            <w:tcW w:w="7260" w:type="dxa"/>
            <w:shd w:val="clear" w:color="auto" w:fill="F3F6F8"/>
            <w:tcMar>
              <w:top w:w="90" w:type="dxa"/>
              <w:left w:w="120" w:type="dxa"/>
              <w:bottom w:w="90" w:type="dxa"/>
              <w:right w:w="120" w:type="dxa"/>
            </w:tcMar>
            <w:vAlign w:val="center"/>
          </w:tcPr>
          <w:p w14:paraId="18ACD9FB" w14:textId="77777777" w:rsidR="0033501D" w:rsidRDefault="00B639E6" w:rsidP="004C0FA4">
            <w:pPr>
              <w:spacing w:after="0" w:line="240" w:lineRule="auto"/>
              <w:jc w:val="both"/>
            </w:pPr>
            <w:r>
              <w:rPr>
                <w:color w:val="111111"/>
                <w:sz w:val="18"/>
              </w:rPr>
              <w:t>The container is ready and the BFF or Prisma layer proves an authenticated connection without exposing credentials.</w:t>
            </w:r>
          </w:p>
        </w:tc>
      </w:tr>
      <w:tr w:rsidR="0033501D" w14:paraId="317EE052" w14:textId="77777777">
        <w:trPr>
          <w:jc w:val="center"/>
        </w:trPr>
        <w:tc>
          <w:tcPr>
            <w:tcW w:w="2100" w:type="dxa"/>
            <w:tcMar>
              <w:top w:w="90" w:type="dxa"/>
              <w:left w:w="120" w:type="dxa"/>
              <w:bottom w:w="90" w:type="dxa"/>
              <w:right w:w="120" w:type="dxa"/>
            </w:tcMar>
            <w:vAlign w:val="center"/>
          </w:tcPr>
          <w:p w14:paraId="591E6BB6" w14:textId="77777777" w:rsidR="0033501D" w:rsidRDefault="00B639E6" w:rsidP="004C0FA4">
            <w:pPr>
              <w:spacing w:after="0" w:line="240" w:lineRule="auto"/>
              <w:jc w:val="both"/>
            </w:pPr>
            <w:r>
              <w:rPr>
                <w:color w:val="111111"/>
                <w:sz w:val="18"/>
              </w:rPr>
              <w:t>Weaviate</w:t>
            </w:r>
          </w:p>
        </w:tc>
        <w:tc>
          <w:tcPr>
            <w:tcW w:w="7260" w:type="dxa"/>
            <w:tcMar>
              <w:top w:w="90" w:type="dxa"/>
              <w:left w:w="120" w:type="dxa"/>
              <w:bottom w:w="90" w:type="dxa"/>
              <w:right w:w="120" w:type="dxa"/>
            </w:tcMar>
            <w:vAlign w:val="center"/>
          </w:tcPr>
          <w:p w14:paraId="7F170745" w14:textId="77777777" w:rsidR="0033501D" w:rsidRDefault="00B639E6" w:rsidP="004C0FA4">
            <w:pPr>
              <w:spacing w:after="0" w:line="240" w:lineRule="auto"/>
              <w:jc w:val="both"/>
            </w:pPr>
            <w:r>
              <w:rPr>
                <w:color w:val="111111"/>
                <w:sz w:val="18"/>
              </w:rPr>
              <w:t>The official readiness route succeeds and the BFF proves access to the intended instance.</w:t>
            </w:r>
          </w:p>
        </w:tc>
      </w:tr>
    </w:tbl>
    <w:p w14:paraId="56D844C3" w14:textId="77777777" w:rsidR="0033501D" w:rsidRDefault="00B639E6" w:rsidP="004C0FA4">
      <w:pPr>
        <w:pStyle w:val="Heading2"/>
        <w:spacing w:line="240" w:lineRule="auto"/>
        <w:jc w:val="both"/>
      </w:pPr>
      <w:r>
        <w:t>Health Semantics</w:t>
      </w:r>
    </w:p>
    <w:p w14:paraId="41D2D391" w14:textId="77777777" w:rsidR="0033501D" w:rsidRDefault="00B639E6" w:rsidP="004C0FA4">
      <w:pPr>
        <w:pStyle w:val="ListBullet"/>
        <w:spacing w:line="240" w:lineRule="auto"/>
        <w:ind w:left="547" w:hanging="274"/>
        <w:jc w:val="both"/>
      </w:pPr>
      <w:r>
        <w:rPr>
          <w:color w:val="111111"/>
        </w:rPr>
        <w:t>Healthy means the tested responsibility is ready for the current Day 2 contract.</w:t>
      </w:r>
    </w:p>
    <w:p w14:paraId="500B3CA3" w14:textId="77777777" w:rsidR="0033501D" w:rsidRDefault="00B639E6" w:rsidP="004C0FA4">
      <w:pPr>
        <w:pStyle w:val="ListBullet"/>
        <w:spacing w:line="240" w:lineRule="auto"/>
        <w:ind w:left="547" w:hanging="274"/>
        <w:jc w:val="both"/>
      </w:pPr>
      <w:r>
        <w:rPr>
          <w:color w:val="111111"/>
        </w:rPr>
        <w:t>Degraded means the service is running but a declared dependency or optional capability is impaired.</w:t>
      </w:r>
    </w:p>
    <w:p w14:paraId="5A2226AF" w14:textId="77777777" w:rsidR="0033501D" w:rsidRDefault="00B639E6" w:rsidP="004C0FA4">
      <w:pPr>
        <w:pStyle w:val="ListBullet"/>
        <w:spacing w:line="240" w:lineRule="auto"/>
        <w:ind w:left="547" w:hanging="274"/>
        <w:jc w:val="both"/>
      </w:pPr>
      <w:r>
        <w:rPr>
          <w:color w:val="111111"/>
        </w:rPr>
        <w:t>Unhealthy means the current service cannot safely perform its required baseline responsibility.</w:t>
      </w:r>
    </w:p>
    <w:p w14:paraId="6B32EFDF" w14:textId="77777777" w:rsidR="0033501D" w:rsidRDefault="00B639E6" w:rsidP="004C0FA4">
      <w:pPr>
        <w:pStyle w:val="ListBullet"/>
        <w:spacing w:line="240" w:lineRule="auto"/>
        <w:ind w:left="547" w:hanging="274"/>
        <w:jc w:val="both"/>
      </w:pPr>
      <w:r>
        <w:rPr>
          <w:color w:val="111111"/>
        </w:rPr>
        <w:t>Not configured or standby must be used for future AI capabilities that have not yet been implemented.</w:t>
      </w:r>
    </w:p>
    <w:p w14:paraId="1C293839" w14:textId="77777777" w:rsidR="0033501D" w:rsidRDefault="00B639E6" w:rsidP="004C0FA4">
      <w:pPr>
        <w:pStyle w:val="ListBullet"/>
        <w:spacing w:line="240" w:lineRule="auto"/>
        <w:ind w:left="547" w:hanging="274"/>
        <w:jc w:val="both"/>
      </w:pPr>
      <w:r>
        <w:rPr>
          <w:color w:val="111111"/>
        </w:rPr>
        <w:t>The aggregated BFF health result must return a failure status when a required dependency is unavailable.</w:t>
      </w:r>
    </w:p>
    <w:tbl>
      <w:tblPr>
        <w:tblW w:w="9360" w:type="dxa"/>
        <w:jc w:val="center"/>
        <w:tblLayout w:type="fixed"/>
        <w:tblLook w:val="04A0" w:firstRow="1" w:lastRow="0" w:firstColumn="1" w:lastColumn="0" w:noHBand="0" w:noVBand="1"/>
      </w:tblPr>
      <w:tblGrid>
        <w:gridCol w:w="9360"/>
      </w:tblGrid>
      <w:tr w:rsidR="0033501D" w14:paraId="6D2FC9AC" w14:textId="77777777">
        <w:trPr>
          <w:tblHeader/>
          <w:jc w:val="center"/>
        </w:trPr>
        <w:tc>
          <w:tcPr>
            <w:tcW w:w="9360" w:type="dxa"/>
            <w:tcBorders>
              <w:left w:val="single" w:sz="18" w:space="0" w:color="C62828"/>
            </w:tcBorders>
            <w:shd w:val="clear" w:color="auto" w:fill="FDECEC"/>
            <w:tcMar>
              <w:top w:w="90" w:type="dxa"/>
              <w:left w:w="120" w:type="dxa"/>
              <w:bottom w:w="90" w:type="dxa"/>
              <w:right w:w="120" w:type="dxa"/>
            </w:tcMar>
            <w:vAlign w:val="center"/>
          </w:tcPr>
          <w:p w14:paraId="745EA012" w14:textId="77777777" w:rsidR="0033501D" w:rsidRDefault="00B639E6" w:rsidP="004C0FA4">
            <w:pPr>
              <w:spacing w:after="0" w:line="240" w:lineRule="auto"/>
              <w:jc w:val="both"/>
            </w:pPr>
            <w:r>
              <w:rPr>
                <w:b/>
                <w:color w:val="08233E"/>
                <w:sz w:val="20"/>
              </w:rPr>
              <w:t xml:space="preserve">Truthful-status rule: </w:t>
            </w:r>
            <w:r>
              <w:rPr>
                <w:color w:val="111111"/>
                <w:sz w:val="20"/>
              </w:rPr>
              <w:t>Never mark retrieval, embeddings, generation, authentication or auditing as operational merely because the container starts. Day 2 proves boundaries and readiness contracts, not future product capability.</w:t>
            </w:r>
          </w:p>
        </w:tc>
      </w:tr>
    </w:tbl>
    <w:p w14:paraId="5D58C47E" w14:textId="77777777" w:rsidR="0033501D" w:rsidRDefault="0033501D" w:rsidP="004C0FA4">
      <w:pPr>
        <w:spacing w:after="20" w:line="240" w:lineRule="auto"/>
        <w:jc w:val="both"/>
      </w:pPr>
    </w:p>
    <w:p w14:paraId="3CD8946E" w14:textId="32B51671" w:rsidR="0033501D" w:rsidRDefault="00B639E6" w:rsidP="004C0FA4">
      <w:pPr>
        <w:pStyle w:val="Heading1"/>
        <w:spacing w:line="240" w:lineRule="auto"/>
        <w:jc w:val="both"/>
      </w:pPr>
      <w:r>
        <w:t>1</w:t>
      </w:r>
      <w:r w:rsidR="00336F4F">
        <w:t>2</w:t>
      </w:r>
      <w:r>
        <w:t>. Phase F - Verify the End-to-End Topology</w:t>
      </w:r>
    </w:p>
    <w:p w14:paraId="5BC30C76" w14:textId="77777777" w:rsidR="0033501D" w:rsidRDefault="00B639E6" w:rsidP="004C0FA4">
      <w:pPr>
        <w:pStyle w:val="ListParagraph"/>
        <w:numPr>
          <w:ilvl w:val="0"/>
          <w:numId w:val="14"/>
        </w:numPr>
        <w:spacing w:line="240" w:lineRule="auto"/>
        <w:ind w:left="540"/>
        <w:jc w:val="both"/>
      </w:pPr>
      <w:r w:rsidRPr="004C0FA4">
        <w:rPr>
          <w:color w:val="111111"/>
        </w:rPr>
        <w:t>Run the checks appropriate to the detected platform and preserve sanitized results. Repair failures only through small, reversible changes and rerun the exact failed check after each repair.</w:t>
      </w:r>
    </w:p>
    <w:p w14:paraId="64C1F62A" w14:textId="77777777" w:rsidR="0033501D" w:rsidRDefault="00B639E6" w:rsidP="004C0FA4">
      <w:pPr>
        <w:pStyle w:val="ListNumber"/>
        <w:numPr>
          <w:ilvl w:val="0"/>
          <w:numId w:val="14"/>
        </w:numPr>
        <w:spacing w:line="240" w:lineRule="auto"/>
        <w:ind w:left="540"/>
        <w:jc w:val="both"/>
      </w:pPr>
      <w:r>
        <w:rPr>
          <w:color w:val="111111"/>
          <w:sz w:val="19"/>
        </w:rPr>
        <w:t>Validate the container-topology definition and confirm that every required variable resolves without printing secret values.</w:t>
      </w:r>
    </w:p>
    <w:p w14:paraId="000D874C" w14:textId="77777777" w:rsidR="0033501D" w:rsidRDefault="00B639E6" w:rsidP="004C0FA4">
      <w:pPr>
        <w:pStyle w:val="ListNumber"/>
        <w:numPr>
          <w:ilvl w:val="0"/>
          <w:numId w:val="14"/>
        </w:numPr>
        <w:spacing w:line="240" w:lineRule="auto"/>
        <w:ind w:left="540"/>
        <w:jc w:val="both"/>
      </w:pPr>
      <w:r>
        <w:rPr>
          <w:color w:val="111111"/>
          <w:sz w:val="19"/>
        </w:rPr>
        <w:t>Build or prepare the web, API and AI services and record dependency-installation outcomes.</w:t>
      </w:r>
    </w:p>
    <w:p w14:paraId="220C2084" w14:textId="77777777" w:rsidR="0033501D" w:rsidRDefault="00B639E6" w:rsidP="004C0FA4">
      <w:pPr>
        <w:pStyle w:val="ListNumber"/>
        <w:numPr>
          <w:ilvl w:val="0"/>
          <w:numId w:val="14"/>
        </w:numPr>
        <w:spacing w:line="240" w:lineRule="auto"/>
        <w:ind w:left="540"/>
        <w:jc w:val="both"/>
      </w:pPr>
      <w:r>
        <w:rPr>
          <w:color w:val="111111"/>
          <w:sz w:val="19"/>
        </w:rPr>
        <w:t>Start the topology in dependency-aware order and wait for declared readiness conditions rather than assuming startup equals readiness.</w:t>
      </w:r>
    </w:p>
    <w:p w14:paraId="46481A62" w14:textId="77777777" w:rsidR="0033501D" w:rsidRDefault="00B639E6" w:rsidP="004C0FA4">
      <w:pPr>
        <w:pStyle w:val="ListNumber"/>
        <w:numPr>
          <w:ilvl w:val="0"/>
          <w:numId w:val="14"/>
        </w:numPr>
        <w:spacing w:line="240" w:lineRule="auto"/>
        <w:ind w:left="540"/>
        <w:jc w:val="both"/>
      </w:pPr>
      <w:r>
        <w:rPr>
          <w:color w:val="111111"/>
          <w:sz w:val="19"/>
        </w:rPr>
        <w:t>Verify the Nuxt page, NestJS health route, FastAPI health route, MySQL readiness and Weaviate readiness from the host.</w:t>
      </w:r>
    </w:p>
    <w:p w14:paraId="5728EC14" w14:textId="77777777" w:rsidR="0033501D" w:rsidRDefault="00B639E6" w:rsidP="004C0FA4">
      <w:pPr>
        <w:pStyle w:val="ListNumber"/>
        <w:numPr>
          <w:ilvl w:val="0"/>
          <w:numId w:val="14"/>
        </w:numPr>
        <w:spacing w:line="240" w:lineRule="auto"/>
        <w:ind w:left="540"/>
        <w:jc w:val="both"/>
      </w:pPr>
      <w:r>
        <w:rPr>
          <w:color w:val="111111"/>
          <w:sz w:val="19"/>
        </w:rPr>
        <w:t>Verify internal BFF connectivity to FastAPI, MySQL and Weaviate using container service names.</w:t>
      </w:r>
    </w:p>
    <w:p w14:paraId="57F5AA3C" w14:textId="77777777" w:rsidR="0033501D" w:rsidRDefault="00B639E6" w:rsidP="004C0FA4">
      <w:pPr>
        <w:pStyle w:val="ListNumber"/>
        <w:numPr>
          <w:ilvl w:val="0"/>
          <w:numId w:val="14"/>
        </w:numPr>
        <w:spacing w:line="240" w:lineRule="auto"/>
        <w:ind w:left="540"/>
        <w:jc w:val="both"/>
      </w:pPr>
      <w:r>
        <w:rPr>
          <w:color w:val="111111"/>
          <w:sz w:val="19"/>
        </w:rPr>
        <w:t>Verify the browser-facing route uses the host address for the BFF and does not expose internal-only service names.</w:t>
      </w:r>
    </w:p>
    <w:p w14:paraId="06909A04" w14:textId="77777777" w:rsidR="0033501D" w:rsidRDefault="00B639E6" w:rsidP="004C0FA4">
      <w:pPr>
        <w:pStyle w:val="ListNumber"/>
        <w:numPr>
          <w:ilvl w:val="0"/>
          <w:numId w:val="14"/>
        </w:numPr>
        <w:spacing w:line="240" w:lineRule="auto"/>
        <w:ind w:left="540"/>
        <w:jc w:val="both"/>
      </w:pPr>
      <w:r>
        <w:rPr>
          <w:color w:val="111111"/>
          <w:sz w:val="19"/>
        </w:rPr>
        <w:t>Confirm that the real environment file is ignored, the example contains no live secret and no credential appears in tracked files or evidence.</w:t>
      </w:r>
    </w:p>
    <w:p w14:paraId="7471333D" w14:textId="77777777" w:rsidR="0033501D" w:rsidRDefault="00B639E6" w:rsidP="004C0FA4">
      <w:pPr>
        <w:pStyle w:val="ListNumber"/>
        <w:numPr>
          <w:ilvl w:val="0"/>
          <w:numId w:val="14"/>
        </w:numPr>
        <w:spacing w:line="240" w:lineRule="auto"/>
        <w:ind w:left="540"/>
        <w:jc w:val="both"/>
      </w:pPr>
      <w:r>
        <w:rPr>
          <w:color w:val="111111"/>
          <w:sz w:val="19"/>
        </w:rPr>
        <w:t>Record container state, resolved versions, host ports, network membership and persistent-volume presence.</w:t>
      </w:r>
    </w:p>
    <w:p w14:paraId="35C7964F" w14:textId="77777777" w:rsidR="0033501D" w:rsidRDefault="00B639E6" w:rsidP="004C0FA4">
      <w:pPr>
        <w:pStyle w:val="ListNumber"/>
        <w:numPr>
          <w:ilvl w:val="0"/>
          <w:numId w:val="14"/>
        </w:numPr>
        <w:spacing w:line="240" w:lineRule="auto"/>
        <w:ind w:left="540"/>
        <w:jc w:val="both"/>
      </w:pPr>
      <w:r>
        <w:rPr>
          <w:color w:val="111111"/>
          <w:sz w:val="19"/>
        </w:rPr>
        <w:t>Open the project README from the perspective of a clean-machine user and check that the documented steps match the implementation.</w:t>
      </w:r>
    </w:p>
    <w:p w14:paraId="44DE24F3" w14:textId="77777777" w:rsidR="0033501D" w:rsidRDefault="00B639E6" w:rsidP="004C0FA4">
      <w:pPr>
        <w:pStyle w:val="Heading2"/>
        <w:spacing w:line="240" w:lineRule="auto"/>
        <w:jc w:val="both"/>
      </w:pPr>
      <w:r>
        <w:t>Minimum Quality Checks</w:t>
      </w:r>
    </w:p>
    <w:p w14:paraId="193C465C" w14:textId="77777777" w:rsidR="0033501D" w:rsidRDefault="00B639E6" w:rsidP="004C0FA4">
      <w:pPr>
        <w:pStyle w:val="ListBullet"/>
        <w:spacing w:line="240" w:lineRule="auto"/>
        <w:ind w:left="547" w:hanging="274"/>
        <w:jc w:val="both"/>
      </w:pPr>
      <w:r>
        <w:rPr>
          <w:color w:val="111111"/>
        </w:rPr>
        <w:t>The generated projects compile or start without unresolved syntax errors.</w:t>
      </w:r>
    </w:p>
    <w:p w14:paraId="38640739" w14:textId="77777777" w:rsidR="0033501D" w:rsidRDefault="00B639E6" w:rsidP="004C0FA4">
      <w:pPr>
        <w:pStyle w:val="ListBullet"/>
        <w:spacing w:line="240" w:lineRule="auto"/>
        <w:ind w:left="547" w:hanging="274"/>
        <w:jc w:val="both"/>
      </w:pPr>
      <w:r>
        <w:rPr>
          <w:color w:val="111111"/>
        </w:rPr>
        <w:t>Any included linting or unit tests pass, or a clearly bounded failure is documented and assigned for repair.</w:t>
      </w:r>
    </w:p>
    <w:p w14:paraId="7075DA57" w14:textId="77777777" w:rsidR="0033501D" w:rsidRDefault="00B639E6" w:rsidP="004C0FA4">
      <w:pPr>
        <w:pStyle w:val="ListBullet"/>
        <w:spacing w:line="240" w:lineRule="auto"/>
        <w:ind w:left="547" w:hanging="274"/>
        <w:jc w:val="both"/>
      </w:pPr>
      <w:r>
        <w:rPr>
          <w:color w:val="111111"/>
        </w:rPr>
        <w:t>Health responses are valid structured data and use consistent names and statuses.</w:t>
      </w:r>
    </w:p>
    <w:p w14:paraId="74462421" w14:textId="77777777" w:rsidR="0033501D" w:rsidRDefault="00B639E6" w:rsidP="004C0FA4">
      <w:pPr>
        <w:pStyle w:val="ListBullet"/>
        <w:spacing w:line="240" w:lineRule="auto"/>
        <w:ind w:left="547" w:hanging="274"/>
        <w:jc w:val="both"/>
      </w:pPr>
      <w:r>
        <w:rPr>
          <w:color w:val="111111"/>
        </w:rPr>
        <w:lastRenderedPageBreak/>
        <w:t>No service silently depends on an undeclared host installation.</w:t>
      </w:r>
    </w:p>
    <w:p w14:paraId="41E4EED0" w14:textId="77777777" w:rsidR="0033501D" w:rsidRDefault="00B639E6" w:rsidP="004C0FA4">
      <w:pPr>
        <w:pStyle w:val="ListBullet"/>
        <w:spacing w:line="240" w:lineRule="auto"/>
        <w:ind w:left="547" w:hanging="274"/>
        <w:jc w:val="both"/>
      </w:pPr>
      <w:r>
        <w:rPr>
          <w:color w:val="111111"/>
        </w:rPr>
        <w:t>No host port is unintentionally shared by two services.</w:t>
      </w:r>
    </w:p>
    <w:p w14:paraId="06AA7FE7" w14:textId="77777777" w:rsidR="0033501D" w:rsidRDefault="00B639E6" w:rsidP="004C0FA4">
      <w:pPr>
        <w:pStyle w:val="ListBullet"/>
        <w:spacing w:line="240" w:lineRule="auto"/>
        <w:ind w:left="547" w:hanging="274"/>
        <w:jc w:val="both"/>
      </w:pPr>
      <w:r>
        <w:rPr>
          <w:color w:val="111111"/>
        </w:rPr>
        <w:t>The topology can be stopped and started without manual reconstruction.</w:t>
      </w:r>
    </w:p>
    <w:p w14:paraId="5C244D2F" w14:textId="4CDD81D6" w:rsidR="0033501D" w:rsidRDefault="00B639E6" w:rsidP="004C0FA4">
      <w:pPr>
        <w:pStyle w:val="Heading1"/>
        <w:spacing w:line="240" w:lineRule="auto"/>
        <w:jc w:val="both"/>
      </w:pPr>
      <w:r>
        <w:t>1</w:t>
      </w:r>
      <w:r w:rsidR="00336F4F">
        <w:t>3</w:t>
      </w:r>
      <w:r>
        <w:t>. Phase G - Run Failure and Recovery Tests</w:t>
      </w:r>
    </w:p>
    <w:p w14:paraId="77B1E8C6" w14:textId="77777777" w:rsidR="0033501D" w:rsidRDefault="00B639E6" w:rsidP="004C0FA4">
      <w:pPr>
        <w:spacing w:line="240" w:lineRule="auto"/>
        <w:jc w:val="both"/>
      </w:pPr>
      <w:r>
        <w:rPr>
          <w:color w:val="111111"/>
        </w:rPr>
        <w:t>Demonstrate that the environment can reveal and recover from a controlled dependency failure. Use only non-destructive fault injection and preserve the before, failure and recovery evidence.</w:t>
      </w:r>
    </w:p>
    <w:p w14:paraId="7F3BF8ED" w14:textId="77777777" w:rsidR="0033501D" w:rsidRDefault="00B639E6" w:rsidP="004C0FA4">
      <w:pPr>
        <w:pStyle w:val="ListNumber"/>
        <w:spacing w:line="240" w:lineRule="auto"/>
        <w:ind w:left="605" w:hanging="317"/>
        <w:jc w:val="both"/>
      </w:pPr>
      <w:r>
        <w:rPr>
          <w:color w:val="111111"/>
          <w:sz w:val="19"/>
        </w:rPr>
        <w:t>Capture the all-services-healthy baseline.</w:t>
      </w:r>
    </w:p>
    <w:p w14:paraId="3AC985D2" w14:textId="77777777" w:rsidR="0033501D" w:rsidRDefault="00B639E6" w:rsidP="004C0FA4">
      <w:pPr>
        <w:pStyle w:val="ListNumber"/>
        <w:spacing w:line="240" w:lineRule="auto"/>
        <w:ind w:left="605" w:hanging="317"/>
        <w:jc w:val="both"/>
      </w:pPr>
      <w:r>
        <w:rPr>
          <w:color w:val="111111"/>
          <w:sz w:val="19"/>
        </w:rPr>
        <w:t>Stop or temporarily disconnect only the FastAPI service while leaving the BFF running.</w:t>
      </w:r>
    </w:p>
    <w:p w14:paraId="601FAE84" w14:textId="77777777" w:rsidR="0033501D" w:rsidRDefault="00B639E6" w:rsidP="004C0FA4">
      <w:pPr>
        <w:pStyle w:val="ListNumber"/>
        <w:spacing w:line="240" w:lineRule="auto"/>
        <w:ind w:left="605" w:hanging="317"/>
        <w:jc w:val="both"/>
      </w:pPr>
      <w:r>
        <w:rPr>
          <w:color w:val="111111"/>
          <w:sz w:val="19"/>
        </w:rPr>
        <w:t>Verify that the BFF health contract reports the AI dependency as unavailable or degraded and returns the intended non-success status for the aggregated required-dependency check.</w:t>
      </w:r>
    </w:p>
    <w:p w14:paraId="3A76E701" w14:textId="77777777" w:rsidR="0033501D" w:rsidRDefault="00B639E6" w:rsidP="004C0FA4">
      <w:pPr>
        <w:pStyle w:val="ListNumber"/>
        <w:spacing w:line="240" w:lineRule="auto"/>
        <w:ind w:left="605" w:hanging="317"/>
        <w:jc w:val="both"/>
      </w:pPr>
      <w:r>
        <w:rPr>
          <w:color w:val="111111"/>
          <w:sz w:val="19"/>
        </w:rPr>
        <w:t>Verify that the Nuxt baseline presents an understandable degraded state rather than an unexplained crash, if the web-to-BFF slice has been implemented.</w:t>
      </w:r>
    </w:p>
    <w:p w14:paraId="7E88DE29" w14:textId="77777777" w:rsidR="0033501D" w:rsidRDefault="00B639E6" w:rsidP="004C0FA4">
      <w:pPr>
        <w:pStyle w:val="ListNumber"/>
        <w:spacing w:line="240" w:lineRule="auto"/>
        <w:ind w:left="605" w:hanging="317"/>
        <w:jc w:val="both"/>
      </w:pPr>
      <w:r>
        <w:rPr>
          <w:color w:val="111111"/>
          <w:sz w:val="19"/>
        </w:rPr>
        <w:t>Restart the FastAPI service and wait for readiness.</w:t>
      </w:r>
    </w:p>
    <w:p w14:paraId="63BFD210" w14:textId="77777777" w:rsidR="0033501D" w:rsidRDefault="00B639E6" w:rsidP="004C0FA4">
      <w:pPr>
        <w:pStyle w:val="ListNumber"/>
        <w:spacing w:line="240" w:lineRule="auto"/>
        <w:ind w:left="605" w:hanging="317"/>
        <w:jc w:val="both"/>
      </w:pPr>
      <w:r>
        <w:rPr>
          <w:color w:val="111111"/>
          <w:sz w:val="19"/>
        </w:rPr>
        <w:t>Verify that the BFF and web path recover without rebuilding the whole repository.</w:t>
      </w:r>
    </w:p>
    <w:p w14:paraId="50EAA3BA" w14:textId="77777777" w:rsidR="0033501D" w:rsidRDefault="00B639E6" w:rsidP="004C0FA4">
      <w:pPr>
        <w:pStyle w:val="ListNumber"/>
        <w:spacing w:line="240" w:lineRule="auto"/>
        <w:ind w:left="605" w:hanging="317"/>
        <w:jc w:val="both"/>
      </w:pPr>
      <w:r>
        <w:rPr>
          <w:color w:val="111111"/>
          <w:sz w:val="19"/>
        </w:rPr>
        <w:t>Record timestamps, observed statuses, relevant sanitized logs and the recovery duration.</w:t>
      </w:r>
    </w:p>
    <w:p w14:paraId="5497F055" w14:textId="77777777" w:rsidR="0033501D" w:rsidRDefault="00B639E6" w:rsidP="004C0FA4">
      <w:pPr>
        <w:pStyle w:val="Heading2"/>
        <w:spacing w:line="240" w:lineRule="auto"/>
        <w:jc w:val="both"/>
      </w:pPr>
      <w:r>
        <w:t>Optional Additional Test</w:t>
      </w:r>
    </w:p>
    <w:p w14:paraId="63EBDDF2" w14:textId="77777777" w:rsidR="0033501D" w:rsidRDefault="00B639E6" w:rsidP="004C0FA4">
      <w:pPr>
        <w:spacing w:line="240" w:lineRule="auto"/>
        <w:jc w:val="both"/>
      </w:pPr>
      <w:r>
        <w:rPr>
          <w:color w:val="111111"/>
        </w:rPr>
        <w:t>If time and machine capacity permit, repeat the same bounded test for Weaviate or MySQL. Do not corrupt volumes, delete data or simulate destructive incidents on Day 2.</w:t>
      </w:r>
    </w:p>
    <w:tbl>
      <w:tblPr>
        <w:tblW w:w="9360" w:type="dxa"/>
        <w:jc w:val="center"/>
        <w:tblLayout w:type="fixed"/>
        <w:tblLook w:val="04A0" w:firstRow="1" w:lastRow="0" w:firstColumn="1" w:lastColumn="0" w:noHBand="0" w:noVBand="1"/>
      </w:tblPr>
      <w:tblGrid>
        <w:gridCol w:w="9360"/>
      </w:tblGrid>
      <w:tr w:rsidR="0033501D" w14:paraId="4035A573" w14:textId="77777777">
        <w:trPr>
          <w:tblHeader/>
          <w:jc w:val="center"/>
        </w:trPr>
        <w:tc>
          <w:tcPr>
            <w:tcW w:w="9360" w:type="dxa"/>
            <w:tcBorders>
              <w:left w:val="single" w:sz="18" w:space="0" w:color="D89A16"/>
            </w:tcBorders>
            <w:shd w:val="clear" w:color="auto" w:fill="FFF6E0"/>
            <w:tcMar>
              <w:top w:w="90" w:type="dxa"/>
              <w:left w:w="120" w:type="dxa"/>
              <w:bottom w:w="90" w:type="dxa"/>
              <w:right w:w="120" w:type="dxa"/>
            </w:tcMar>
            <w:vAlign w:val="center"/>
          </w:tcPr>
          <w:p w14:paraId="6AAE6A6C" w14:textId="77777777" w:rsidR="0033501D" w:rsidRDefault="00B639E6" w:rsidP="004C0FA4">
            <w:pPr>
              <w:spacing w:after="0" w:line="240" w:lineRule="auto"/>
              <w:jc w:val="both"/>
            </w:pPr>
            <w:r>
              <w:rPr>
                <w:b/>
                <w:color w:val="08233E"/>
                <w:sz w:val="20"/>
              </w:rPr>
              <w:t xml:space="preserve">Acceptance boundary: </w:t>
            </w:r>
            <w:r>
              <w:rPr>
                <w:color w:val="111111"/>
                <w:sz w:val="20"/>
              </w:rPr>
              <w:t>A topology that works only in the happy path is incomplete. A fault that is visible, contained and recoverable provides stronger evidence than a perfect-looking screenshot.</w:t>
            </w:r>
          </w:p>
        </w:tc>
      </w:tr>
    </w:tbl>
    <w:p w14:paraId="79771258" w14:textId="454A3BA3" w:rsidR="0033501D" w:rsidRDefault="00B639E6" w:rsidP="004C0FA4">
      <w:pPr>
        <w:pStyle w:val="Heading1"/>
        <w:spacing w:line="240" w:lineRule="auto"/>
        <w:jc w:val="both"/>
      </w:pPr>
      <w:r>
        <w:t>1</w:t>
      </w:r>
      <w:r w:rsidR="00336F4F">
        <w:t>4</w:t>
      </w:r>
      <w:r>
        <w:t>. Phase H - Produce the Day 2 Evidence Pack</w:t>
      </w:r>
    </w:p>
    <w:p w14:paraId="6807A018" w14:textId="77777777" w:rsidR="0033501D" w:rsidRDefault="00B639E6" w:rsidP="004C0FA4">
      <w:pPr>
        <w:spacing w:line="240" w:lineRule="auto"/>
        <w:jc w:val="both"/>
      </w:pPr>
      <w:r>
        <w:rPr>
          <w:color w:val="111111"/>
        </w:rPr>
        <w:t>Create a sanitized, timestamped evidence directory for Day 2. Every file must state the project identity, environment profile, time, check performed, result and any limitation. Do not include caches, binary databases, package directories or secrets.</w:t>
      </w:r>
    </w:p>
    <w:tbl>
      <w:tblPr>
        <w:tblStyle w:val="TableGrid"/>
        <w:tblW w:w="9360" w:type="dxa"/>
        <w:jc w:val="center"/>
        <w:tblLayout w:type="fixed"/>
        <w:tblLook w:val="04A0" w:firstRow="1" w:lastRow="0" w:firstColumn="1" w:lastColumn="0" w:noHBand="0" w:noVBand="1"/>
      </w:tblPr>
      <w:tblGrid>
        <w:gridCol w:w="3300"/>
        <w:gridCol w:w="6060"/>
      </w:tblGrid>
      <w:tr w:rsidR="0033501D" w14:paraId="5C93A1C9" w14:textId="77777777">
        <w:trPr>
          <w:tblHeader/>
          <w:jc w:val="center"/>
        </w:trPr>
        <w:tc>
          <w:tcPr>
            <w:tcW w:w="3300" w:type="dxa"/>
            <w:shd w:val="clear" w:color="auto" w:fill="08233E"/>
            <w:tcMar>
              <w:top w:w="90" w:type="dxa"/>
              <w:left w:w="120" w:type="dxa"/>
              <w:bottom w:w="90" w:type="dxa"/>
              <w:right w:w="120" w:type="dxa"/>
            </w:tcMar>
            <w:vAlign w:val="center"/>
          </w:tcPr>
          <w:p w14:paraId="0795A8BE" w14:textId="77777777" w:rsidR="0033501D" w:rsidRDefault="00B639E6" w:rsidP="004C0FA4">
            <w:pPr>
              <w:spacing w:after="0" w:line="240" w:lineRule="auto"/>
              <w:jc w:val="both"/>
            </w:pPr>
            <w:r>
              <w:rPr>
                <w:b/>
                <w:color w:val="FFFFFF"/>
                <w:sz w:val="17"/>
              </w:rPr>
              <w:t>EVIDENCE ITEM</w:t>
            </w:r>
          </w:p>
        </w:tc>
        <w:tc>
          <w:tcPr>
            <w:tcW w:w="6060" w:type="dxa"/>
            <w:shd w:val="clear" w:color="auto" w:fill="08233E"/>
            <w:tcMar>
              <w:top w:w="90" w:type="dxa"/>
              <w:left w:w="120" w:type="dxa"/>
              <w:bottom w:w="90" w:type="dxa"/>
              <w:right w:w="120" w:type="dxa"/>
            </w:tcMar>
            <w:vAlign w:val="center"/>
          </w:tcPr>
          <w:p w14:paraId="13772358" w14:textId="77777777" w:rsidR="0033501D" w:rsidRDefault="00B639E6" w:rsidP="004C0FA4">
            <w:pPr>
              <w:spacing w:after="0" w:line="240" w:lineRule="auto"/>
              <w:jc w:val="both"/>
            </w:pPr>
            <w:r>
              <w:rPr>
                <w:b/>
                <w:color w:val="FFFFFF"/>
                <w:sz w:val="17"/>
              </w:rPr>
              <w:t>REQUIRED CONTENT</w:t>
            </w:r>
          </w:p>
        </w:tc>
      </w:tr>
      <w:tr w:rsidR="0033501D" w14:paraId="5CE503B2" w14:textId="77777777">
        <w:trPr>
          <w:jc w:val="center"/>
        </w:trPr>
        <w:tc>
          <w:tcPr>
            <w:tcW w:w="3300" w:type="dxa"/>
            <w:tcMar>
              <w:top w:w="90" w:type="dxa"/>
              <w:left w:w="120" w:type="dxa"/>
              <w:bottom w:w="90" w:type="dxa"/>
              <w:right w:w="120" w:type="dxa"/>
            </w:tcMar>
            <w:vAlign w:val="center"/>
          </w:tcPr>
          <w:p w14:paraId="26B28C6A" w14:textId="5FA1FE4C" w:rsidR="0033501D" w:rsidRDefault="00B639E6" w:rsidP="004C0FA4">
            <w:pPr>
              <w:spacing w:after="0" w:line="240" w:lineRule="auto"/>
              <w:jc w:val="both"/>
            </w:pPr>
            <w:r>
              <w:rPr>
                <w:color w:val="111111"/>
                <w:sz w:val="17"/>
              </w:rPr>
              <w:t>01-discovery-and-</w:t>
            </w:r>
            <w:r w:rsidR="00C371D3">
              <w:rPr>
                <w:color w:val="111111"/>
                <w:sz w:val="17"/>
              </w:rPr>
              <w:t>final checks</w:t>
            </w:r>
            <w:r>
              <w:rPr>
                <w:color w:val="111111"/>
                <w:sz w:val="17"/>
              </w:rPr>
              <w:t>-report</w:t>
            </w:r>
          </w:p>
        </w:tc>
        <w:tc>
          <w:tcPr>
            <w:tcW w:w="6060" w:type="dxa"/>
            <w:tcMar>
              <w:top w:w="90" w:type="dxa"/>
              <w:left w:w="120" w:type="dxa"/>
              <w:bottom w:w="90" w:type="dxa"/>
              <w:right w:w="120" w:type="dxa"/>
            </w:tcMar>
            <w:vAlign w:val="center"/>
          </w:tcPr>
          <w:p w14:paraId="2AC183AB" w14:textId="77777777" w:rsidR="0033501D" w:rsidRDefault="00B639E6" w:rsidP="004C0FA4">
            <w:pPr>
              <w:spacing w:after="0" w:line="240" w:lineRule="auto"/>
              <w:jc w:val="both"/>
            </w:pPr>
            <w:r>
              <w:rPr>
                <w:color w:val="111111"/>
                <w:sz w:val="17"/>
              </w:rPr>
              <w:t>Operating system, hardware summary, installed tools, port conflicts, chosen profile and blockers.</w:t>
            </w:r>
          </w:p>
        </w:tc>
      </w:tr>
      <w:tr w:rsidR="0033501D" w14:paraId="56E54C84" w14:textId="77777777">
        <w:trPr>
          <w:jc w:val="center"/>
        </w:trPr>
        <w:tc>
          <w:tcPr>
            <w:tcW w:w="3300" w:type="dxa"/>
            <w:shd w:val="clear" w:color="auto" w:fill="F3F6F8"/>
            <w:tcMar>
              <w:top w:w="90" w:type="dxa"/>
              <w:left w:w="120" w:type="dxa"/>
              <w:bottom w:w="90" w:type="dxa"/>
              <w:right w:w="120" w:type="dxa"/>
            </w:tcMar>
            <w:vAlign w:val="center"/>
          </w:tcPr>
          <w:p w14:paraId="58CBB5EE" w14:textId="77777777" w:rsidR="0033501D" w:rsidRDefault="00B639E6" w:rsidP="004C0FA4">
            <w:pPr>
              <w:spacing w:after="0" w:line="240" w:lineRule="auto"/>
              <w:jc w:val="both"/>
            </w:pPr>
            <w:r>
              <w:rPr>
                <w:color w:val="111111"/>
                <w:sz w:val="17"/>
              </w:rPr>
              <w:t>02-topology-diagram</w:t>
            </w:r>
          </w:p>
        </w:tc>
        <w:tc>
          <w:tcPr>
            <w:tcW w:w="6060" w:type="dxa"/>
            <w:shd w:val="clear" w:color="auto" w:fill="F3F6F8"/>
            <w:tcMar>
              <w:top w:w="90" w:type="dxa"/>
              <w:left w:w="120" w:type="dxa"/>
              <w:bottom w:w="90" w:type="dxa"/>
              <w:right w:w="120" w:type="dxa"/>
            </w:tcMar>
            <w:vAlign w:val="center"/>
          </w:tcPr>
          <w:p w14:paraId="1A0F4561" w14:textId="77777777" w:rsidR="0033501D" w:rsidRDefault="00B639E6" w:rsidP="004C0FA4">
            <w:pPr>
              <w:spacing w:after="0" w:line="240" w:lineRule="auto"/>
              <w:jc w:val="both"/>
            </w:pPr>
            <w:r>
              <w:rPr>
                <w:color w:val="111111"/>
                <w:sz w:val="17"/>
              </w:rPr>
              <w:t>Five services, direction of calls, host/internal addresses, trust boundaries and data ownership.</w:t>
            </w:r>
          </w:p>
        </w:tc>
      </w:tr>
      <w:tr w:rsidR="0033501D" w14:paraId="1A6EB4EF" w14:textId="77777777">
        <w:trPr>
          <w:jc w:val="center"/>
        </w:trPr>
        <w:tc>
          <w:tcPr>
            <w:tcW w:w="3300" w:type="dxa"/>
            <w:tcMar>
              <w:top w:w="90" w:type="dxa"/>
              <w:left w:w="120" w:type="dxa"/>
              <w:bottom w:w="90" w:type="dxa"/>
              <w:right w:w="120" w:type="dxa"/>
            </w:tcMar>
            <w:vAlign w:val="center"/>
          </w:tcPr>
          <w:p w14:paraId="35B53939" w14:textId="77777777" w:rsidR="0033501D" w:rsidRDefault="00B639E6" w:rsidP="004C0FA4">
            <w:pPr>
              <w:spacing w:after="0" w:line="240" w:lineRule="auto"/>
              <w:jc w:val="both"/>
            </w:pPr>
            <w:r>
              <w:rPr>
                <w:color w:val="111111"/>
                <w:sz w:val="17"/>
              </w:rPr>
              <w:t>03-service-and-port-register</w:t>
            </w:r>
          </w:p>
        </w:tc>
        <w:tc>
          <w:tcPr>
            <w:tcW w:w="6060" w:type="dxa"/>
            <w:tcMar>
              <w:top w:w="90" w:type="dxa"/>
              <w:left w:w="120" w:type="dxa"/>
              <w:bottom w:w="90" w:type="dxa"/>
              <w:right w:w="120" w:type="dxa"/>
            </w:tcMar>
            <w:vAlign w:val="center"/>
          </w:tcPr>
          <w:p w14:paraId="04610E50" w14:textId="77777777" w:rsidR="0033501D" w:rsidRDefault="00B639E6" w:rsidP="004C0FA4">
            <w:pPr>
              <w:spacing w:after="0" w:line="240" w:lineRule="auto"/>
              <w:jc w:val="both"/>
            </w:pPr>
            <w:r>
              <w:rPr>
                <w:color w:val="111111"/>
                <w:sz w:val="17"/>
              </w:rPr>
              <w:t>Service, owner, runtime, host port, internal port, protocol, endpoint and health route.</w:t>
            </w:r>
          </w:p>
        </w:tc>
      </w:tr>
      <w:tr w:rsidR="0033501D" w14:paraId="7A234CA4" w14:textId="77777777">
        <w:trPr>
          <w:jc w:val="center"/>
        </w:trPr>
        <w:tc>
          <w:tcPr>
            <w:tcW w:w="3300" w:type="dxa"/>
            <w:shd w:val="clear" w:color="auto" w:fill="F3F6F8"/>
            <w:tcMar>
              <w:top w:w="90" w:type="dxa"/>
              <w:left w:w="120" w:type="dxa"/>
              <w:bottom w:w="90" w:type="dxa"/>
              <w:right w:w="120" w:type="dxa"/>
            </w:tcMar>
            <w:vAlign w:val="center"/>
          </w:tcPr>
          <w:p w14:paraId="241FEC33" w14:textId="77777777" w:rsidR="0033501D" w:rsidRDefault="00B639E6" w:rsidP="004C0FA4">
            <w:pPr>
              <w:spacing w:after="0" w:line="240" w:lineRule="auto"/>
              <w:jc w:val="both"/>
            </w:pPr>
            <w:r>
              <w:rPr>
                <w:color w:val="111111"/>
                <w:sz w:val="17"/>
              </w:rPr>
              <w:t>04-environment-manifest</w:t>
            </w:r>
          </w:p>
        </w:tc>
        <w:tc>
          <w:tcPr>
            <w:tcW w:w="6060" w:type="dxa"/>
            <w:shd w:val="clear" w:color="auto" w:fill="F3F6F8"/>
            <w:tcMar>
              <w:top w:w="90" w:type="dxa"/>
              <w:left w:w="120" w:type="dxa"/>
              <w:bottom w:w="90" w:type="dxa"/>
              <w:right w:w="120" w:type="dxa"/>
            </w:tcMar>
            <w:vAlign w:val="center"/>
          </w:tcPr>
          <w:p w14:paraId="77B51CEB" w14:textId="77777777" w:rsidR="0033501D" w:rsidRDefault="00B639E6" w:rsidP="004C0FA4">
            <w:pPr>
              <w:spacing w:after="0" w:line="240" w:lineRule="auto"/>
              <w:jc w:val="both"/>
            </w:pPr>
            <w:r>
              <w:rPr>
                <w:color w:val="111111"/>
                <w:sz w:val="17"/>
              </w:rPr>
              <w:t>Resolved runtime, package, image and tool versions without credentials.</w:t>
            </w:r>
          </w:p>
        </w:tc>
      </w:tr>
      <w:tr w:rsidR="0033501D" w14:paraId="51E3712F" w14:textId="77777777">
        <w:trPr>
          <w:jc w:val="center"/>
        </w:trPr>
        <w:tc>
          <w:tcPr>
            <w:tcW w:w="3300" w:type="dxa"/>
            <w:tcMar>
              <w:top w:w="90" w:type="dxa"/>
              <w:left w:w="120" w:type="dxa"/>
              <w:bottom w:w="90" w:type="dxa"/>
              <w:right w:w="120" w:type="dxa"/>
            </w:tcMar>
            <w:vAlign w:val="center"/>
          </w:tcPr>
          <w:p w14:paraId="374037B9" w14:textId="77777777" w:rsidR="0033501D" w:rsidRDefault="00B639E6" w:rsidP="004C0FA4">
            <w:pPr>
              <w:spacing w:after="0" w:line="240" w:lineRule="auto"/>
              <w:jc w:val="both"/>
            </w:pPr>
            <w:r>
              <w:rPr>
                <w:color w:val="111111"/>
                <w:sz w:val="17"/>
              </w:rPr>
              <w:t>05-compose-orchestration-validation</w:t>
            </w:r>
          </w:p>
        </w:tc>
        <w:tc>
          <w:tcPr>
            <w:tcW w:w="6060" w:type="dxa"/>
            <w:tcMar>
              <w:top w:w="90" w:type="dxa"/>
              <w:left w:w="120" w:type="dxa"/>
              <w:bottom w:w="90" w:type="dxa"/>
              <w:right w:w="120" w:type="dxa"/>
            </w:tcMar>
            <w:vAlign w:val="center"/>
          </w:tcPr>
          <w:p w14:paraId="35A68FB2" w14:textId="77777777" w:rsidR="0033501D" w:rsidRDefault="00B639E6" w:rsidP="004C0FA4">
            <w:pPr>
              <w:spacing w:after="0" w:line="240" w:lineRule="auto"/>
              <w:jc w:val="both"/>
            </w:pPr>
            <w:r>
              <w:rPr>
                <w:color w:val="111111"/>
                <w:sz w:val="17"/>
              </w:rPr>
              <w:t>Proof that the topology definition resolves and is structurally valid.</w:t>
            </w:r>
          </w:p>
        </w:tc>
      </w:tr>
      <w:tr w:rsidR="0033501D" w14:paraId="69C79C9C" w14:textId="77777777">
        <w:trPr>
          <w:jc w:val="center"/>
        </w:trPr>
        <w:tc>
          <w:tcPr>
            <w:tcW w:w="3300" w:type="dxa"/>
            <w:shd w:val="clear" w:color="auto" w:fill="F3F6F8"/>
            <w:tcMar>
              <w:top w:w="90" w:type="dxa"/>
              <w:left w:w="120" w:type="dxa"/>
              <w:bottom w:w="90" w:type="dxa"/>
              <w:right w:w="120" w:type="dxa"/>
            </w:tcMar>
            <w:vAlign w:val="center"/>
          </w:tcPr>
          <w:p w14:paraId="1D7A09E5" w14:textId="77777777" w:rsidR="0033501D" w:rsidRDefault="00B639E6" w:rsidP="004C0FA4">
            <w:pPr>
              <w:spacing w:after="0" w:line="240" w:lineRule="auto"/>
              <w:jc w:val="both"/>
            </w:pPr>
            <w:r>
              <w:rPr>
                <w:color w:val="111111"/>
                <w:sz w:val="17"/>
              </w:rPr>
              <w:t>06-health-and-connectivity-report</w:t>
            </w:r>
          </w:p>
        </w:tc>
        <w:tc>
          <w:tcPr>
            <w:tcW w:w="6060" w:type="dxa"/>
            <w:shd w:val="clear" w:color="auto" w:fill="F3F6F8"/>
            <w:tcMar>
              <w:top w:w="90" w:type="dxa"/>
              <w:left w:w="120" w:type="dxa"/>
              <w:bottom w:w="90" w:type="dxa"/>
              <w:right w:w="120" w:type="dxa"/>
            </w:tcMar>
            <w:vAlign w:val="center"/>
          </w:tcPr>
          <w:p w14:paraId="6DDA464B" w14:textId="77777777" w:rsidR="0033501D" w:rsidRDefault="00B639E6" w:rsidP="004C0FA4">
            <w:pPr>
              <w:spacing w:after="0" w:line="240" w:lineRule="auto"/>
              <w:jc w:val="both"/>
            </w:pPr>
            <w:r>
              <w:rPr>
                <w:color w:val="111111"/>
                <w:sz w:val="17"/>
              </w:rPr>
              <w:t>Host and internal checks with timestamps and outcomes.</w:t>
            </w:r>
          </w:p>
        </w:tc>
      </w:tr>
      <w:tr w:rsidR="0033501D" w14:paraId="7A0ECE96" w14:textId="77777777">
        <w:trPr>
          <w:jc w:val="center"/>
        </w:trPr>
        <w:tc>
          <w:tcPr>
            <w:tcW w:w="3300" w:type="dxa"/>
            <w:tcMar>
              <w:top w:w="90" w:type="dxa"/>
              <w:left w:w="120" w:type="dxa"/>
              <w:bottom w:w="90" w:type="dxa"/>
              <w:right w:w="120" w:type="dxa"/>
            </w:tcMar>
            <w:vAlign w:val="center"/>
          </w:tcPr>
          <w:p w14:paraId="29D00622" w14:textId="77777777" w:rsidR="0033501D" w:rsidRDefault="00B639E6" w:rsidP="004C0FA4">
            <w:pPr>
              <w:spacing w:after="0" w:line="240" w:lineRule="auto"/>
              <w:jc w:val="both"/>
            </w:pPr>
            <w:r>
              <w:rPr>
                <w:color w:val="111111"/>
                <w:sz w:val="17"/>
              </w:rPr>
              <w:t>07-fault-injection-report</w:t>
            </w:r>
          </w:p>
        </w:tc>
        <w:tc>
          <w:tcPr>
            <w:tcW w:w="6060" w:type="dxa"/>
            <w:tcMar>
              <w:top w:w="90" w:type="dxa"/>
              <w:left w:w="120" w:type="dxa"/>
              <w:bottom w:w="90" w:type="dxa"/>
              <w:right w:w="120" w:type="dxa"/>
            </w:tcMar>
            <w:vAlign w:val="center"/>
          </w:tcPr>
          <w:p w14:paraId="2C880AB0" w14:textId="77777777" w:rsidR="0033501D" w:rsidRDefault="00B639E6" w:rsidP="004C0FA4">
            <w:pPr>
              <w:spacing w:after="0" w:line="240" w:lineRule="auto"/>
              <w:jc w:val="both"/>
            </w:pPr>
            <w:r>
              <w:rPr>
                <w:color w:val="111111"/>
                <w:sz w:val="17"/>
              </w:rPr>
              <w:t>Healthy baseline, induced AI-service failure, detected degradation and recovery.</w:t>
            </w:r>
          </w:p>
        </w:tc>
      </w:tr>
      <w:tr w:rsidR="0033501D" w14:paraId="08BE9A8C" w14:textId="77777777">
        <w:trPr>
          <w:jc w:val="center"/>
        </w:trPr>
        <w:tc>
          <w:tcPr>
            <w:tcW w:w="3300" w:type="dxa"/>
            <w:shd w:val="clear" w:color="auto" w:fill="F3F6F8"/>
            <w:tcMar>
              <w:top w:w="90" w:type="dxa"/>
              <w:left w:w="120" w:type="dxa"/>
              <w:bottom w:w="90" w:type="dxa"/>
              <w:right w:w="120" w:type="dxa"/>
            </w:tcMar>
            <w:vAlign w:val="center"/>
          </w:tcPr>
          <w:p w14:paraId="251849BA" w14:textId="77777777" w:rsidR="0033501D" w:rsidRDefault="00B639E6" w:rsidP="004C0FA4">
            <w:pPr>
              <w:spacing w:after="0" w:line="240" w:lineRule="auto"/>
              <w:jc w:val="both"/>
            </w:pPr>
            <w:r>
              <w:rPr>
                <w:color w:val="111111"/>
                <w:sz w:val="17"/>
              </w:rPr>
              <w:t>08-secret-hygiene-report</w:t>
            </w:r>
          </w:p>
        </w:tc>
        <w:tc>
          <w:tcPr>
            <w:tcW w:w="6060" w:type="dxa"/>
            <w:shd w:val="clear" w:color="auto" w:fill="F3F6F8"/>
            <w:tcMar>
              <w:top w:w="90" w:type="dxa"/>
              <w:left w:w="120" w:type="dxa"/>
              <w:bottom w:w="90" w:type="dxa"/>
              <w:right w:w="120" w:type="dxa"/>
            </w:tcMar>
            <w:vAlign w:val="center"/>
          </w:tcPr>
          <w:p w14:paraId="2FD13A84" w14:textId="77777777" w:rsidR="0033501D" w:rsidRDefault="00B639E6" w:rsidP="004C0FA4">
            <w:pPr>
              <w:spacing w:after="0" w:line="240" w:lineRule="auto"/>
              <w:jc w:val="both"/>
            </w:pPr>
            <w:r>
              <w:rPr>
                <w:color w:val="111111"/>
                <w:sz w:val="17"/>
              </w:rPr>
              <w:t>Ignore verification and scan summary; never include the secret values themselves.</w:t>
            </w:r>
          </w:p>
        </w:tc>
      </w:tr>
      <w:tr w:rsidR="0033501D" w14:paraId="5B38C23B" w14:textId="77777777">
        <w:trPr>
          <w:jc w:val="center"/>
        </w:trPr>
        <w:tc>
          <w:tcPr>
            <w:tcW w:w="3300" w:type="dxa"/>
            <w:tcMar>
              <w:top w:w="90" w:type="dxa"/>
              <w:left w:w="120" w:type="dxa"/>
              <w:bottom w:w="90" w:type="dxa"/>
              <w:right w:w="120" w:type="dxa"/>
            </w:tcMar>
            <w:vAlign w:val="center"/>
          </w:tcPr>
          <w:p w14:paraId="133B9001" w14:textId="77777777" w:rsidR="0033501D" w:rsidRDefault="00B639E6" w:rsidP="004C0FA4">
            <w:pPr>
              <w:spacing w:after="0" w:line="240" w:lineRule="auto"/>
              <w:jc w:val="both"/>
            </w:pPr>
            <w:r>
              <w:rPr>
                <w:color w:val="111111"/>
                <w:sz w:val="17"/>
              </w:rPr>
              <w:t>09-repository-status-and-change-summary</w:t>
            </w:r>
          </w:p>
        </w:tc>
        <w:tc>
          <w:tcPr>
            <w:tcW w:w="6060" w:type="dxa"/>
            <w:tcMar>
              <w:top w:w="90" w:type="dxa"/>
              <w:left w:w="120" w:type="dxa"/>
              <w:bottom w:w="90" w:type="dxa"/>
              <w:right w:w="120" w:type="dxa"/>
            </w:tcMar>
            <w:vAlign w:val="center"/>
          </w:tcPr>
          <w:p w14:paraId="6F10311B" w14:textId="77777777" w:rsidR="0033501D" w:rsidRDefault="00B639E6" w:rsidP="004C0FA4">
            <w:pPr>
              <w:spacing w:after="0" w:line="240" w:lineRule="auto"/>
              <w:jc w:val="both"/>
            </w:pPr>
            <w:r>
              <w:rPr>
                <w:color w:val="111111"/>
                <w:sz w:val="17"/>
              </w:rPr>
              <w:t>Files created/changed, preserved files, pending changes and commit reference when authorized.</w:t>
            </w:r>
          </w:p>
        </w:tc>
      </w:tr>
      <w:tr w:rsidR="0033501D" w14:paraId="0CF3FCE9" w14:textId="77777777">
        <w:trPr>
          <w:jc w:val="center"/>
        </w:trPr>
        <w:tc>
          <w:tcPr>
            <w:tcW w:w="3300" w:type="dxa"/>
            <w:shd w:val="clear" w:color="auto" w:fill="F3F6F8"/>
            <w:tcMar>
              <w:top w:w="90" w:type="dxa"/>
              <w:left w:w="120" w:type="dxa"/>
              <w:bottom w:w="90" w:type="dxa"/>
              <w:right w:w="120" w:type="dxa"/>
            </w:tcMar>
            <w:vAlign w:val="center"/>
          </w:tcPr>
          <w:p w14:paraId="2B804127" w14:textId="77777777" w:rsidR="0033501D" w:rsidRDefault="00B639E6" w:rsidP="004C0FA4">
            <w:pPr>
              <w:spacing w:after="0" w:line="240" w:lineRule="auto"/>
              <w:jc w:val="both"/>
            </w:pPr>
            <w:r>
              <w:rPr>
                <w:color w:val="111111"/>
                <w:sz w:val="17"/>
              </w:rPr>
              <w:t>10-limitations-and-recovery-plan</w:t>
            </w:r>
          </w:p>
        </w:tc>
        <w:tc>
          <w:tcPr>
            <w:tcW w:w="6060" w:type="dxa"/>
            <w:shd w:val="clear" w:color="auto" w:fill="F3F6F8"/>
            <w:tcMar>
              <w:top w:w="90" w:type="dxa"/>
              <w:left w:w="120" w:type="dxa"/>
              <w:bottom w:w="90" w:type="dxa"/>
              <w:right w:w="120" w:type="dxa"/>
            </w:tcMar>
            <w:vAlign w:val="center"/>
          </w:tcPr>
          <w:p w14:paraId="72504856" w14:textId="77777777" w:rsidR="0033501D" w:rsidRDefault="00B639E6" w:rsidP="004C0FA4">
            <w:pPr>
              <w:spacing w:after="0" w:line="240" w:lineRule="auto"/>
              <w:jc w:val="both"/>
            </w:pPr>
            <w:r>
              <w:rPr>
                <w:color w:val="111111"/>
                <w:sz w:val="17"/>
              </w:rPr>
              <w:t>Unresolved constraints, fallback decisions, owner, evidence required and deadline.</w:t>
            </w:r>
          </w:p>
        </w:tc>
      </w:tr>
    </w:tbl>
    <w:p w14:paraId="60995476" w14:textId="77777777" w:rsidR="0033501D" w:rsidRDefault="00B639E6" w:rsidP="004C0FA4">
      <w:pPr>
        <w:pStyle w:val="Heading2"/>
        <w:spacing w:line="240" w:lineRule="auto"/>
        <w:jc w:val="both"/>
      </w:pPr>
      <w:r>
        <w:t>Evidence Integrity Rules</w:t>
      </w:r>
    </w:p>
    <w:p w14:paraId="754A2761" w14:textId="77777777" w:rsidR="0033501D" w:rsidRDefault="00B639E6" w:rsidP="004C0FA4">
      <w:pPr>
        <w:pStyle w:val="ListBullet"/>
        <w:spacing w:line="240" w:lineRule="auto"/>
        <w:ind w:left="547" w:hanging="274"/>
        <w:jc w:val="both"/>
      </w:pPr>
      <w:r>
        <w:rPr>
          <w:color w:val="111111"/>
        </w:rPr>
        <w:t>Use raw tool output where useful, but redact usernames, machine paths, tokens and credentials.</w:t>
      </w:r>
    </w:p>
    <w:p w14:paraId="38D59F63" w14:textId="77777777" w:rsidR="0033501D" w:rsidRDefault="00B639E6" w:rsidP="004C0FA4">
      <w:pPr>
        <w:pStyle w:val="ListBullet"/>
        <w:spacing w:line="240" w:lineRule="auto"/>
        <w:ind w:left="547" w:hanging="274"/>
        <w:jc w:val="both"/>
      </w:pPr>
      <w:r>
        <w:rPr>
          <w:color w:val="111111"/>
        </w:rPr>
        <w:lastRenderedPageBreak/>
        <w:t>Do not fabricate a successful check when a command could not run.</w:t>
      </w:r>
    </w:p>
    <w:p w14:paraId="76506936" w14:textId="77777777" w:rsidR="0033501D" w:rsidRDefault="00B639E6" w:rsidP="004C0FA4">
      <w:pPr>
        <w:pStyle w:val="ListBullet"/>
        <w:spacing w:line="240" w:lineRule="auto"/>
        <w:ind w:left="547" w:hanging="274"/>
        <w:jc w:val="both"/>
      </w:pPr>
      <w:r>
        <w:rPr>
          <w:color w:val="111111"/>
        </w:rPr>
        <w:t>Separate observed facts, inferred causes and proposed actions.</w:t>
      </w:r>
    </w:p>
    <w:p w14:paraId="05E12B11" w14:textId="77777777" w:rsidR="0033501D" w:rsidRDefault="00B639E6" w:rsidP="004C0FA4">
      <w:pPr>
        <w:pStyle w:val="ListBullet"/>
        <w:spacing w:line="240" w:lineRule="auto"/>
        <w:ind w:left="547" w:hanging="274"/>
        <w:jc w:val="both"/>
      </w:pPr>
      <w:r>
        <w:rPr>
          <w:color w:val="111111"/>
        </w:rPr>
        <w:t>Link every Pass claim to a specific evidence file and check result.</w:t>
      </w:r>
    </w:p>
    <w:p w14:paraId="2A3DD4C3" w14:textId="77777777" w:rsidR="0033501D" w:rsidRDefault="00B639E6" w:rsidP="004C0FA4">
      <w:pPr>
        <w:pStyle w:val="ListBullet"/>
        <w:spacing w:line="240" w:lineRule="auto"/>
        <w:ind w:left="547" w:hanging="274"/>
        <w:jc w:val="both"/>
      </w:pPr>
      <w:r>
        <w:rPr>
          <w:color w:val="111111"/>
        </w:rPr>
        <w:t>If screenshots are used, crop only irrelevant desktop content; do not conceal error messages or state.</w:t>
      </w:r>
    </w:p>
    <w:p w14:paraId="33140F6E" w14:textId="3CC108D1" w:rsidR="0033501D" w:rsidRDefault="00B639E6" w:rsidP="004C0FA4">
      <w:pPr>
        <w:pStyle w:val="Heading1"/>
        <w:spacing w:line="240" w:lineRule="auto"/>
        <w:jc w:val="both"/>
      </w:pPr>
      <w:r>
        <w:t>1</w:t>
      </w:r>
      <w:r w:rsidR="00336F4F">
        <w:t>5</w:t>
      </w:r>
      <w:r>
        <w:t>. Phase I - Create the Reproducibility and Learning Documentation</w:t>
      </w:r>
    </w:p>
    <w:p w14:paraId="23A0B219" w14:textId="77777777" w:rsidR="0033501D" w:rsidRDefault="00B639E6" w:rsidP="004C0FA4">
      <w:pPr>
        <w:spacing w:line="240" w:lineRule="auto"/>
        <w:jc w:val="both"/>
      </w:pPr>
      <w:r>
        <w:rPr>
          <w:color w:val="111111"/>
        </w:rPr>
        <w:t>Write documentation for a classmate using a comparable clean machine. The document must explain what was built, why it matches the Bold Idea, how to start and verify it, how to stop it safely, and how to diagnose common failures.</w:t>
      </w:r>
    </w:p>
    <w:p w14:paraId="66DD3954" w14:textId="77777777" w:rsidR="0033501D" w:rsidRDefault="00B639E6" w:rsidP="004C0FA4">
      <w:pPr>
        <w:pStyle w:val="Heading2"/>
        <w:spacing w:line="240" w:lineRule="auto"/>
        <w:jc w:val="both"/>
      </w:pPr>
      <w:r>
        <w:t>README Requirements</w:t>
      </w:r>
    </w:p>
    <w:p w14:paraId="4FED39F6" w14:textId="77777777" w:rsidR="0033501D" w:rsidRDefault="00B639E6" w:rsidP="004C0FA4">
      <w:pPr>
        <w:pStyle w:val="ListBullet"/>
        <w:spacing w:line="240" w:lineRule="auto"/>
        <w:ind w:left="547" w:hanging="274"/>
        <w:jc w:val="both"/>
      </w:pPr>
      <w:r>
        <w:rPr>
          <w:color w:val="111111"/>
        </w:rPr>
        <w:t>Project mission, named actors, current workflow problem and Day 1 success metric.</w:t>
      </w:r>
    </w:p>
    <w:p w14:paraId="5AD5622A" w14:textId="77777777" w:rsidR="0033501D" w:rsidRDefault="00B639E6" w:rsidP="004C0FA4">
      <w:pPr>
        <w:pStyle w:val="ListBullet"/>
        <w:spacing w:line="240" w:lineRule="auto"/>
        <w:ind w:left="547" w:hanging="274"/>
        <w:jc w:val="both"/>
      </w:pPr>
      <w:r>
        <w:rPr>
          <w:color w:val="111111"/>
        </w:rPr>
        <w:t>Five-service architecture and the responsibility of each boundary.</w:t>
      </w:r>
    </w:p>
    <w:p w14:paraId="4723D041" w14:textId="77777777" w:rsidR="0033501D" w:rsidRDefault="00B639E6" w:rsidP="004C0FA4">
      <w:pPr>
        <w:pStyle w:val="ListBullet"/>
        <w:spacing w:line="240" w:lineRule="auto"/>
        <w:ind w:left="547" w:hanging="274"/>
        <w:jc w:val="both"/>
      </w:pPr>
      <w:r>
        <w:rPr>
          <w:color w:val="111111"/>
        </w:rPr>
        <w:t>Prerequisites and the selected compute survival profile.</w:t>
      </w:r>
    </w:p>
    <w:p w14:paraId="43F93623" w14:textId="77777777" w:rsidR="0033501D" w:rsidRDefault="00B639E6" w:rsidP="004C0FA4">
      <w:pPr>
        <w:pStyle w:val="ListBullet"/>
        <w:spacing w:line="240" w:lineRule="auto"/>
        <w:ind w:left="547" w:hanging="274"/>
        <w:jc w:val="both"/>
      </w:pPr>
      <w:r>
        <w:rPr>
          <w:color w:val="111111"/>
        </w:rPr>
        <w:t>Safe environment setup using the sanitized example file.</w:t>
      </w:r>
    </w:p>
    <w:p w14:paraId="4A9EC577" w14:textId="77777777" w:rsidR="0033501D" w:rsidRDefault="00B639E6" w:rsidP="004C0FA4">
      <w:pPr>
        <w:pStyle w:val="ListBullet"/>
        <w:spacing w:line="240" w:lineRule="auto"/>
        <w:ind w:left="547" w:hanging="274"/>
        <w:jc w:val="both"/>
      </w:pPr>
      <w:r>
        <w:rPr>
          <w:color w:val="111111"/>
        </w:rPr>
        <w:t>Platform-appropriate start, health, stop and recovery procedure generated by the agent.</w:t>
      </w:r>
    </w:p>
    <w:p w14:paraId="480A3D86" w14:textId="77777777" w:rsidR="0033501D" w:rsidRDefault="00B639E6" w:rsidP="004C0FA4">
      <w:pPr>
        <w:pStyle w:val="ListBullet"/>
        <w:spacing w:line="240" w:lineRule="auto"/>
        <w:ind w:left="547" w:hanging="274"/>
        <w:jc w:val="both"/>
      </w:pPr>
      <w:r>
        <w:rPr>
          <w:color w:val="111111"/>
        </w:rPr>
        <w:t>Expected healthy results and what degraded or failed results mean.</w:t>
      </w:r>
    </w:p>
    <w:p w14:paraId="4BE7089C" w14:textId="77777777" w:rsidR="0033501D" w:rsidRDefault="00B639E6" w:rsidP="004C0FA4">
      <w:pPr>
        <w:pStyle w:val="ListBullet"/>
        <w:spacing w:line="240" w:lineRule="auto"/>
        <w:ind w:left="547" w:hanging="274"/>
        <w:jc w:val="both"/>
      </w:pPr>
      <w:r>
        <w:rPr>
          <w:color w:val="111111"/>
        </w:rPr>
        <w:t>Troubleshooting guidance for ports, container runtime, permissions, MySQL initialization, Weaviate readiness, Node dependencies and Python environments.</w:t>
      </w:r>
    </w:p>
    <w:p w14:paraId="794214B9" w14:textId="77777777" w:rsidR="0033501D" w:rsidRDefault="00B639E6" w:rsidP="004C0FA4">
      <w:pPr>
        <w:pStyle w:val="ListBullet"/>
        <w:spacing w:line="240" w:lineRule="auto"/>
        <w:ind w:left="547" w:hanging="274"/>
        <w:jc w:val="both"/>
      </w:pPr>
      <w:r>
        <w:rPr>
          <w:color w:val="111111"/>
        </w:rPr>
        <w:t>Data and secret-handling rules.</w:t>
      </w:r>
    </w:p>
    <w:p w14:paraId="7721E50E" w14:textId="77777777" w:rsidR="0033501D" w:rsidRDefault="00B639E6" w:rsidP="004C0FA4">
      <w:pPr>
        <w:pStyle w:val="ListBullet"/>
        <w:spacing w:line="240" w:lineRule="auto"/>
        <w:ind w:left="547" w:hanging="274"/>
        <w:jc w:val="both"/>
      </w:pPr>
      <w:r>
        <w:rPr>
          <w:color w:val="111111"/>
        </w:rPr>
        <w:t>Known limitations, deferred components and explicit Day 1 non-goals.</w:t>
      </w:r>
    </w:p>
    <w:p w14:paraId="6A5D40FF" w14:textId="77777777" w:rsidR="0033501D" w:rsidRDefault="00B639E6" w:rsidP="004C0FA4">
      <w:pPr>
        <w:pStyle w:val="ListBullet"/>
        <w:spacing w:line="240" w:lineRule="auto"/>
        <w:ind w:left="547" w:hanging="274"/>
        <w:jc w:val="both"/>
      </w:pPr>
      <w:r>
        <w:rPr>
          <w:color w:val="111111"/>
        </w:rPr>
        <w:t>What Day 3 will build on top of this baseline.</w:t>
      </w:r>
    </w:p>
    <w:p w14:paraId="16935AAB" w14:textId="77777777" w:rsidR="0033501D" w:rsidRDefault="00B639E6" w:rsidP="004C0FA4">
      <w:pPr>
        <w:pStyle w:val="Heading2"/>
        <w:spacing w:line="240" w:lineRule="auto"/>
        <w:jc w:val="both"/>
      </w:pPr>
      <w:r>
        <w:t>Required Architecture Records</w:t>
      </w:r>
    </w:p>
    <w:p w14:paraId="2E0A1868" w14:textId="77777777" w:rsidR="0033501D" w:rsidRDefault="00B639E6" w:rsidP="004C0FA4">
      <w:pPr>
        <w:pStyle w:val="ListBullet"/>
        <w:spacing w:line="240" w:lineRule="auto"/>
        <w:ind w:left="547" w:hanging="274"/>
        <w:jc w:val="both"/>
      </w:pPr>
      <w:r>
        <w:rPr>
          <w:color w:val="111111"/>
        </w:rPr>
        <w:t>Topology and trust-boundary diagram.</w:t>
      </w:r>
    </w:p>
    <w:p w14:paraId="54570FCB" w14:textId="77777777" w:rsidR="0033501D" w:rsidRDefault="00B639E6" w:rsidP="004C0FA4">
      <w:pPr>
        <w:pStyle w:val="ListBullet"/>
        <w:spacing w:line="240" w:lineRule="auto"/>
        <w:ind w:left="547" w:hanging="274"/>
        <w:jc w:val="both"/>
      </w:pPr>
      <w:r>
        <w:rPr>
          <w:color w:val="111111"/>
        </w:rPr>
        <w:t>Service ownership and port register.</w:t>
      </w:r>
    </w:p>
    <w:p w14:paraId="2B05B990" w14:textId="77777777" w:rsidR="0033501D" w:rsidRDefault="00B639E6" w:rsidP="004C0FA4">
      <w:pPr>
        <w:pStyle w:val="ListBullet"/>
        <w:spacing w:line="240" w:lineRule="auto"/>
        <w:ind w:left="547" w:hanging="274"/>
        <w:jc w:val="both"/>
      </w:pPr>
      <w:r>
        <w:rPr>
          <w:color w:val="111111"/>
        </w:rPr>
        <w:t>Architecture Decision Record: why this topology fits the project.</w:t>
      </w:r>
    </w:p>
    <w:p w14:paraId="15AC827C" w14:textId="77777777" w:rsidR="0033501D" w:rsidRDefault="00B639E6" w:rsidP="004C0FA4">
      <w:pPr>
        <w:pStyle w:val="ListBullet"/>
        <w:spacing w:line="240" w:lineRule="auto"/>
        <w:ind w:left="547" w:hanging="274"/>
        <w:jc w:val="both"/>
      </w:pPr>
      <w:r>
        <w:rPr>
          <w:color w:val="111111"/>
        </w:rPr>
        <w:t>Environment and compatibility manifest.</w:t>
      </w:r>
    </w:p>
    <w:p w14:paraId="1616993B" w14:textId="77777777" w:rsidR="0033501D" w:rsidRDefault="00B639E6" w:rsidP="004C0FA4">
      <w:pPr>
        <w:pStyle w:val="ListBullet"/>
        <w:spacing w:line="240" w:lineRule="auto"/>
        <w:ind w:left="547" w:hanging="274"/>
        <w:jc w:val="both"/>
      </w:pPr>
      <w:r>
        <w:rPr>
          <w:color w:val="111111"/>
        </w:rPr>
        <w:t>Change log describing domain-specific adaptations.</w:t>
      </w:r>
    </w:p>
    <w:p w14:paraId="512F4AF4" w14:textId="33ED1BF5" w:rsidR="0033501D" w:rsidRDefault="00B639E6" w:rsidP="004C0FA4">
      <w:pPr>
        <w:pStyle w:val="Heading1"/>
        <w:spacing w:line="240" w:lineRule="auto"/>
        <w:jc w:val="both"/>
      </w:pPr>
      <w:r>
        <w:t>1</w:t>
      </w:r>
      <w:r w:rsidR="00336F4F">
        <w:t>6</w:t>
      </w:r>
      <w:r>
        <w:t xml:space="preserve">. Technical </w:t>
      </w:r>
      <w:r w:rsidR="00C371D3">
        <w:t>Final checks</w:t>
      </w:r>
      <w:r>
        <w:t xml:space="preserve"> Acceptance Gate</w:t>
      </w:r>
    </w:p>
    <w:p w14:paraId="1E5B65A8" w14:textId="77777777" w:rsidR="0033501D" w:rsidRDefault="00B639E6" w:rsidP="004C0FA4">
      <w:pPr>
        <w:spacing w:line="240" w:lineRule="auto"/>
        <w:jc w:val="both"/>
      </w:pPr>
      <w:r>
        <w:rPr>
          <w:color w:val="111111"/>
        </w:rPr>
        <w:t>Evaluate the completed work using the following hard gates. A weighted impression must never override a failed security, scope or reproducibility gate.</w:t>
      </w:r>
    </w:p>
    <w:tbl>
      <w:tblPr>
        <w:tblStyle w:val="TableGrid"/>
        <w:tblW w:w="9360" w:type="dxa"/>
        <w:jc w:val="center"/>
        <w:tblLayout w:type="fixed"/>
        <w:tblLook w:val="04A0" w:firstRow="1" w:lastRow="0" w:firstColumn="1" w:lastColumn="0" w:noHBand="0" w:noVBand="1"/>
      </w:tblPr>
      <w:tblGrid>
        <w:gridCol w:w="1700"/>
        <w:gridCol w:w="6660"/>
        <w:gridCol w:w="1000"/>
      </w:tblGrid>
      <w:tr w:rsidR="0033501D" w14:paraId="2C9DE81A" w14:textId="77777777">
        <w:trPr>
          <w:tblHeader/>
          <w:jc w:val="center"/>
        </w:trPr>
        <w:tc>
          <w:tcPr>
            <w:tcW w:w="1700" w:type="dxa"/>
            <w:shd w:val="clear" w:color="auto" w:fill="08233E"/>
            <w:tcMar>
              <w:top w:w="90" w:type="dxa"/>
              <w:left w:w="120" w:type="dxa"/>
              <w:bottom w:w="90" w:type="dxa"/>
              <w:right w:w="120" w:type="dxa"/>
            </w:tcMar>
            <w:vAlign w:val="center"/>
          </w:tcPr>
          <w:p w14:paraId="3357B0E7" w14:textId="77777777" w:rsidR="0033501D" w:rsidRDefault="00B639E6" w:rsidP="004C0FA4">
            <w:pPr>
              <w:spacing w:after="0" w:line="240" w:lineRule="auto"/>
              <w:jc w:val="both"/>
            </w:pPr>
            <w:r>
              <w:rPr>
                <w:b/>
                <w:color w:val="FFFFFF"/>
                <w:sz w:val="17"/>
              </w:rPr>
              <w:t>GATE</w:t>
            </w:r>
          </w:p>
        </w:tc>
        <w:tc>
          <w:tcPr>
            <w:tcW w:w="6660" w:type="dxa"/>
            <w:shd w:val="clear" w:color="auto" w:fill="08233E"/>
            <w:tcMar>
              <w:top w:w="90" w:type="dxa"/>
              <w:left w:w="120" w:type="dxa"/>
              <w:bottom w:w="90" w:type="dxa"/>
              <w:right w:w="120" w:type="dxa"/>
            </w:tcMar>
            <w:vAlign w:val="center"/>
          </w:tcPr>
          <w:p w14:paraId="462A63B6" w14:textId="77777777" w:rsidR="0033501D" w:rsidRDefault="00B639E6" w:rsidP="004C0FA4">
            <w:pPr>
              <w:spacing w:after="0" w:line="240" w:lineRule="auto"/>
              <w:jc w:val="both"/>
            </w:pPr>
            <w:r>
              <w:rPr>
                <w:b/>
                <w:color w:val="FFFFFF"/>
                <w:sz w:val="17"/>
              </w:rPr>
              <w:t>PASS CONDITION</w:t>
            </w:r>
          </w:p>
        </w:tc>
        <w:tc>
          <w:tcPr>
            <w:tcW w:w="1000" w:type="dxa"/>
            <w:shd w:val="clear" w:color="auto" w:fill="08233E"/>
            <w:tcMar>
              <w:top w:w="90" w:type="dxa"/>
              <w:left w:w="120" w:type="dxa"/>
              <w:bottom w:w="90" w:type="dxa"/>
              <w:right w:w="120" w:type="dxa"/>
            </w:tcMar>
            <w:vAlign w:val="center"/>
          </w:tcPr>
          <w:p w14:paraId="63401621" w14:textId="77777777" w:rsidR="0033501D" w:rsidRDefault="00B639E6" w:rsidP="004C0FA4">
            <w:pPr>
              <w:spacing w:after="0" w:line="240" w:lineRule="auto"/>
              <w:jc w:val="both"/>
            </w:pPr>
            <w:r>
              <w:rPr>
                <w:b/>
                <w:color w:val="FFFFFF"/>
                <w:sz w:val="17"/>
              </w:rPr>
              <w:t>HARD?</w:t>
            </w:r>
          </w:p>
        </w:tc>
      </w:tr>
      <w:tr w:rsidR="0033501D" w14:paraId="03AE41DB" w14:textId="77777777">
        <w:trPr>
          <w:jc w:val="center"/>
        </w:trPr>
        <w:tc>
          <w:tcPr>
            <w:tcW w:w="1700" w:type="dxa"/>
            <w:tcMar>
              <w:top w:w="90" w:type="dxa"/>
              <w:left w:w="120" w:type="dxa"/>
              <w:bottom w:w="90" w:type="dxa"/>
              <w:right w:w="120" w:type="dxa"/>
            </w:tcMar>
            <w:vAlign w:val="center"/>
          </w:tcPr>
          <w:p w14:paraId="40DDE771" w14:textId="77777777" w:rsidR="0033501D" w:rsidRDefault="00B639E6" w:rsidP="004C0FA4">
            <w:pPr>
              <w:spacing w:after="0" w:line="240" w:lineRule="auto"/>
              <w:jc w:val="both"/>
            </w:pPr>
            <w:r>
              <w:rPr>
                <w:color w:val="111111"/>
                <w:sz w:val="17"/>
              </w:rPr>
              <w:t>G1 continuity</w:t>
            </w:r>
          </w:p>
        </w:tc>
        <w:tc>
          <w:tcPr>
            <w:tcW w:w="6660" w:type="dxa"/>
            <w:tcMar>
              <w:top w:w="90" w:type="dxa"/>
              <w:left w:w="120" w:type="dxa"/>
              <w:bottom w:w="90" w:type="dxa"/>
              <w:right w:w="120" w:type="dxa"/>
            </w:tcMar>
            <w:vAlign w:val="center"/>
          </w:tcPr>
          <w:p w14:paraId="1C04A428" w14:textId="77777777" w:rsidR="0033501D" w:rsidRDefault="00B639E6" w:rsidP="004C0FA4">
            <w:pPr>
              <w:spacing w:after="0" w:line="240" w:lineRule="auto"/>
              <w:jc w:val="both"/>
            </w:pPr>
            <w:r>
              <w:rPr>
                <w:color w:val="111111"/>
                <w:sz w:val="17"/>
              </w:rPr>
              <w:t>Repository identity, descriptions and decisions trace to the approved Bold Idea artifacts.</w:t>
            </w:r>
          </w:p>
        </w:tc>
        <w:tc>
          <w:tcPr>
            <w:tcW w:w="1000" w:type="dxa"/>
            <w:tcMar>
              <w:top w:w="90" w:type="dxa"/>
              <w:left w:w="120" w:type="dxa"/>
              <w:bottom w:w="90" w:type="dxa"/>
              <w:right w:w="120" w:type="dxa"/>
            </w:tcMar>
            <w:vAlign w:val="center"/>
          </w:tcPr>
          <w:p w14:paraId="791A5EA8" w14:textId="77777777" w:rsidR="0033501D" w:rsidRDefault="00B639E6" w:rsidP="004C0FA4">
            <w:pPr>
              <w:spacing w:after="0" w:line="240" w:lineRule="auto"/>
              <w:jc w:val="both"/>
            </w:pPr>
            <w:r>
              <w:rPr>
                <w:color w:val="111111"/>
                <w:sz w:val="17"/>
              </w:rPr>
              <w:t>Yes</w:t>
            </w:r>
          </w:p>
        </w:tc>
      </w:tr>
      <w:tr w:rsidR="0033501D" w14:paraId="6C2C8947" w14:textId="77777777">
        <w:trPr>
          <w:jc w:val="center"/>
        </w:trPr>
        <w:tc>
          <w:tcPr>
            <w:tcW w:w="1700" w:type="dxa"/>
            <w:shd w:val="clear" w:color="auto" w:fill="F3F6F8"/>
            <w:tcMar>
              <w:top w:w="90" w:type="dxa"/>
              <w:left w:w="120" w:type="dxa"/>
              <w:bottom w:w="90" w:type="dxa"/>
              <w:right w:w="120" w:type="dxa"/>
            </w:tcMar>
            <w:vAlign w:val="center"/>
          </w:tcPr>
          <w:p w14:paraId="4F21148C" w14:textId="77777777" w:rsidR="0033501D" w:rsidRDefault="00B639E6" w:rsidP="004C0FA4">
            <w:pPr>
              <w:spacing w:after="0" w:line="240" w:lineRule="auto"/>
              <w:jc w:val="both"/>
            </w:pPr>
            <w:r>
              <w:rPr>
                <w:color w:val="111111"/>
                <w:sz w:val="17"/>
              </w:rPr>
              <w:t>Workspace safety</w:t>
            </w:r>
          </w:p>
        </w:tc>
        <w:tc>
          <w:tcPr>
            <w:tcW w:w="6660" w:type="dxa"/>
            <w:shd w:val="clear" w:color="auto" w:fill="F3F6F8"/>
            <w:tcMar>
              <w:top w:w="90" w:type="dxa"/>
              <w:left w:w="120" w:type="dxa"/>
              <w:bottom w:w="90" w:type="dxa"/>
              <w:right w:w="120" w:type="dxa"/>
            </w:tcMar>
            <w:vAlign w:val="center"/>
          </w:tcPr>
          <w:p w14:paraId="431E1C38" w14:textId="77777777" w:rsidR="0033501D" w:rsidRDefault="00B639E6" w:rsidP="004C0FA4">
            <w:pPr>
              <w:spacing w:after="0" w:line="240" w:lineRule="auto"/>
              <w:jc w:val="both"/>
            </w:pPr>
            <w:r>
              <w:rPr>
                <w:color w:val="111111"/>
                <w:sz w:val="17"/>
              </w:rPr>
              <w:t>Existing work is preserved and no unapproved destructive action occurred.</w:t>
            </w:r>
          </w:p>
        </w:tc>
        <w:tc>
          <w:tcPr>
            <w:tcW w:w="1000" w:type="dxa"/>
            <w:shd w:val="clear" w:color="auto" w:fill="F3F6F8"/>
            <w:tcMar>
              <w:top w:w="90" w:type="dxa"/>
              <w:left w:w="120" w:type="dxa"/>
              <w:bottom w:w="90" w:type="dxa"/>
              <w:right w:w="120" w:type="dxa"/>
            </w:tcMar>
            <w:vAlign w:val="center"/>
          </w:tcPr>
          <w:p w14:paraId="752D769E" w14:textId="77777777" w:rsidR="0033501D" w:rsidRDefault="00B639E6" w:rsidP="004C0FA4">
            <w:pPr>
              <w:spacing w:after="0" w:line="240" w:lineRule="auto"/>
              <w:jc w:val="both"/>
            </w:pPr>
            <w:r>
              <w:rPr>
                <w:color w:val="111111"/>
                <w:sz w:val="17"/>
              </w:rPr>
              <w:t>Yes</w:t>
            </w:r>
          </w:p>
        </w:tc>
      </w:tr>
      <w:tr w:rsidR="0033501D" w14:paraId="2DE99307" w14:textId="77777777">
        <w:trPr>
          <w:jc w:val="center"/>
        </w:trPr>
        <w:tc>
          <w:tcPr>
            <w:tcW w:w="1700" w:type="dxa"/>
            <w:tcMar>
              <w:top w:w="90" w:type="dxa"/>
              <w:left w:w="120" w:type="dxa"/>
              <w:bottom w:w="90" w:type="dxa"/>
              <w:right w:w="120" w:type="dxa"/>
            </w:tcMar>
            <w:vAlign w:val="center"/>
          </w:tcPr>
          <w:p w14:paraId="039B48A1" w14:textId="77777777" w:rsidR="0033501D" w:rsidRDefault="00B639E6" w:rsidP="004C0FA4">
            <w:pPr>
              <w:spacing w:after="0" w:line="240" w:lineRule="auto"/>
              <w:jc w:val="both"/>
            </w:pPr>
            <w:r>
              <w:rPr>
                <w:color w:val="111111"/>
                <w:sz w:val="17"/>
              </w:rPr>
              <w:t>Secret hygiene</w:t>
            </w:r>
          </w:p>
        </w:tc>
        <w:tc>
          <w:tcPr>
            <w:tcW w:w="6660" w:type="dxa"/>
            <w:tcMar>
              <w:top w:w="90" w:type="dxa"/>
              <w:left w:w="120" w:type="dxa"/>
              <w:bottom w:w="90" w:type="dxa"/>
              <w:right w:w="120" w:type="dxa"/>
            </w:tcMar>
            <w:vAlign w:val="center"/>
          </w:tcPr>
          <w:p w14:paraId="773E0840" w14:textId="77777777" w:rsidR="0033501D" w:rsidRDefault="00B639E6" w:rsidP="004C0FA4">
            <w:pPr>
              <w:spacing w:after="0" w:line="240" w:lineRule="auto"/>
              <w:jc w:val="both"/>
            </w:pPr>
            <w:r>
              <w:rPr>
                <w:color w:val="111111"/>
                <w:sz w:val="17"/>
              </w:rPr>
              <w:t>No live credential is tracked, printed or stored in evidence; ignore checks pass.</w:t>
            </w:r>
          </w:p>
        </w:tc>
        <w:tc>
          <w:tcPr>
            <w:tcW w:w="1000" w:type="dxa"/>
            <w:tcMar>
              <w:top w:w="90" w:type="dxa"/>
              <w:left w:w="120" w:type="dxa"/>
              <w:bottom w:w="90" w:type="dxa"/>
              <w:right w:w="120" w:type="dxa"/>
            </w:tcMar>
            <w:vAlign w:val="center"/>
          </w:tcPr>
          <w:p w14:paraId="21CF6F32" w14:textId="77777777" w:rsidR="0033501D" w:rsidRDefault="00B639E6" w:rsidP="004C0FA4">
            <w:pPr>
              <w:spacing w:after="0" w:line="240" w:lineRule="auto"/>
              <w:jc w:val="both"/>
            </w:pPr>
            <w:r>
              <w:rPr>
                <w:color w:val="111111"/>
                <w:sz w:val="17"/>
              </w:rPr>
              <w:t>Yes</w:t>
            </w:r>
          </w:p>
        </w:tc>
      </w:tr>
      <w:tr w:rsidR="0033501D" w14:paraId="4F7BFB4E" w14:textId="77777777">
        <w:trPr>
          <w:jc w:val="center"/>
        </w:trPr>
        <w:tc>
          <w:tcPr>
            <w:tcW w:w="1700" w:type="dxa"/>
            <w:shd w:val="clear" w:color="auto" w:fill="F3F6F8"/>
            <w:tcMar>
              <w:top w:w="90" w:type="dxa"/>
              <w:left w:w="120" w:type="dxa"/>
              <w:bottom w:w="90" w:type="dxa"/>
              <w:right w:w="120" w:type="dxa"/>
            </w:tcMar>
            <w:vAlign w:val="center"/>
          </w:tcPr>
          <w:p w14:paraId="74BA406B" w14:textId="77777777" w:rsidR="0033501D" w:rsidRDefault="00B639E6" w:rsidP="004C0FA4">
            <w:pPr>
              <w:spacing w:after="0" w:line="240" w:lineRule="auto"/>
              <w:jc w:val="both"/>
            </w:pPr>
            <w:r>
              <w:rPr>
                <w:color w:val="111111"/>
                <w:sz w:val="17"/>
              </w:rPr>
              <w:t>Topology</w:t>
            </w:r>
          </w:p>
        </w:tc>
        <w:tc>
          <w:tcPr>
            <w:tcW w:w="6660" w:type="dxa"/>
            <w:shd w:val="clear" w:color="auto" w:fill="F3F6F8"/>
            <w:tcMar>
              <w:top w:w="90" w:type="dxa"/>
              <w:left w:w="120" w:type="dxa"/>
              <w:bottom w:w="90" w:type="dxa"/>
              <w:right w:w="120" w:type="dxa"/>
            </w:tcMar>
            <w:vAlign w:val="center"/>
          </w:tcPr>
          <w:p w14:paraId="284630A6" w14:textId="77777777" w:rsidR="0033501D" w:rsidRDefault="00B639E6" w:rsidP="004C0FA4">
            <w:pPr>
              <w:spacing w:after="0" w:line="240" w:lineRule="auto"/>
              <w:jc w:val="both"/>
            </w:pPr>
            <w:r>
              <w:rPr>
                <w:color w:val="111111"/>
                <w:sz w:val="17"/>
              </w:rPr>
              <w:t>All five service boundaries exist or an approved fallback is explicitly represented.</w:t>
            </w:r>
          </w:p>
        </w:tc>
        <w:tc>
          <w:tcPr>
            <w:tcW w:w="1000" w:type="dxa"/>
            <w:shd w:val="clear" w:color="auto" w:fill="F3F6F8"/>
            <w:tcMar>
              <w:top w:w="90" w:type="dxa"/>
              <w:left w:w="120" w:type="dxa"/>
              <w:bottom w:w="90" w:type="dxa"/>
              <w:right w:w="120" w:type="dxa"/>
            </w:tcMar>
            <w:vAlign w:val="center"/>
          </w:tcPr>
          <w:p w14:paraId="27C519D0" w14:textId="77777777" w:rsidR="0033501D" w:rsidRDefault="00B639E6" w:rsidP="004C0FA4">
            <w:pPr>
              <w:spacing w:after="0" w:line="240" w:lineRule="auto"/>
              <w:jc w:val="both"/>
            </w:pPr>
            <w:r>
              <w:rPr>
                <w:color w:val="111111"/>
                <w:sz w:val="17"/>
              </w:rPr>
              <w:t>Yes</w:t>
            </w:r>
          </w:p>
        </w:tc>
      </w:tr>
      <w:tr w:rsidR="0033501D" w14:paraId="5CE82BA7" w14:textId="77777777">
        <w:trPr>
          <w:jc w:val="center"/>
        </w:trPr>
        <w:tc>
          <w:tcPr>
            <w:tcW w:w="1700" w:type="dxa"/>
            <w:tcMar>
              <w:top w:w="90" w:type="dxa"/>
              <w:left w:w="120" w:type="dxa"/>
              <w:bottom w:w="90" w:type="dxa"/>
              <w:right w:w="120" w:type="dxa"/>
            </w:tcMar>
            <w:vAlign w:val="center"/>
          </w:tcPr>
          <w:p w14:paraId="6264C8C2" w14:textId="77777777" w:rsidR="0033501D" w:rsidRDefault="00B639E6" w:rsidP="004C0FA4">
            <w:pPr>
              <w:spacing w:after="0" w:line="240" w:lineRule="auto"/>
              <w:jc w:val="both"/>
            </w:pPr>
            <w:r>
              <w:rPr>
                <w:color w:val="111111"/>
                <w:sz w:val="17"/>
              </w:rPr>
              <w:t>Reproducibility</w:t>
            </w:r>
          </w:p>
        </w:tc>
        <w:tc>
          <w:tcPr>
            <w:tcW w:w="6660" w:type="dxa"/>
            <w:tcMar>
              <w:top w:w="90" w:type="dxa"/>
              <w:left w:w="120" w:type="dxa"/>
              <w:bottom w:w="90" w:type="dxa"/>
              <w:right w:w="120" w:type="dxa"/>
            </w:tcMar>
            <w:vAlign w:val="center"/>
          </w:tcPr>
          <w:p w14:paraId="4F76AA1E" w14:textId="77777777" w:rsidR="0033501D" w:rsidRDefault="00B639E6" w:rsidP="004C0FA4">
            <w:pPr>
              <w:spacing w:after="0" w:line="240" w:lineRule="auto"/>
              <w:jc w:val="both"/>
            </w:pPr>
            <w:r>
              <w:rPr>
                <w:color w:val="111111"/>
                <w:sz w:val="17"/>
              </w:rPr>
              <w:t>A clean-machine user can follow the README or use the documented fallback.</w:t>
            </w:r>
          </w:p>
        </w:tc>
        <w:tc>
          <w:tcPr>
            <w:tcW w:w="1000" w:type="dxa"/>
            <w:tcMar>
              <w:top w:w="90" w:type="dxa"/>
              <w:left w:w="120" w:type="dxa"/>
              <w:bottom w:w="90" w:type="dxa"/>
              <w:right w:w="120" w:type="dxa"/>
            </w:tcMar>
            <w:vAlign w:val="center"/>
          </w:tcPr>
          <w:p w14:paraId="16693377" w14:textId="77777777" w:rsidR="0033501D" w:rsidRDefault="00B639E6" w:rsidP="004C0FA4">
            <w:pPr>
              <w:spacing w:after="0" w:line="240" w:lineRule="auto"/>
              <w:jc w:val="both"/>
            </w:pPr>
            <w:r>
              <w:rPr>
                <w:color w:val="111111"/>
                <w:sz w:val="17"/>
              </w:rPr>
              <w:t>Yes</w:t>
            </w:r>
          </w:p>
        </w:tc>
      </w:tr>
      <w:tr w:rsidR="0033501D" w14:paraId="4994C11A" w14:textId="77777777">
        <w:trPr>
          <w:jc w:val="center"/>
        </w:trPr>
        <w:tc>
          <w:tcPr>
            <w:tcW w:w="1700" w:type="dxa"/>
            <w:shd w:val="clear" w:color="auto" w:fill="F3F6F8"/>
            <w:tcMar>
              <w:top w:w="90" w:type="dxa"/>
              <w:left w:w="120" w:type="dxa"/>
              <w:bottom w:w="90" w:type="dxa"/>
              <w:right w:w="120" w:type="dxa"/>
            </w:tcMar>
            <w:vAlign w:val="center"/>
          </w:tcPr>
          <w:p w14:paraId="51DF9430" w14:textId="77777777" w:rsidR="0033501D" w:rsidRDefault="00B639E6" w:rsidP="004C0FA4">
            <w:pPr>
              <w:spacing w:after="0" w:line="240" w:lineRule="auto"/>
              <w:jc w:val="both"/>
            </w:pPr>
            <w:r>
              <w:rPr>
                <w:color w:val="111111"/>
                <w:sz w:val="17"/>
              </w:rPr>
              <w:t>Health truthfulness</w:t>
            </w:r>
          </w:p>
        </w:tc>
        <w:tc>
          <w:tcPr>
            <w:tcW w:w="6660" w:type="dxa"/>
            <w:shd w:val="clear" w:color="auto" w:fill="F3F6F8"/>
            <w:tcMar>
              <w:top w:w="90" w:type="dxa"/>
              <w:left w:w="120" w:type="dxa"/>
              <w:bottom w:w="90" w:type="dxa"/>
              <w:right w:w="120" w:type="dxa"/>
            </w:tcMar>
            <w:vAlign w:val="center"/>
          </w:tcPr>
          <w:p w14:paraId="0944CC35" w14:textId="77777777" w:rsidR="0033501D" w:rsidRDefault="00B639E6" w:rsidP="004C0FA4">
            <w:pPr>
              <w:spacing w:after="0" w:line="240" w:lineRule="auto"/>
              <w:jc w:val="both"/>
            </w:pPr>
            <w:r>
              <w:rPr>
                <w:color w:val="111111"/>
                <w:sz w:val="17"/>
              </w:rPr>
              <w:t>Health states reflect actual dependencies and do not claim future capabilities.</w:t>
            </w:r>
          </w:p>
        </w:tc>
        <w:tc>
          <w:tcPr>
            <w:tcW w:w="1000" w:type="dxa"/>
            <w:shd w:val="clear" w:color="auto" w:fill="F3F6F8"/>
            <w:tcMar>
              <w:top w:w="90" w:type="dxa"/>
              <w:left w:w="120" w:type="dxa"/>
              <w:bottom w:w="90" w:type="dxa"/>
              <w:right w:w="120" w:type="dxa"/>
            </w:tcMar>
            <w:vAlign w:val="center"/>
          </w:tcPr>
          <w:p w14:paraId="2F5ACDC5" w14:textId="77777777" w:rsidR="0033501D" w:rsidRDefault="00B639E6" w:rsidP="004C0FA4">
            <w:pPr>
              <w:spacing w:after="0" w:line="240" w:lineRule="auto"/>
              <w:jc w:val="both"/>
            </w:pPr>
            <w:r>
              <w:rPr>
                <w:color w:val="111111"/>
                <w:sz w:val="17"/>
              </w:rPr>
              <w:t>Yes</w:t>
            </w:r>
          </w:p>
        </w:tc>
      </w:tr>
      <w:tr w:rsidR="0033501D" w14:paraId="09852FDA" w14:textId="77777777">
        <w:trPr>
          <w:jc w:val="center"/>
        </w:trPr>
        <w:tc>
          <w:tcPr>
            <w:tcW w:w="1700" w:type="dxa"/>
            <w:tcMar>
              <w:top w:w="90" w:type="dxa"/>
              <w:left w:w="120" w:type="dxa"/>
              <w:bottom w:w="90" w:type="dxa"/>
              <w:right w:w="120" w:type="dxa"/>
            </w:tcMar>
            <w:vAlign w:val="center"/>
          </w:tcPr>
          <w:p w14:paraId="6AC0E7AC" w14:textId="77777777" w:rsidR="0033501D" w:rsidRDefault="00B639E6" w:rsidP="004C0FA4">
            <w:pPr>
              <w:spacing w:after="0" w:line="240" w:lineRule="auto"/>
              <w:jc w:val="both"/>
            </w:pPr>
            <w:r>
              <w:rPr>
                <w:color w:val="111111"/>
                <w:sz w:val="17"/>
              </w:rPr>
              <w:t>Connectivity</w:t>
            </w:r>
          </w:p>
        </w:tc>
        <w:tc>
          <w:tcPr>
            <w:tcW w:w="6660" w:type="dxa"/>
            <w:tcMar>
              <w:top w:w="90" w:type="dxa"/>
              <w:left w:w="120" w:type="dxa"/>
              <w:bottom w:w="90" w:type="dxa"/>
              <w:right w:w="120" w:type="dxa"/>
            </w:tcMar>
            <w:vAlign w:val="center"/>
          </w:tcPr>
          <w:p w14:paraId="05849A8A" w14:textId="77777777" w:rsidR="0033501D" w:rsidRDefault="00B639E6" w:rsidP="004C0FA4">
            <w:pPr>
              <w:spacing w:after="0" w:line="240" w:lineRule="auto"/>
              <w:jc w:val="both"/>
            </w:pPr>
            <w:r>
              <w:rPr>
                <w:color w:val="111111"/>
                <w:sz w:val="17"/>
              </w:rPr>
              <w:t>Browser-to-BFF and BFF-to-required-dependency paths are verified.</w:t>
            </w:r>
          </w:p>
        </w:tc>
        <w:tc>
          <w:tcPr>
            <w:tcW w:w="1000" w:type="dxa"/>
            <w:tcMar>
              <w:top w:w="90" w:type="dxa"/>
              <w:left w:w="120" w:type="dxa"/>
              <w:bottom w:w="90" w:type="dxa"/>
              <w:right w:w="120" w:type="dxa"/>
            </w:tcMar>
            <w:vAlign w:val="center"/>
          </w:tcPr>
          <w:p w14:paraId="4B294692" w14:textId="77777777" w:rsidR="0033501D" w:rsidRDefault="00B639E6" w:rsidP="004C0FA4">
            <w:pPr>
              <w:spacing w:after="0" w:line="240" w:lineRule="auto"/>
              <w:jc w:val="both"/>
            </w:pPr>
            <w:r>
              <w:rPr>
                <w:color w:val="111111"/>
                <w:sz w:val="17"/>
              </w:rPr>
              <w:t>Yes</w:t>
            </w:r>
          </w:p>
        </w:tc>
      </w:tr>
      <w:tr w:rsidR="0033501D" w14:paraId="068B72B6" w14:textId="77777777">
        <w:trPr>
          <w:jc w:val="center"/>
        </w:trPr>
        <w:tc>
          <w:tcPr>
            <w:tcW w:w="1700" w:type="dxa"/>
            <w:shd w:val="clear" w:color="auto" w:fill="F3F6F8"/>
            <w:tcMar>
              <w:top w:w="90" w:type="dxa"/>
              <w:left w:w="120" w:type="dxa"/>
              <w:bottom w:w="90" w:type="dxa"/>
              <w:right w:w="120" w:type="dxa"/>
            </w:tcMar>
            <w:vAlign w:val="center"/>
          </w:tcPr>
          <w:p w14:paraId="55896562" w14:textId="77777777" w:rsidR="0033501D" w:rsidRDefault="00B639E6" w:rsidP="004C0FA4">
            <w:pPr>
              <w:spacing w:after="0" w:line="240" w:lineRule="auto"/>
              <w:jc w:val="both"/>
            </w:pPr>
            <w:r>
              <w:rPr>
                <w:color w:val="111111"/>
                <w:sz w:val="17"/>
              </w:rPr>
              <w:t>Recovery</w:t>
            </w:r>
          </w:p>
        </w:tc>
        <w:tc>
          <w:tcPr>
            <w:tcW w:w="6660" w:type="dxa"/>
            <w:shd w:val="clear" w:color="auto" w:fill="F3F6F8"/>
            <w:tcMar>
              <w:top w:w="90" w:type="dxa"/>
              <w:left w:w="120" w:type="dxa"/>
              <w:bottom w:w="90" w:type="dxa"/>
              <w:right w:w="120" w:type="dxa"/>
            </w:tcMar>
            <w:vAlign w:val="center"/>
          </w:tcPr>
          <w:p w14:paraId="13033A5E" w14:textId="77777777" w:rsidR="0033501D" w:rsidRDefault="00B639E6" w:rsidP="004C0FA4">
            <w:pPr>
              <w:spacing w:after="0" w:line="240" w:lineRule="auto"/>
              <w:jc w:val="both"/>
            </w:pPr>
            <w:r>
              <w:rPr>
                <w:color w:val="111111"/>
                <w:sz w:val="17"/>
              </w:rPr>
              <w:t>At least one controlled dependency failure is detected and recovered.</w:t>
            </w:r>
          </w:p>
        </w:tc>
        <w:tc>
          <w:tcPr>
            <w:tcW w:w="1000" w:type="dxa"/>
            <w:shd w:val="clear" w:color="auto" w:fill="F3F6F8"/>
            <w:tcMar>
              <w:top w:w="90" w:type="dxa"/>
              <w:left w:w="120" w:type="dxa"/>
              <w:bottom w:w="90" w:type="dxa"/>
              <w:right w:w="120" w:type="dxa"/>
            </w:tcMar>
            <w:vAlign w:val="center"/>
          </w:tcPr>
          <w:p w14:paraId="7DE2F2D9" w14:textId="77777777" w:rsidR="0033501D" w:rsidRDefault="00B639E6" w:rsidP="004C0FA4">
            <w:pPr>
              <w:spacing w:after="0" w:line="240" w:lineRule="auto"/>
              <w:jc w:val="both"/>
            </w:pPr>
            <w:r>
              <w:rPr>
                <w:color w:val="111111"/>
                <w:sz w:val="17"/>
              </w:rPr>
              <w:t>Yes</w:t>
            </w:r>
          </w:p>
        </w:tc>
      </w:tr>
      <w:tr w:rsidR="0033501D" w14:paraId="143FCD21" w14:textId="77777777">
        <w:trPr>
          <w:jc w:val="center"/>
        </w:trPr>
        <w:tc>
          <w:tcPr>
            <w:tcW w:w="1700" w:type="dxa"/>
            <w:tcMar>
              <w:top w:w="90" w:type="dxa"/>
              <w:left w:w="120" w:type="dxa"/>
              <w:bottom w:w="90" w:type="dxa"/>
              <w:right w:w="120" w:type="dxa"/>
            </w:tcMar>
            <w:vAlign w:val="center"/>
          </w:tcPr>
          <w:p w14:paraId="2EBC579B" w14:textId="77777777" w:rsidR="0033501D" w:rsidRDefault="00B639E6" w:rsidP="004C0FA4">
            <w:pPr>
              <w:spacing w:after="0" w:line="240" w:lineRule="auto"/>
              <w:jc w:val="both"/>
            </w:pPr>
            <w:r>
              <w:rPr>
                <w:color w:val="111111"/>
                <w:sz w:val="17"/>
              </w:rPr>
              <w:t>Evidence</w:t>
            </w:r>
          </w:p>
        </w:tc>
        <w:tc>
          <w:tcPr>
            <w:tcW w:w="6660" w:type="dxa"/>
            <w:tcMar>
              <w:top w:w="90" w:type="dxa"/>
              <w:left w:w="120" w:type="dxa"/>
              <w:bottom w:w="90" w:type="dxa"/>
              <w:right w:w="120" w:type="dxa"/>
            </w:tcMar>
            <w:vAlign w:val="center"/>
          </w:tcPr>
          <w:p w14:paraId="0A79A496" w14:textId="77777777" w:rsidR="0033501D" w:rsidRDefault="00B639E6" w:rsidP="004C0FA4">
            <w:pPr>
              <w:spacing w:after="0" w:line="240" w:lineRule="auto"/>
              <w:jc w:val="both"/>
            </w:pPr>
            <w:r>
              <w:rPr>
                <w:color w:val="111111"/>
                <w:sz w:val="17"/>
              </w:rPr>
              <w:t>Reports are timestamped, sanitized, traceable and consistent with the final claim.</w:t>
            </w:r>
          </w:p>
        </w:tc>
        <w:tc>
          <w:tcPr>
            <w:tcW w:w="1000" w:type="dxa"/>
            <w:tcMar>
              <w:top w:w="90" w:type="dxa"/>
              <w:left w:w="120" w:type="dxa"/>
              <w:bottom w:w="90" w:type="dxa"/>
              <w:right w:w="120" w:type="dxa"/>
            </w:tcMar>
            <w:vAlign w:val="center"/>
          </w:tcPr>
          <w:p w14:paraId="77ABC8B5" w14:textId="77777777" w:rsidR="0033501D" w:rsidRDefault="00B639E6" w:rsidP="004C0FA4">
            <w:pPr>
              <w:spacing w:after="0" w:line="240" w:lineRule="auto"/>
              <w:jc w:val="both"/>
            </w:pPr>
            <w:r>
              <w:rPr>
                <w:color w:val="111111"/>
                <w:sz w:val="17"/>
              </w:rPr>
              <w:t>Yes</w:t>
            </w:r>
          </w:p>
        </w:tc>
      </w:tr>
      <w:tr w:rsidR="0033501D" w14:paraId="0C59ECEC" w14:textId="77777777">
        <w:trPr>
          <w:jc w:val="center"/>
        </w:trPr>
        <w:tc>
          <w:tcPr>
            <w:tcW w:w="1700" w:type="dxa"/>
            <w:shd w:val="clear" w:color="auto" w:fill="F3F6F8"/>
            <w:tcMar>
              <w:top w:w="90" w:type="dxa"/>
              <w:left w:w="120" w:type="dxa"/>
              <w:bottom w:w="90" w:type="dxa"/>
              <w:right w:w="120" w:type="dxa"/>
            </w:tcMar>
            <w:vAlign w:val="center"/>
          </w:tcPr>
          <w:p w14:paraId="6EAD2AC0" w14:textId="77777777" w:rsidR="0033501D" w:rsidRDefault="00B639E6" w:rsidP="004C0FA4">
            <w:pPr>
              <w:spacing w:after="0" w:line="240" w:lineRule="auto"/>
              <w:jc w:val="both"/>
            </w:pPr>
            <w:r>
              <w:rPr>
                <w:color w:val="111111"/>
                <w:sz w:val="17"/>
              </w:rPr>
              <w:t>Scope discipline</w:t>
            </w:r>
          </w:p>
        </w:tc>
        <w:tc>
          <w:tcPr>
            <w:tcW w:w="6660" w:type="dxa"/>
            <w:shd w:val="clear" w:color="auto" w:fill="F3F6F8"/>
            <w:tcMar>
              <w:top w:w="90" w:type="dxa"/>
              <w:left w:w="120" w:type="dxa"/>
              <w:bottom w:w="90" w:type="dxa"/>
              <w:right w:w="120" w:type="dxa"/>
            </w:tcMar>
            <w:vAlign w:val="center"/>
          </w:tcPr>
          <w:p w14:paraId="044DF7B2" w14:textId="77777777" w:rsidR="0033501D" w:rsidRDefault="00B639E6" w:rsidP="004C0FA4">
            <w:pPr>
              <w:spacing w:after="0" w:line="240" w:lineRule="auto"/>
              <w:jc w:val="both"/>
            </w:pPr>
            <w:r>
              <w:rPr>
                <w:color w:val="111111"/>
                <w:sz w:val="17"/>
              </w:rPr>
              <w:t>No premature data ingestion, fine-tuning or production deployment was introduced.</w:t>
            </w:r>
          </w:p>
        </w:tc>
        <w:tc>
          <w:tcPr>
            <w:tcW w:w="1000" w:type="dxa"/>
            <w:shd w:val="clear" w:color="auto" w:fill="F3F6F8"/>
            <w:tcMar>
              <w:top w:w="90" w:type="dxa"/>
              <w:left w:w="120" w:type="dxa"/>
              <w:bottom w:w="90" w:type="dxa"/>
              <w:right w:w="120" w:type="dxa"/>
            </w:tcMar>
            <w:vAlign w:val="center"/>
          </w:tcPr>
          <w:p w14:paraId="3E242987" w14:textId="77777777" w:rsidR="0033501D" w:rsidRDefault="00B639E6" w:rsidP="004C0FA4">
            <w:pPr>
              <w:spacing w:after="0" w:line="240" w:lineRule="auto"/>
              <w:jc w:val="both"/>
            </w:pPr>
            <w:r>
              <w:rPr>
                <w:color w:val="111111"/>
                <w:sz w:val="17"/>
              </w:rPr>
              <w:t>Yes</w:t>
            </w:r>
          </w:p>
        </w:tc>
      </w:tr>
    </w:tbl>
    <w:p w14:paraId="49FE0A3C" w14:textId="77777777" w:rsidR="0033501D" w:rsidRDefault="00B639E6" w:rsidP="004C0FA4">
      <w:pPr>
        <w:pStyle w:val="Heading2"/>
        <w:spacing w:line="240" w:lineRule="auto"/>
        <w:jc w:val="both"/>
      </w:pPr>
      <w:r>
        <w:lastRenderedPageBreak/>
        <w:t>Decision Categories</w:t>
      </w:r>
    </w:p>
    <w:tbl>
      <w:tblPr>
        <w:tblStyle w:val="TableGrid"/>
        <w:tblW w:w="9360" w:type="dxa"/>
        <w:jc w:val="center"/>
        <w:tblLayout w:type="fixed"/>
        <w:tblLook w:val="04A0" w:firstRow="1" w:lastRow="0" w:firstColumn="1" w:lastColumn="0" w:noHBand="0" w:noVBand="1"/>
      </w:tblPr>
      <w:tblGrid>
        <w:gridCol w:w="1854"/>
        <w:gridCol w:w="7506"/>
      </w:tblGrid>
      <w:tr w:rsidR="0033501D" w14:paraId="2CAB0C6B" w14:textId="77777777" w:rsidTr="004C0FA4">
        <w:trPr>
          <w:tblHeader/>
          <w:jc w:val="center"/>
        </w:trPr>
        <w:tc>
          <w:tcPr>
            <w:tcW w:w="1854" w:type="dxa"/>
            <w:shd w:val="clear" w:color="auto" w:fill="08233E"/>
            <w:tcMar>
              <w:top w:w="90" w:type="dxa"/>
              <w:left w:w="120" w:type="dxa"/>
              <w:bottom w:w="90" w:type="dxa"/>
              <w:right w:w="120" w:type="dxa"/>
            </w:tcMar>
            <w:vAlign w:val="center"/>
          </w:tcPr>
          <w:p w14:paraId="31DB79F0" w14:textId="77777777" w:rsidR="0033501D" w:rsidRDefault="00B639E6" w:rsidP="004C0FA4">
            <w:pPr>
              <w:spacing w:after="0" w:line="240" w:lineRule="auto"/>
              <w:jc w:val="both"/>
            </w:pPr>
            <w:r>
              <w:rPr>
                <w:b/>
                <w:color w:val="FFFFFF"/>
                <w:sz w:val="18"/>
              </w:rPr>
              <w:t>DECISION</w:t>
            </w:r>
          </w:p>
        </w:tc>
        <w:tc>
          <w:tcPr>
            <w:tcW w:w="7506" w:type="dxa"/>
            <w:shd w:val="clear" w:color="auto" w:fill="08233E"/>
            <w:tcMar>
              <w:top w:w="90" w:type="dxa"/>
              <w:left w:w="120" w:type="dxa"/>
              <w:bottom w:w="90" w:type="dxa"/>
              <w:right w:w="120" w:type="dxa"/>
            </w:tcMar>
            <w:vAlign w:val="center"/>
          </w:tcPr>
          <w:p w14:paraId="4BE1B35E" w14:textId="77777777" w:rsidR="0033501D" w:rsidRDefault="00B639E6" w:rsidP="004C0FA4">
            <w:pPr>
              <w:spacing w:after="0" w:line="240" w:lineRule="auto"/>
              <w:jc w:val="both"/>
            </w:pPr>
            <w:r>
              <w:rPr>
                <w:b/>
                <w:color w:val="FFFFFF"/>
                <w:sz w:val="18"/>
              </w:rPr>
              <w:t>USE WHEN</w:t>
            </w:r>
          </w:p>
        </w:tc>
      </w:tr>
      <w:tr w:rsidR="0033501D" w14:paraId="64425088" w14:textId="77777777" w:rsidTr="004C0FA4">
        <w:trPr>
          <w:jc w:val="center"/>
        </w:trPr>
        <w:tc>
          <w:tcPr>
            <w:tcW w:w="1854" w:type="dxa"/>
            <w:tcMar>
              <w:top w:w="90" w:type="dxa"/>
              <w:left w:w="120" w:type="dxa"/>
              <w:bottom w:w="90" w:type="dxa"/>
              <w:right w:w="120" w:type="dxa"/>
            </w:tcMar>
            <w:vAlign w:val="center"/>
          </w:tcPr>
          <w:p w14:paraId="39083498" w14:textId="77777777" w:rsidR="0033501D" w:rsidRDefault="00B639E6" w:rsidP="004C0FA4">
            <w:pPr>
              <w:spacing w:after="0" w:line="240" w:lineRule="auto"/>
              <w:jc w:val="both"/>
            </w:pPr>
            <w:r>
              <w:rPr>
                <w:color w:val="111111"/>
                <w:sz w:val="18"/>
              </w:rPr>
              <w:t>PASS</w:t>
            </w:r>
          </w:p>
        </w:tc>
        <w:tc>
          <w:tcPr>
            <w:tcW w:w="7506" w:type="dxa"/>
            <w:tcMar>
              <w:top w:w="90" w:type="dxa"/>
              <w:left w:w="120" w:type="dxa"/>
              <w:bottom w:w="90" w:type="dxa"/>
              <w:right w:w="120" w:type="dxa"/>
            </w:tcMar>
            <w:vAlign w:val="center"/>
          </w:tcPr>
          <w:p w14:paraId="0AD68F40" w14:textId="77777777" w:rsidR="0033501D" w:rsidRDefault="00B639E6" w:rsidP="004C0FA4">
            <w:pPr>
              <w:spacing w:after="0" w:line="240" w:lineRule="auto"/>
              <w:jc w:val="both"/>
            </w:pPr>
            <w:r>
              <w:rPr>
                <w:color w:val="111111"/>
                <w:sz w:val="18"/>
              </w:rPr>
              <w:t>All hard gates pass and the baseline is reproducible.</w:t>
            </w:r>
          </w:p>
        </w:tc>
      </w:tr>
      <w:tr w:rsidR="0033501D" w14:paraId="5FD26320" w14:textId="77777777" w:rsidTr="004C0FA4">
        <w:trPr>
          <w:jc w:val="center"/>
        </w:trPr>
        <w:tc>
          <w:tcPr>
            <w:tcW w:w="1854" w:type="dxa"/>
            <w:shd w:val="clear" w:color="auto" w:fill="F3F6F8"/>
            <w:tcMar>
              <w:top w:w="90" w:type="dxa"/>
              <w:left w:w="120" w:type="dxa"/>
              <w:bottom w:w="90" w:type="dxa"/>
              <w:right w:w="120" w:type="dxa"/>
            </w:tcMar>
            <w:vAlign w:val="center"/>
          </w:tcPr>
          <w:p w14:paraId="5F1859C8" w14:textId="77777777" w:rsidR="0033501D" w:rsidRDefault="00B639E6" w:rsidP="004C0FA4">
            <w:pPr>
              <w:spacing w:after="0" w:line="240" w:lineRule="auto"/>
              <w:jc w:val="both"/>
            </w:pPr>
            <w:r>
              <w:rPr>
                <w:color w:val="111111"/>
                <w:sz w:val="18"/>
              </w:rPr>
              <w:t>CONDITIONAL PASS</w:t>
            </w:r>
          </w:p>
        </w:tc>
        <w:tc>
          <w:tcPr>
            <w:tcW w:w="7506" w:type="dxa"/>
            <w:shd w:val="clear" w:color="auto" w:fill="F3F6F8"/>
            <w:tcMar>
              <w:top w:w="90" w:type="dxa"/>
              <w:left w:w="120" w:type="dxa"/>
              <w:bottom w:w="90" w:type="dxa"/>
              <w:right w:w="120" w:type="dxa"/>
            </w:tcMar>
            <w:vAlign w:val="center"/>
          </w:tcPr>
          <w:p w14:paraId="44392878" w14:textId="77777777" w:rsidR="0033501D" w:rsidRDefault="00B639E6" w:rsidP="004C0FA4">
            <w:pPr>
              <w:spacing w:after="0" w:line="240" w:lineRule="auto"/>
              <w:jc w:val="both"/>
            </w:pPr>
            <w:r>
              <w:rPr>
                <w:color w:val="111111"/>
                <w:sz w:val="18"/>
              </w:rPr>
              <w:t>A non-security limitation has an approved fallback, owner, evidence requirement and short deadline.</w:t>
            </w:r>
          </w:p>
        </w:tc>
      </w:tr>
      <w:tr w:rsidR="0033501D" w14:paraId="3F6C962E" w14:textId="77777777" w:rsidTr="004C0FA4">
        <w:trPr>
          <w:jc w:val="center"/>
        </w:trPr>
        <w:tc>
          <w:tcPr>
            <w:tcW w:w="1854" w:type="dxa"/>
            <w:tcMar>
              <w:top w:w="90" w:type="dxa"/>
              <w:left w:w="120" w:type="dxa"/>
              <w:bottom w:w="90" w:type="dxa"/>
              <w:right w:w="120" w:type="dxa"/>
            </w:tcMar>
            <w:vAlign w:val="center"/>
          </w:tcPr>
          <w:p w14:paraId="2531B32B" w14:textId="77777777" w:rsidR="0033501D" w:rsidRDefault="00B639E6" w:rsidP="004C0FA4">
            <w:pPr>
              <w:spacing w:after="0" w:line="240" w:lineRule="auto"/>
              <w:jc w:val="both"/>
            </w:pPr>
            <w:r>
              <w:rPr>
                <w:color w:val="111111"/>
                <w:sz w:val="18"/>
              </w:rPr>
              <w:t>REWORK</w:t>
            </w:r>
          </w:p>
        </w:tc>
        <w:tc>
          <w:tcPr>
            <w:tcW w:w="7506" w:type="dxa"/>
            <w:tcMar>
              <w:top w:w="90" w:type="dxa"/>
              <w:left w:w="120" w:type="dxa"/>
              <w:bottom w:w="90" w:type="dxa"/>
              <w:right w:w="120" w:type="dxa"/>
            </w:tcMar>
            <w:vAlign w:val="center"/>
          </w:tcPr>
          <w:p w14:paraId="7EB34BB7" w14:textId="77777777" w:rsidR="0033501D" w:rsidRDefault="00B639E6" w:rsidP="004C0FA4">
            <w:pPr>
              <w:spacing w:after="0" w:line="240" w:lineRule="auto"/>
              <w:jc w:val="both"/>
            </w:pPr>
            <w:r>
              <w:rPr>
                <w:color w:val="111111"/>
                <w:sz w:val="18"/>
              </w:rPr>
              <w:t>The core design is valid, but one or more hard gates require repair before Day 3 integration.</w:t>
            </w:r>
          </w:p>
        </w:tc>
      </w:tr>
      <w:tr w:rsidR="0033501D" w14:paraId="7C1C63D2" w14:textId="77777777" w:rsidTr="004C0FA4">
        <w:trPr>
          <w:jc w:val="center"/>
        </w:trPr>
        <w:tc>
          <w:tcPr>
            <w:tcW w:w="1854" w:type="dxa"/>
            <w:shd w:val="clear" w:color="auto" w:fill="F3F6F8"/>
            <w:tcMar>
              <w:top w:w="90" w:type="dxa"/>
              <w:left w:w="120" w:type="dxa"/>
              <w:bottom w:w="90" w:type="dxa"/>
              <w:right w:w="120" w:type="dxa"/>
            </w:tcMar>
            <w:vAlign w:val="center"/>
          </w:tcPr>
          <w:p w14:paraId="43CA2F5D" w14:textId="77777777" w:rsidR="0033501D" w:rsidRDefault="00B639E6" w:rsidP="004C0FA4">
            <w:pPr>
              <w:spacing w:after="0" w:line="240" w:lineRule="auto"/>
              <w:jc w:val="both"/>
            </w:pPr>
            <w:r>
              <w:rPr>
                <w:color w:val="111111"/>
                <w:sz w:val="18"/>
              </w:rPr>
              <w:t>BLOCKED</w:t>
            </w:r>
          </w:p>
        </w:tc>
        <w:tc>
          <w:tcPr>
            <w:tcW w:w="7506" w:type="dxa"/>
            <w:shd w:val="clear" w:color="auto" w:fill="F3F6F8"/>
            <w:tcMar>
              <w:top w:w="90" w:type="dxa"/>
              <w:left w:w="120" w:type="dxa"/>
              <w:bottom w:w="90" w:type="dxa"/>
              <w:right w:w="120" w:type="dxa"/>
            </w:tcMar>
            <w:vAlign w:val="center"/>
          </w:tcPr>
          <w:p w14:paraId="3E87D5A8" w14:textId="77777777" w:rsidR="0033501D" w:rsidRDefault="00B639E6" w:rsidP="004C0FA4">
            <w:pPr>
              <w:spacing w:after="0" w:line="240" w:lineRule="auto"/>
              <w:jc w:val="both"/>
            </w:pPr>
            <w:r>
              <w:rPr>
                <w:color w:val="111111"/>
                <w:sz w:val="18"/>
              </w:rPr>
              <w:t>G1 ambiguity, privacy risk, credential exposure, destructive conflict or unavailable essential tooling prevents safe continuation.</w:t>
            </w:r>
          </w:p>
        </w:tc>
      </w:tr>
    </w:tbl>
    <w:p w14:paraId="52959001" w14:textId="4E6B55DB" w:rsidR="0033501D" w:rsidRDefault="00B639E6" w:rsidP="004C0FA4">
      <w:pPr>
        <w:pStyle w:val="Heading1"/>
        <w:spacing w:line="240" w:lineRule="auto"/>
        <w:jc w:val="both"/>
      </w:pPr>
      <w:r>
        <w:t>1</w:t>
      </w:r>
      <w:r w:rsidR="00336F4F">
        <w:t>7</w:t>
      </w:r>
      <w:r>
        <w:t>. Final Response Contract for the AI Agent</w:t>
      </w:r>
    </w:p>
    <w:p w14:paraId="4EC266D4" w14:textId="77777777" w:rsidR="0033501D" w:rsidRDefault="00B639E6" w:rsidP="004C0FA4">
      <w:pPr>
        <w:spacing w:line="240" w:lineRule="auto"/>
        <w:jc w:val="both"/>
      </w:pPr>
      <w:r>
        <w:rPr>
          <w:color w:val="111111"/>
        </w:rPr>
        <w:t>At completion, return a concise report in the exact order below. Do not bury failures beneath a long narrative and do not claim completion merely because files were created.</w:t>
      </w:r>
    </w:p>
    <w:p w14:paraId="12EFC582" w14:textId="77777777" w:rsidR="0033501D" w:rsidRDefault="00B639E6" w:rsidP="004C0FA4">
      <w:pPr>
        <w:pStyle w:val="ListNumber"/>
        <w:numPr>
          <w:ilvl w:val="0"/>
          <w:numId w:val="15"/>
        </w:numPr>
        <w:spacing w:line="240" w:lineRule="auto"/>
        <w:ind w:left="540"/>
        <w:jc w:val="both"/>
      </w:pPr>
      <w:r>
        <w:rPr>
          <w:color w:val="111111"/>
          <w:sz w:val="19"/>
        </w:rPr>
        <w:t>Outcome: one sentence stating PASS, CONDITIONAL PASS, REWORK or BLOCKED.</w:t>
      </w:r>
    </w:p>
    <w:p w14:paraId="1378D4AF" w14:textId="77777777" w:rsidR="0033501D" w:rsidRDefault="00B639E6" w:rsidP="004C0FA4">
      <w:pPr>
        <w:pStyle w:val="ListNumber"/>
        <w:numPr>
          <w:ilvl w:val="0"/>
          <w:numId w:val="15"/>
        </w:numPr>
        <w:spacing w:line="240" w:lineRule="auto"/>
        <w:ind w:left="540"/>
        <w:jc w:val="both"/>
      </w:pPr>
      <w:r>
        <w:rPr>
          <w:color w:val="111111"/>
          <w:sz w:val="19"/>
        </w:rPr>
        <w:t>Bold Idea traceability: explain how the topology reflects the named actor, workflow, data-source categories, metric and non-goals.</w:t>
      </w:r>
    </w:p>
    <w:p w14:paraId="1D8409DB" w14:textId="77777777" w:rsidR="0033501D" w:rsidRDefault="00B639E6" w:rsidP="004C0FA4">
      <w:pPr>
        <w:pStyle w:val="ListNumber"/>
        <w:numPr>
          <w:ilvl w:val="0"/>
          <w:numId w:val="15"/>
        </w:numPr>
        <w:spacing w:line="240" w:lineRule="auto"/>
        <w:ind w:left="540"/>
        <w:jc w:val="both"/>
      </w:pPr>
      <w:r>
        <w:rPr>
          <w:color w:val="111111"/>
          <w:sz w:val="19"/>
        </w:rPr>
        <w:t>Environment profile: summarize the detected machine and selected Full Local, Resource-Constrained, Hybrid or Demonstration profile.</w:t>
      </w:r>
    </w:p>
    <w:p w14:paraId="6D7AC696" w14:textId="77777777" w:rsidR="0033501D" w:rsidRDefault="00B639E6" w:rsidP="004C0FA4">
      <w:pPr>
        <w:pStyle w:val="ListNumber"/>
        <w:numPr>
          <w:ilvl w:val="0"/>
          <w:numId w:val="15"/>
        </w:numPr>
        <w:spacing w:line="240" w:lineRule="auto"/>
        <w:ind w:left="540"/>
        <w:jc w:val="both"/>
      </w:pPr>
      <w:r>
        <w:rPr>
          <w:color w:val="111111"/>
          <w:sz w:val="19"/>
        </w:rPr>
        <w:t>What changed: list the important files and directories created or modified and note what was deliberately preserved.</w:t>
      </w:r>
    </w:p>
    <w:p w14:paraId="1A2152E5" w14:textId="77777777" w:rsidR="0033501D" w:rsidRDefault="00B639E6" w:rsidP="004C0FA4">
      <w:pPr>
        <w:pStyle w:val="ListNumber"/>
        <w:numPr>
          <w:ilvl w:val="0"/>
          <w:numId w:val="15"/>
        </w:numPr>
        <w:spacing w:line="240" w:lineRule="auto"/>
        <w:ind w:left="540"/>
        <w:jc w:val="both"/>
      </w:pPr>
      <w:r>
        <w:rPr>
          <w:color w:val="111111"/>
          <w:sz w:val="19"/>
        </w:rPr>
        <w:t>Service status: report each of the five services, host port, internal identity, health outcome and dependency outcome.</w:t>
      </w:r>
    </w:p>
    <w:p w14:paraId="0B75CBF9" w14:textId="77777777" w:rsidR="0033501D" w:rsidRDefault="00B639E6" w:rsidP="004C0FA4">
      <w:pPr>
        <w:pStyle w:val="ListNumber"/>
        <w:numPr>
          <w:ilvl w:val="0"/>
          <w:numId w:val="15"/>
        </w:numPr>
        <w:spacing w:line="240" w:lineRule="auto"/>
        <w:ind w:left="540"/>
        <w:jc w:val="both"/>
      </w:pPr>
      <w:r>
        <w:rPr>
          <w:color w:val="111111"/>
          <w:sz w:val="19"/>
        </w:rPr>
        <w:t>Verification: summarize build, topology, connectivity, secret-hygiene and restart results.</w:t>
      </w:r>
    </w:p>
    <w:p w14:paraId="411ECC73" w14:textId="77777777" w:rsidR="0033501D" w:rsidRDefault="00B639E6" w:rsidP="004C0FA4">
      <w:pPr>
        <w:pStyle w:val="ListNumber"/>
        <w:numPr>
          <w:ilvl w:val="0"/>
          <w:numId w:val="15"/>
        </w:numPr>
        <w:spacing w:line="240" w:lineRule="auto"/>
        <w:ind w:left="540"/>
        <w:jc w:val="both"/>
      </w:pPr>
      <w:r>
        <w:rPr>
          <w:color w:val="111111"/>
          <w:sz w:val="19"/>
        </w:rPr>
        <w:t>Failure and recovery: describe the induced failure, visible degraded behaviour and successful or unsuccessful recovery.</w:t>
      </w:r>
    </w:p>
    <w:p w14:paraId="55962C12" w14:textId="77777777" w:rsidR="0033501D" w:rsidRDefault="00B639E6" w:rsidP="004C0FA4">
      <w:pPr>
        <w:pStyle w:val="ListNumber"/>
        <w:numPr>
          <w:ilvl w:val="0"/>
          <w:numId w:val="15"/>
        </w:numPr>
        <w:spacing w:line="240" w:lineRule="auto"/>
        <w:ind w:left="540"/>
        <w:jc w:val="both"/>
      </w:pPr>
      <w:r>
        <w:rPr>
          <w:color w:val="111111"/>
          <w:sz w:val="19"/>
        </w:rPr>
        <w:t>Evidence index: list each generated evidence artifact and the claim it supports.</w:t>
      </w:r>
    </w:p>
    <w:p w14:paraId="7D2595A3" w14:textId="77777777" w:rsidR="0033501D" w:rsidRDefault="00B639E6" w:rsidP="004C0FA4">
      <w:pPr>
        <w:pStyle w:val="ListNumber"/>
        <w:numPr>
          <w:ilvl w:val="0"/>
          <w:numId w:val="15"/>
        </w:numPr>
        <w:spacing w:line="240" w:lineRule="auto"/>
        <w:ind w:left="540"/>
        <w:jc w:val="both"/>
      </w:pPr>
      <w:r>
        <w:rPr>
          <w:color w:val="111111"/>
          <w:sz w:val="19"/>
        </w:rPr>
        <w:t>Limitations and assumptions: separate observed limitations from untested assumptions.</w:t>
      </w:r>
    </w:p>
    <w:p w14:paraId="25EA8C05" w14:textId="77777777" w:rsidR="0033501D" w:rsidRDefault="00B639E6" w:rsidP="004C0FA4">
      <w:pPr>
        <w:pStyle w:val="ListNumber"/>
        <w:numPr>
          <w:ilvl w:val="0"/>
          <w:numId w:val="15"/>
        </w:numPr>
        <w:spacing w:line="240" w:lineRule="auto"/>
        <w:ind w:left="540"/>
        <w:jc w:val="both"/>
      </w:pPr>
      <w:r>
        <w:rPr>
          <w:color w:val="111111"/>
          <w:sz w:val="19"/>
        </w:rPr>
        <w:t>Student actions: identify any manual approval, installation, correction or learning task still required.</w:t>
      </w:r>
    </w:p>
    <w:p w14:paraId="320A74C2" w14:textId="77777777" w:rsidR="0033501D" w:rsidRDefault="00B639E6" w:rsidP="004C0FA4">
      <w:pPr>
        <w:pStyle w:val="ListNumber"/>
        <w:numPr>
          <w:ilvl w:val="0"/>
          <w:numId w:val="15"/>
        </w:numPr>
        <w:spacing w:line="240" w:lineRule="auto"/>
        <w:ind w:left="540"/>
        <w:jc w:val="both"/>
      </w:pPr>
      <w:r>
        <w:rPr>
          <w:color w:val="111111"/>
          <w:sz w:val="19"/>
        </w:rPr>
        <w:t>Day 3 handoff: state what is ready for interface design and what must not yet be treated as complete.</w:t>
      </w:r>
    </w:p>
    <w:tbl>
      <w:tblPr>
        <w:tblW w:w="9360" w:type="dxa"/>
        <w:jc w:val="center"/>
        <w:tblLayout w:type="fixed"/>
        <w:tblLook w:val="04A0" w:firstRow="1" w:lastRow="0" w:firstColumn="1" w:lastColumn="0" w:noHBand="0" w:noVBand="1"/>
      </w:tblPr>
      <w:tblGrid>
        <w:gridCol w:w="9360"/>
      </w:tblGrid>
      <w:tr w:rsidR="0033501D" w14:paraId="3DF2FF18" w14:textId="77777777">
        <w:trPr>
          <w:tblHeader/>
          <w:jc w:val="center"/>
        </w:trPr>
        <w:tc>
          <w:tcPr>
            <w:tcW w:w="9360" w:type="dxa"/>
            <w:tcBorders>
              <w:left w:val="single" w:sz="18" w:space="0" w:color="C62828"/>
            </w:tcBorders>
            <w:shd w:val="clear" w:color="auto" w:fill="FDECEC"/>
            <w:tcMar>
              <w:top w:w="90" w:type="dxa"/>
              <w:left w:w="120" w:type="dxa"/>
              <w:bottom w:w="90" w:type="dxa"/>
              <w:right w:w="120" w:type="dxa"/>
            </w:tcMar>
            <w:vAlign w:val="center"/>
          </w:tcPr>
          <w:p w14:paraId="562E0141" w14:textId="77777777" w:rsidR="0033501D" w:rsidRDefault="00B639E6" w:rsidP="004C0FA4">
            <w:pPr>
              <w:spacing w:after="0" w:line="240" w:lineRule="auto"/>
              <w:jc w:val="both"/>
            </w:pPr>
            <w:r>
              <w:rPr>
                <w:b/>
                <w:color w:val="08233E"/>
                <w:sz w:val="20"/>
              </w:rPr>
              <w:t xml:space="preserve">Final integrity statement: </w:t>
            </w:r>
            <w:r>
              <w:rPr>
                <w:color w:val="111111"/>
                <w:sz w:val="20"/>
              </w:rPr>
              <w:t>If any required check was not executed, state NOT VERIFIED. If any hard gate failed, do not return PASS.</w:t>
            </w:r>
          </w:p>
        </w:tc>
      </w:tr>
    </w:tbl>
    <w:p w14:paraId="29AADC6E" w14:textId="7E83468F" w:rsidR="0033501D" w:rsidRDefault="00B639E6" w:rsidP="004C0FA4">
      <w:pPr>
        <w:pStyle w:val="Heading1"/>
        <w:spacing w:line="240" w:lineRule="auto"/>
        <w:jc w:val="both"/>
      </w:pPr>
      <w:r>
        <w:t>1</w:t>
      </w:r>
      <w:r w:rsidR="00336F4F">
        <w:t>8</w:t>
      </w:r>
      <w:r>
        <w:t>. Required Stop Conditions</w:t>
      </w:r>
    </w:p>
    <w:p w14:paraId="1AD71EA9" w14:textId="77777777" w:rsidR="0033501D" w:rsidRDefault="00B639E6" w:rsidP="004C0FA4">
      <w:pPr>
        <w:pStyle w:val="ListBullet"/>
        <w:spacing w:line="240" w:lineRule="auto"/>
        <w:ind w:left="547" w:hanging="274"/>
        <w:jc w:val="both"/>
      </w:pPr>
      <w:r>
        <w:rPr>
          <w:color w:val="111111"/>
        </w:rPr>
        <w:t>The authorized project directory is unclear or appears to be a broad personal/system directory.</w:t>
      </w:r>
    </w:p>
    <w:p w14:paraId="49C003CC" w14:textId="77777777" w:rsidR="0033501D" w:rsidRDefault="00B639E6" w:rsidP="004C0FA4">
      <w:pPr>
        <w:pStyle w:val="ListBullet"/>
        <w:spacing w:line="240" w:lineRule="auto"/>
        <w:ind w:left="547" w:hanging="274"/>
        <w:jc w:val="both"/>
      </w:pPr>
      <w:r>
        <w:rPr>
          <w:color w:val="111111"/>
        </w:rPr>
        <w:t>The requested action would delete, reset, overwrite or expose existing work.</w:t>
      </w:r>
    </w:p>
    <w:p w14:paraId="665E911C" w14:textId="77777777" w:rsidR="0033501D" w:rsidRDefault="00B639E6" w:rsidP="004C0FA4">
      <w:pPr>
        <w:pStyle w:val="ListBullet"/>
        <w:spacing w:line="240" w:lineRule="auto"/>
        <w:ind w:left="547" w:hanging="274"/>
        <w:jc w:val="both"/>
      </w:pPr>
      <w:r>
        <w:rPr>
          <w:color w:val="111111"/>
        </w:rPr>
        <w:t>Real credentials, personal data or regulated domain records are found in tracked files or proposed evidence.</w:t>
      </w:r>
    </w:p>
    <w:p w14:paraId="54F1BD81" w14:textId="77777777" w:rsidR="0033501D" w:rsidRDefault="00B639E6" w:rsidP="004C0FA4">
      <w:pPr>
        <w:pStyle w:val="ListBullet"/>
        <w:spacing w:line="240" w:lineRule="auto"/>
        <w:ind w:left="547" w:hanging="274"/>
        <w:jc w:val="both"/>
      </w:pPr>
      <w:r>
        <w:rPr>
          <w:color w:val="111111"/>
        </w:rPr>
        <w:t>The G1 mission is missing a named actor, validated workflow or approved source authority.</w:t>
      </w:r>
    </w:p>
    <w:p w14:paraId="58FFF200" w14:textId="77777777" w:rsidR="0033501D" w:rsidRDefault="00B639E6" w:rsidP="004C0FA4">
      <w:pPr>
        <w:pStyle w:val="ListBullet"/>
        <w:spacing w:line="240" w:lineRule="auto"/>
        <w:ind w:left="547" w:hanging="274"/>
        <w:jc w:val="both"/>
      </w:pPr>
      <w:r>
        <w:rPr>
          <w:color w:val="111111"/>
        </w:rPr>
        <w:t>A paid cloud resource, public exposure or new account is required without explicit approval.</w:t>
      </w:r>
    </w:p>
    <w:p w14:paraId="6DF3D8AB" w14:textId="77777777" w:rsidR="0033501D" w:rsidRDefault="00B639E6" w:rsidP="004C0FA4">
      <w:pPr>
        <w:pStyle w:val="ListBullet"/>
        <w:spacing w:line="240" w:lineRule="auto"/>
        <w:ind w:left="547" w:hanging="274"/>
        <w:jc w:val="both"/>
      </w:pPr>
      <w:r>
        <w:rPr>
          <w:color w:val="111111"/>
        </w:rPr>
        <w:t>A service license or version is incompatible with the intended educational or business use.</w:t>
      </w:r>
    </w:p>
    <w:p w14:paraId="3ECBFCD3" w14:textId="77777777" w:rsidR="0033501D" w:rsidRDefault="00B639E6" w:rsidP="004C0FA4">
      <w:pPr>
        <w:pStyle w:val="ListBullet"/>
        <w:spacing w:line="240" w:lineRule="auto"/>
        <w:ind w:left="547" w:hanging="274"/>
        <w:jc w:val="both"/>
      </w:pPr>
      <w:r>
        <w:rPr>
          <w:color w:val="111111"/>
        </w:rPr>
        <w:t>The machine is at risk of exhausting storage, memory or other resources.</w:t>
      </w:r>
    </w:p>
    <w:p w14:paraId="32AF094A" w14:textId="77777777" w:rsidR="0033501D" w:rsidRDefault="00B639E6" w:rsidP="004C0FA4">
      <w:pPr>
        <w:pStyle w:val="ListBullet"/>
        <w:spacing w:line="240" w:lineRule="auto"/>
        <w:ind w:left="547" w:hanging="274"/>
        <w:jc w:val="both"/>
      </w:pPr>
      <w:r>
        <w:rPr>
          <w:color w:val="111111"/>
        </w:rPr>
        <w:t>A claimed fix would conceal rather than resolve a failed health, authorization or security check.</w:t>
      </w:r>
    </w:p>
    <w:p w14:paraId="392C92CF" w14:textId="4EABE0D6" w:rsidR="0033501D" w:rsidRDefault="00336F4F" w:rsidP="004C0FA4">
      <w:pPr>
        <w:pStyle w:val="Heading1"/>
        <w:spacing w:line="240" w:lineRule="auto"/>
        <w:jc w:val="both"/>
      </w:pPr>
      <w:r>
        <w:t>19. Flash Vision - What This Baseline Must Enable Next</w:t>
      </w:r>
    </w:p>
    <w:p w14:paraId="7E08CF09" w14:textId="77777777" w:rsidR="0033501D" w:rsidRDefault="00B639E6" w:rsidP="004C0FA4">
      <w:pPr>
        <w:spacing w:line="240" w:lineRule="auto"/>
        <w:jc w:val="both"/>
      </w:pPr>
      <w:r>
        <w:rPr>
          <w:color w:val="111111"/>
        </w:rPr>
        <w:t>Conclude by showing the student how the Day 2 environment becomes the foundation for the remaining MVP journey. Do not implement these future phases now; identify only the seams and readiness conditions.</w:t>
      </w:r>
    </w:p>
    <w:tbl>
      <w:tblPr>
        <w:tblStyle w:val="TableGrid"/>
        <w:tblW w:w="9360" w:type="dxa"/>
        <w:jc w:val="center"/>
        <w:tblLayout w:type="fixed"/>
        <w:tblLook w:val="04A0" w:firstRow="1" w:lastRow="0" w:firstColumn="1" w:lastColumn="0" w:noHBand="0" w:noVBand="1"/>
      </w:tblPr>
      <w:tblGrid>
        <w:gridCol w:w="2600"/>
        <w:gridCol w:w="6760"/>
      </w:tblGrid>
      <w:tr w:rsidR="0033501D" w14:paraId="06196836" w14:textId="77777777">
        <w:trPr>
          <w:tblHeader/>
          <w:jc w:val="center"/>
        </w:trPr>
        <w:tc>
          <w:tcPr>
            <w:tcW w:w="2600" w:type="dxa"/>
            <w:shd w:val="clear" w:color="auto" w:fill="08233E"/>
            <w:tcMar>
              <w:top w:w="90" w:type="dxa"/>
              <w:left w:w="120" w:type="dxa"/>
              <w:bottom w:w="90" w:type="dxa"/>
              <w:right w:w="120" w:type="dxa"/>
            </w:tcMar>
            <w:vAlign w:val="center"/>
          </w:tcPr>
          <w:p w14:paraId="32FB910B" w14:textId="77777777" w:rsidR="0033501D" w:rsidRDefault="00B639E6" w:rsidP="004C0FA4">
            <w:pPr>
              <w:spacing w:after="0" w:line="240" w:lineRule="auto"/>
              <w:jc w:val="both"/>
            </w:pPr>
            <w:r>
              <w:rPr>
                <w:b/>
                <w:color w:val="FFFFFF"/>
                <w:sz w:val="18"/>
              </w:rPr>
              <w:t>NEXT STAGE</w:t>
            </w:r>
          </w:p>
        </w:tc>
        <w:tc>
          <w:tcPr>
            <w:tcW w:w="6760" w:type="dxa"/>
            <w:shd w:val="clear" w:color="auto" w:fill="08233E"/>
            <w:tcMar>
              <w:top w:w="90" w:type="dxa"/>
              <w:left w:w="120" w:type="dxa"/>
              <w:bottom w:w="90" w:type="dxa"/>
              <w:right w:w="120" w:type="dxa"/>
            </w:tcMar>
            <w:vAlign w:val="center"/>
          </w:tcPr>
          <w:p w14:paraId="77F827BD" w14:textId="77777777" w:rsidR="0033501D" w:rsidRDefault="00B639E6" w:rsidP="004C0FA4">
            <w:pPr>
              <w:spacing w:after="0" w:line="240" w:lineRule="auto"/>
              <w:jc w:val="both"/>
            </w:pPr>
            <w:r>
              <w:rPr>
                <w:b/>
                <w:color w:val="FFFFFF"/>
                <w:sz w:val="18"/>
              </w:rPr>
              <w:t>WHAT DAY 2 MUST LEAVE READY</w:t>
            </w:r>
          </w:p>
        </w:tc>
      </w:tr>
      <w:tr w:rsidR="0033501D" w14:paraId="1B8EA21A" w14:textId="77777777">
        <w:trPr>
          <w:jc w:val="center"/>
        </w:trPr>
        <w:tc>
          <w:tcPr>
            <w:tcW w:w="2600" w:type="dxa"/>
            <w:tcMar>
              <w:top w:w="90" w:type="dxa"/>
              <w:left w:w="120" w:type="dxa"/>
              <w:bottom w:w="90" w:type="dxa"/>
              <w:right w:w="120" w:type="dxa"/>
            </w:tcMar>
            <w:vAlign w:val="center"/>
          </w:tcPr>
          <w:p w14:paraId="17BF9E7C" w14:textId="77777777" w:rsidR="0033501D" w:rsidRDefault="00B639E6" w:rsidP="004C0FA4">
            <w:pPr>
              <w:spacing w:after="0" w:line="240" w:lineRule="auto"/>
              <w:jc w:val="both"/>
            </w:pPr>
            <w:r>
              <w:rPr>
                <w:color w:val="111111"/>
                <w:sz w:val="18"/>
              </w:rPr>
              <w:t>Day 3 - Multi-actor interfaces</w:t>
            </w:r>
          </w:p>
        </w:tc>
        <w:tc>
          <w:tcPr>
            <w:tcW w:w="6760" w:type="dxa"/>
            <w:tcMar>
              <w:top w:w="90" w:type="dxa"/>
              <w:left w:w="120" w:type="dxa"/>
              <w:bottom w:w="90" w:type="dxa"/>
              <w:right w:w="120" w:type="dxa"/>
            </w:tcMar>
            <w:vAlign w:val="center"/>
          </w:tcPr>
          <w:p w14:paraId="2D2FBDBC" w14:textId="77777777" w:rsidR="0033501D" w:rsidRDefault="00B639E6" w:rsidP="004C0FA4">
            <w:pPr>
              <w:spacing w:after="0" w:line="240" w:lineRule="auto"/>
              <w:jc w:val="both"/>
            </w:pPr>
            <w:r>
              <w:rPr>
                <w:color w:val="111111"/>
                <w:sz w:val="18"/>
              </w:rPr>
              <w:t>Stable web project, browser-to-BFF configuration, actor names and explicit API-contract backlog.</w:t>
            </w:r>
          </w:p>
        </w:tc>
      </w:tr>
      <w:tr w:rsidR="0033501D" w14:paraId="18C47C01" w14:textId="77777777">
        <w:trPr>
          <w:jc w:val="center"/>
        </w:trPr>
        <w:tc>
          <w:tcPr>
            <w:tcW w:w="2600" w:type="dxa"/>
            <w:shd w:val="clear" w:color="auto" w:fill="F3F6F8"/>
            <w:tcMar>
              <w:top w:w="90" w:type="dxa"/>
              <w:left w:w="120" w:type="dxa"/>
              <w:bottom w:w="90" w:type="dxa"/>
              <w:right w:w="120" w:type="dxa"/>
            </w:tcMar>
            <w:vAlign w:val="center"/>
          </w:tcPr>
          <w:p w14:paraId="49ED79E4" w14:textId="77777777" w:rsidR="0033501D" w:rsidRDefault="00B639E6" w:rsidP="004C0FA4">
            <w:pPr>
              <w:spacing w:after="0" w:line="240" w:lineRule="auto"/>
              <w:jc w:val="both"/>
            </w:pPr>
            <w:r>
              <w:rPr>
                <w:color w:val="111111"/>
                <w:sz w:val="18"/>
              </w:rPr>
              <w:lastRenderedPageBreak/>
              <w:t>Day 4 - Transactional core</w:t>
            </w:r>
          </w:p>
        </w:tc>
        <w:tc>
          <w:tcPr>
            <w:tcW w:w="6760" w:type="dxa"/>
            <w:shd w:val="clear" w:color="auto" w:fill="F3F6F8"/>
            <w:tcMar>
              <w:top w:w="90" w:type="dxa"/>
              <w:left w:w="120" w:type="dxa"/>
              <w:bottom w:w="90" w:type="dxa"/>
              <w:right w:w="120" w:type="dxa"/>
            </w:tcMar>
            <w:vAlign w:val="center"/>
          </w:tcPr>
          <w:p w14:paraId="3669ED61" w14:textId="77777777" w:rsidR="0033501D" w:rsidRDefault="00B639E6" w:rsidP="004C0FA4">
            <w:pPr>
              <w:spacing w:after="0" w:line="240" w:lineRule="auto"/>
              <w:jc w:val="both"/>
            </w:pPr>
            <w:r>
              <w:rPr>
                <w:color w:val="111111"/>
                <w:sz w:val="18"/>
              </w:rPr>
              <w:t>NestJS and MySQL ownership boundary, Prisma readiness and domain-record concepts.</w:t>
            </w:r>
          </w:p>
        </w:tc>
      </w:tr>
      <w:tr w:rsidR="0033501D" w14:paraId="0422F7CB" w14:textId="77777777">
        <w:trPr>
          <w:jc w:val="center"/>
        </w:trPr>
        <w:tc>
          <w:tcPr>
            <w:tcW w:w="2600" w:type="dxa"/>
            <w:tcMar>
              <w:top w:w="90" w:type="dxa"/>
              <w:left w:w="120" w:type="dxa"/>
              <w:bottom w:w="90" w:type="dxa"/>
              <w:right w:w="120" w:type="dxa"/>
            </w:tcMar>
            <w:vAlign w:val="center"/>
          </w:tcPr>
          <w:p w14:paraId="44D5FD11" w14:textId="77777777" w:rsidR="0033501D" w:rsidRDefault="00B639E6" w:rsidP="004C0FA4">
            <w:pPr>
              <w:spacing w:after="0" w:line="240" w:lineRule="auto"/>
              <w:jc w:val="both"/>
            </w:pPr>
            <w:r>
              <w:rPr>
                <w:color w:val="111111"/>
                <w:sz w:val="18"/>
              </w:rPr>
              <w:t>Days 5-7 - Governed data</w:t>
            </w:r>
          </w:p>
        </w:tc>
        <w:tc>
          <w:tcPr>
            <w:tcW w:w="6760" w:type="dxa"/>
            <w:tcMar>
              <w:top w:w="90" w:type="dxa"/>
              <w:left w:w="120" w:type="dxa"/>
              <w:bottom w:w="90" w:type="dxa"/>
              <w:right w:w="120" w:type="dxa"/>
            </w:tcMar>
            <w:vAlign w:val="center"/>
          </w:tcPr>
          <w:p w14:paraId="605A52AF" w14:textId="77777777" w:rsidR="0033501D" w:rsidRDefault="00B639E6" w:rsidP="004C0FA4">
            <w:pPr>
              <w:spacing w:after="0" w:line="240" w:lineRule="auto"/>
              <w:jc w:val="both"/>
            </w:pPr>
            <w:r>
              <w:rPr>
                <w:color w:val="111111"/>
                <w:sz w:val="18"/>
              </w:rPr>
              <w:t>Approved source categories, safe storage boundaries and no accidental real-data ingestion.</w:t>
            </w:r>
          </w:p>
        </w:tc>
      </w:tr>
      <w:tr w:rsidR="0033501D" w14:paraId="2722A60C" w14:textId="77777777">
        <w:trPr>
          <w:jc w:val="center"/>
        </w:trPr>
        <w:tc>
          <w:tcPr>
            <w:tcW w:w="2600" w:type="dxa"/>
            <w:shd w:val="clear" w:color="auto" w:fill="F3F6F8"/>
            <w:tcMar>
              <w:top w:w="90" w:type="dxa"/>
              <w:left w:w="120" w:type="dxa"/>
              <w:bottom w:w="90" w:type="dxa"/>
              <w:right w:w="120" w:type="dxa"/>
            </w:tcMar>
            <w:vAlign w:val="center"/>
          </w:tcPr>
          <w:p w14:paraId="4C88CFA8" w14:textId="77777777" w:rsidR="0033501D" w:rsidRDefault="00B639E6" w:rsidP="004C0FA4">
            <w:pPr>
              <w:spacing w:after="0" w:line="240" w:lineRule="auto"/>
              <w:jc w:val="both"/>
            </w:pPr>
            <w:r>
              <w:rPr>
                <w:color w:val="111111"/>
                <w:sz w:val="18"/>
              </w:rPr>
              <w:t>Days 8-11 - Model adaptation</w:t>
            </w:r>
          </w:p>
        </w:tc>
        <w:tc>
          <w:tcPr>
            <w:tcW w:w="6760" w:type="dxa"/>
            <w:shd w:val="clear" w:color="auto" w:fill="F3F6F8"/>
            <w:tcMar>
              <w:top w:w="90" w:type="dxa"/>
              <w:left w:w="120" w:type="dxa"/>
              <w:bottom w:w="90" w:type="dxa"/>
              <w:right w:w="120" w:type="dxa"/>
            </w:tcMar>
            <w:vAlign w:val="center"/>
          </w:tcPr>
          <w:p w14:paraId="3793409D" w14:textId="77777777" w:rsidR="0033501D" w:rsidRDefault="00B639E6" w:rsidP="004C0FA4">
            <w:pPr>
              <w:spacing w:after="0" w:line="240" w:lineRule="auto"/>
              <w:jc w:val="both"/>
            </w:pPr>
            <w:r>
              <w:rPr>
                <w:color w:val="111111"/>
                <w:sz w:val="18"/>
              </w:rPr>
              <w:t>FastAPI capability boundary, machine profile and honest compute constraints.</w:t>
            </w:r>
          </w:p>
        </w:tc>
      </w:tr>
      <w:tr w:rsidR="0033501D" w14:paraId="23BAFE1E" w14:textId="77777777">
        <w:trPr>
          <w:jc w:val="center"/>
        </w:trPr>
        <w:tc>
          <w:tcPr>
            <w:tcW w:w="2600" w:type="dxa"/>
            <w:tcMar>
              <w:top w:w="90" w:type="dxa"/>
              <w:left w:w="120" w:type="dxa"/>
              <w:bottom w:w="90" w:type="dxa"/>
              <w:right w:w="120" w:type="dxa"/>
            </w:tcMar>
            <w:vAlign w:val="center"/>
          </w:tcPr>
          <w:p w14:paraId="7748DA1F" w14:textId="77777777" w:rsidR="0033501D" w:rsidRDefault="00B639E6" w:rsidP="004C0FA4">
            <w:pPr>
              <w:spacing w:after="0" w:line="240" w:lineRule="auto"/>
              <w:jc w:val="both"/>
            </w:pPr>
            <w:r>
              <w:rPr>
                <w:color w:val="111111"/>
                <w:sz w:val="18"/>
              </w:rPr>
              <w:t>Days 12-15 - RAG core</w:t>
            </w:r>
          </w:p>
        </w:tc>
        <w:tc>
          <w:tcPr>
            <w:tcW w:w="6760" w:type="dxa"/>
            <w:tcMar>
              <w:top w:w="90" w:type="dxa"/>
              <w:left w:w="120" w:type="dxa"/>
              <w:bottom w:w="90" w:type="dxa"/>
              <w:right w:w="120" w:type="dxa"/>
            </w:tcMar>
            <w:vAlign w:val="center"/>
          </w:tcPr>
          <w:p w14:paraId="40E4C734" w14:textId="77777777" w:rsidR="0033501D" w:rsidRDefault="00B639E6" w:rsidP="004C0FA4">
            <w:pPr>
              <w:spacing w:after="0" w:line="240" w:lineRule="auto"/>
              <w:jc w:val="both"/>
            </w:pPr>
            <w:r>
              <w:rPr>
                <w:color w:val="111111"/>
                <w:sz w:val="18"/>
              </w:rPr>
              <w:t>Weaviate readiness, metadata-boundary design and BFF-to-AI orchestration seam.</w:t>
            </w:r>
          </w:p>
        </w:tc>
      </w:tr>
      <w:tr w:rsidR="0033501D" w14:paraId="687B292E" w14:textId="77777777">
        <w:trPr>
          <w:jc w:val="center"/>
        </w:trPr>
        <w:tc>
          <w:tcPr>
            <w:tcW w:w="2600" w:type="dxa"/>
            <w:shd w:val="clear" w:color="auto" w:fill="F3F6F8"/>
            <w:tcMar>
              <w:top w:w="90" w:type="dxa"/>
              <w:left w:w="120" w:type="dxa"/>
              <w:bottom w:w="90" w:type="dxa"/>
              <w:right w:w="120" w:type="dxa"/>
            </w:tcMar>
            <w:vAlign w:val="center"/>
          </w:tcPr>
          <w:p w14:paraId="57B391C6" w14:textId="77777777" w:rsidR="0033501D" w:rsidRDefault="00B639E6" w:rsidP="004C0FA4">
            <w:pPr>
              <w:spacing w:after="0" w:line="240" w:lineRule="auto"/>
              <w:jc w:val="both"/>
            </w:pPr>
            <w:r>
              <w:rPr>
                <w:color w:val="111111"/>
                <w:sz w:val="18"/>
              </w:rPr>
              <w:t>Days 16-17 - Integration and HITL</w:t>
            </w:r>
          </w:p>
        </w:tc>
        <w:tc>
          <w:tcPr>
            <w:tcW w:w="6760" w:type="dxa"/>
            <w:shd w:val="clear" w:color="auto" w:fill="F3F6F8"/>
            <w:tcMar>
              <w:top w:w="90" w:type="dxa"/>
              <w:left w:w="120" w:type="dxa"/>
              <w:bottom w:w="90" w:type="dxa"/>
              <w:right w:w="120" w:type="dxa"/>
            </w:tcMar>
            <w:vAlign w:val="center"/>
          </w:tcPr>
          <w:p w14:paraId="1EEC40B5" w14:textId="77777777" w:rsidR="0033501D" w:rsidRDefault="00B639E6" w:rsidP="004C0FA4">
            <w:pPr>
              <w:spacing w:after="0" w:line="240" w:lineRule="auto"/>
              <w:jc w:val="both"/>
            </w:pPr>
            <w:r>
              <w:rPr>
                <w:color w:val="111111"/>
                <w:sz w:val="18"/>
              </w:rPr>
              <w:t>Traceable API path, actor context and room for feedback, escalation and audit.</w:t>
            </w:r>
          </w:p>
        </w:tc>
      </w:tr>
      <w:tr w:rsidR="0033501D" w14:paraId="6B937F29" w14:textId="77777777">
        <w:trPr>
          <w:jc w:val="center"/>
        </w:trPr>
        <w:tc>
          <w:tcPr>
            <w:tcW w:w="2600" w:type="dxa"/>
            <w:tcMar>
              <w:top w:w="90" w:type="dxa"/>
              <w:left w:w="120" w:type="dxa"/>
              <w:bottom w:w="90" w:type="dxa"/>
              <w:right w:w="120" w:type="dxa"/>
            </w:tcMar>
            <w:vAlign w:val="center"/>
          </w:tcPr>
          <w:p w14:paraId="57E7CA36" w14:textId="77777777" w:rsidR="0033501D" w:rsidRDefault="00B639E6" w:rsidP="004C0FA4">
            <w:pPr>
              <w:spacing w:after="0" w:line="240" w:lineRule="auto"/>
              <w:jc w:val="both"/>
            </w:pPr>
            <w:r>
              <w:rPr>
                <w:color w:val="111111"/>
                <w:sz w:val="18"/>
              </w:rPr>
              <w:t>Days 18-19 - Operations and pitch</w:t>
            </w:r>
          </w:p>
        </w:tc>
        <w:tc>
          <w:tcPr>
            <w:tcW w:w="6760" w:type="dxa"/>
            <w:tcMar>
              <w:top w:w="90" w:type="dxa"/>
              <w:left w:w="120" w:type="dxa"/>
              <w:bottom w:w="90" w:type="dxa"/>
              <w:right w:w="120" w:type="dxa"/>
            </w:tcMar>
            <w:vAlign w:val="center"/>
          </w:tcPr>
          <w:p w14:paraId="72456729" w14:textId="77777777" w:rsidR="0033501D" w:rsidRDefault="00B639E6" w:rsidP="004C0FA4">
            <w:pPr>
              <w:spacing w:after="0" w:line="240" w:lineRule="auto"/>
              <w:jc w:val="both"/>
            </w:pPr>
            <w:r>
              <w:rPr>
                <w:color w:val="111111"/>
                <w:sz w:val="18"/>
              </w:rPr>
              <w:t>Reproducible startup, health contracts, evidence discipline and recoverable failure behaviour.</w:t>
            </w:r>
          </w:p>
        </w:tc>
      </w:tr>
    </w:tbl>
    <w:p w14:paraId="14823E0F" w14:textId="77777777" w:rsidR="0033501D" w:rsidRDefault="0033501D" w:rsidP="004C0FA4">
      <w:pPr>
        <w:spacing w:after="20" w:line="240" w:lineRule="auto"/>
        <w:jc w:val="both"/>
      </w:pPr>
    </w:p>
    <w:tbl>
      <w:tblPr>
        <w:tblW w:w="9360" w:type="dxa"/>
        <w:jc w:val="center"/>
        <w:tblLayout w:type="fixed"/>
        <w:tblLook w:val="04A0" w:firstRow="1" w:lastRow="0" w:firstColumn="1" w:lastColumn="0" w:noHBand="0" w:noVBand="1"/>
      </w:tblPr>
      <w:tblGrid>
        <w:gridCol w:w="9360"/>
      </w:tblGrid>
      <w:tr w:rsidR="0033501D" w14:paraId="2E281007" w14:textId="77777777">
        <w:trPr>
          <w:tblHeader/>
          <w:jc w:val="center"/>
        </w:trPr>
        <w:tc>
          <w:tcPr>
            <w:tcW w:w="9360" w:type="dxa"/>
            <w:tcBorders>
              <w:left w:val="single" w:sz="18" w:space="0" w:color="008C83"/>
            </w:tcBorders>
            <w:shd w:val="clear" w:color="auto" w:fill="EAF7F5"/>
            <w:tcMar>
              <w:top w:w="90" w:type="dxa"/>
              <w:left w:w="120" w:type="dxa"/>
              <w:bottom w:w="90" w:type="dxa"/>
              <w:right w:w="120" w:type="dxa"/>
            </w:tcMar>
            <w:vAlign w:val="center"/>
          </w:tcPr>
          <w:p w14:paraId="63938A28" w14:textId="77777777" w:rsidR="0033501D" w:rsidRDefault="00B639E6" w:rsidP="004C0FA4">
            <w:pPr>
              <w:spacing w:after="0" w:line="240" w:lineRule="auto"/>
              <w:jc w:val="both"/>
            </w:pPr>
            <w:r>
              <w:rPr>
                <w:b/>
                <w:color w:val="08233E"/>
                <w:sz w:val="20"/>
              </w:rPr>
              <w:t xml:space="preserve">Forward-looking principle: </w:t>
            </w:r>
            <w:r>
              <w:rPr>
                <w:color w:val="111111"/>
                <w:sz w:val="20"/>
              </w:rPr>
              <w:t>Day 2 succeeds when later features can be added through clear contracts without collapsing the product into one unsafe, untestable application.</w:t>
            </w:r>
          </w:p>
        </w:tc>
      </w:tr>
    </w:tbl>
    <w:p w14:paraId="51FB9ACF" w14:textId="77777777" w:rsidR="0033501D" w:rsidRDefault="0033501D" w:rsidP="004C0FA4">
      <w:pPr>
        <w:spacing w:after="20" w:line="240" w:lineRule="auto"/>
        <w:jc w:val="both"/>
      </w:pPr>
    </w:p>
    <w:tbl>
      <w:tblPr>
        <w:tblW w:w="9360" w:type="dxa"/>
        <w:jc w:val="center"/>
        <w:tblLayout w:type="fixed"/>
        <w:tblLook w:val="04A0" w:firstRow="1" w:lastRow="0" w:firstColumn="1" w:lastColumn="0" w:noHBand="0" w:noVBand="1"/>
      </w:tblPr>
      <w:tblGrid>
        <w:gridCol w:w="9360"/>
      </w:tblGrid>
      <w:tr w:rsidR="0033501D" w14:paraId="0202E20F" w14:textId="77777777">
        <w:trPr>
          <w:tblHeader/>
          <w:jc w:val="center"/>
        </w:trPr>
        <w:tc>
          <w:tcPr>
            <w:tcW w:w="9360" w:type="dxa"/>
            <w:shd w:val="clear" w:color="auto" w:fill="08233E"/>
            <w:tcMar>
              <w:top w:w="90" w:type="dxa"/>
              <w:left w:w="120" w:type="dxa"/>
              <w:bottom w:w="90" w:type="dxa"/>
              <w:right w:w="120" w:type="dxa"/>
            </w:tcMar>
            <w:vAlign w:val="center"/>
          </w:tcPr>
          <w:p w14:paraId="3C6ECEDE" w14:textId="77777777" w:rsidR="0033501D" w:rsidRDefault="00B639E6" w:rsidP="004C0FA4">
            <w:pPr>
              <w:spacing w:line="240" w:lineRule="auto"/>
              <w:jc w:val="both"/>
            </w:pPr>
            <w:r>
              <w:rPr>
                <w:b/>
                <w:color w:val="FFFFFF"/>
              </w:rPr>
              <w:t>END OF MASTER PROMPT  |  DO NOT COPY ANY TEXT BELOW THIS MARKER</w:t>
            </w:r>
          </w:p>
        </w:tc>
      </w:tr>
    </w:tbl>
    <w:p w14:paraId="7B400AEA" w14:textId="77777777" w:rsidR="0033501D" w:rsidRDefault="00B639E6" w:rsidP="004C0FA4">
      <w:pPr>
        <w:pStyle w:val="Heading1"/>
        <w:spacing w:line="240" w:lineRule="auto"/>
        <w:jc w:val="both"/>
      </w:pPr>
      <w:r>
        <w:t>Facilitator Review Checklist</w:t>
      </w:r>
    </w:p>
    <w:p w14:paraId="62EFAF2A" w14:textId="77777777" w:rsidR="0033501D" w:rsidRDefault="00B639E6" w:rsidP="004C0FA4">
      <w:pPr>
        <w:spacing w:line="240" w:lineRule="auto"/>
        <w:jc w:val="both"/>
      </w:pPr>
      <w:r>
        <w:rPr>
          <w:i/>
          <w:color w:val="5F6B75"/>
        </w:rPr>
        <w:t>Use this checklist to assess whether the agent completed the intended Day 2 learning outcome rather than merely generating code.</w:t>
      </w:r>
    </w:p>
    <w:p w14:paraId="201FB75A" w14:textId="77777777" w:rsidR="0033501D" w:rsidRDefault="00B639E6" w:rsidP="004C0FA4">
      <w:pPr>
        <w:pStyle w:val="ListBullet"/>
        <w:spacing w:line="240" w:lineRule="auto"/>
        <w:ind w:left="547" w:hanging="274"/>
        <w:jc w:val="both"/>
      </w:pPr>
      <w:r>
        <w:rPr>
          <w:color w:val="111111"/>
        </w:rPr>
        <w:t>The student supplied or reconstructed the required Day 1 artifacts.</w:t>
      </w:r>
    </w:p>
    <w:p w14:paraId="7BC9AA0B" w14:textId="77777777" w:rsidR="0033501D" w:rsidRDefault="00B639E6" w:rsidP="004C0FA4">
      <w:pPr>
        <w:pStyle w:val="ListBullet"/>
        <w:spacing w:line="240" w:lineRule="auto"/>
        <w:ind w:left="547" w:hanging="274"/>
        <w:jc w:val="both"/>
      </w:pPr>
      <w:r>
        <w:rPr>
          <w:color w:val="111111"/>
        </w:rPr>
        <w:t>The environment is recognizably tailored to the student's Bold Idea.</w:t>
      </w:r>
    </w:p>
    <w:p w14:paraId="028D6A9A" w14:textId="77777777" w:rsidR="0033501D" w:rsidRDefault="00B639E6" w:rsidP="004C0FA4">
      <w:pPr>
        <w:pStyle w:val="ListBullet"/>
        <w:spacing w:line="240" w:lineRule="auto"/>
        <w:ind w:left="547" w:hanging="274"/>
        <w:jc w:val="both"/>
      </w:pPr>
      <w:r>
        <w:rPr>
          <w:color w:val="111111"/>
        </w:rPr>
        <w:t>The five service boundaries and ownership responsibilities are visible.</w:t>
      </w:r>
    </w:p>
    <w:p w14:paraId="063F3A24" w14:textId="77777777" w:rsidR="0033501D" w:rsidRDefault="00B639E6" w:rsidP="004C0FA4">
      <w:pPr>
        <w:pStyle w:val="ListBullet"/>
        <w:spacing w:line="240" w:lineRule="auto"/>
        <w:ind w:left="547" w:hanging="274"/>
        <w:jc w:val="both"/>
      </w:pPr>
      <w:r>
        <w:rPr>
          <w:color w:val="111111"/>
        </w:rPr>
        <w:t>The selected survival profile matches measured device constraints.</w:t>
      </w:r>
    </w:p>
    <w:p w14:paraId="42A6204B" w14:textId="77777777" w:rsidR="0033501D" w:rsidRDefault="00B639E6" w:rsidP="004C0FA4">
      <w:pPr>
        <w:pStyle w:val="ListBullet"/>
        <w:spacing w:line="240" w:lineRule="auto"/>
        <w:ind w:left="547" w:hanging="274"/>
        <w:jc w:val="both"/>
      </w:pPr>
      <w:r>
        <w:rPr>
          <w:color w:val="111111"/>
        </w:rPr>
        <w:t>The repository contains a sanitized environment example and protects the real environment file.</w:t>
      </w:r>
    </w:p>
    <w:p w14:paraId="7A31A3F7" w14:textId="77777777" w:rsidR="0033501D" w:rsidRDefault="00B639E6" w:rsidP="004C0FA4">
      <w:pPr>
        <w:pStyle w:val="ListBullet"/>
        <w:spacing w:line="240" w:lineRule="auto"/>
        <w:ind w:left="547" w:hanging="274"/>
        <w:jc w:val="both"/>
      </w:pPr>
      <w:r>
        <w:rPr>
          <w:color w:val="111111"/>
        </w:rPr>
        <w:t>Health responses are truthful and distinguish dependencies from future capabilities.</w:t>
      </w:r>
    </w:p>
    <w:p w14:paraId="5D6C3DA1" w14:textId="77777777" w:rsidR="0033501D" w:rsidRDefault="00B639E6" w:rsidP="004C0FA4">
      <w:pPr>
        <w:pStyle w:val="ListBullet"/>
        <w:spacing w:line="240" w:lineRule="auto"/>
        <w:ind w:left="547" w:hanging="274"/>
        <w:jc w:val="both"/>
      </w:pPr>
      <w:r>
        <w:rPr>
          <w:color w:val="111111"/>
        </w:rPr>
        <w:t>At least one controlled fault was detected and recovered.</w:t>
      </w:r>
    </w:p>
    <w:p w14:paraId="1C852FEB" w14:textId="77777777" w:rsidR="0033501D" w:rsidRDefault="00B639E6" w:rsidP="004C0FA4">
      <w:pPr>
        <w:pStyle w:val="ListBullet"/>
        <w:spacing w:line="240" w:lineRule="auto"/>
        <w:ind w:left="547" w:hanging="274"/>
        <w:jc w:val="both"/>
      </w:pPr>
      <w:r>
        <w:rPr>
          <w:color w:val="111111"/>
        </w:rPr>
        <w:t>The evidence pack supports every acceptance claim.</w:t>
      </w:r>
    </w:p>
    <w:p w14:paraId="3C8C0976" w14:textId="77777777" w:rsidR="0033501D" w:rsidRDefault="00B639E6" w:rsidP="004C0FA4">
      <w:pPr>
        <w:pStyle w:val="ListBullet"/>
        <w:spacing w:line="240" w:lineRule="auto"/>
        <w:ind w:left="547" w:hanging="274"/>
        <w:jc w:val="both"/>
      </w:pPr>
      <w:r>
        <w:rPr>
          <w:color w:val="111111"/>
        </w:rPr>
        <w:t>A classmate could reproduce the baseline from the README.</w:t>
      </w:r>
    </w:p>
    <w:p w14:paraId="6353CB75" w14:textId="77777777" w:rsidR="0033501D" w:rsidRDefault="00B639E6" w:rsidP="004C0FA4">
      <w:pPr>
        <w:pStyle w:val="ListBullet"/>
        <w:spacing w:line="240" w:lineRule="auto"/>
        <w:ind w:left="547" w:hanging="274"/>
        <w:jc w:val="both"/>
      </w:pPr>
      <w:r>
        <w:rPr>
          <w:color w:val="111111"/>
        </w:rPr>
        <w:t>The Day 3 handoff names the actor journeys and interface-to-API backlog without prematurely building them.</w:t>
      </w:r>
    </w:p>
    <w:p w14:paraId="20B12E4F" w14:textId="77777777" w:rsidR="0033501D" w:rsidRDefault="00B639E6" w:rsidP="004C0FA4">
      <w:pPr>
        <w:pStyle w:val="Heading2"/>
        <w:spacing w:line="240" w:lineRule="auto"/>
        <w:jc w:val="both"/>
      </w:pPr>
      <w:r>
        <w:t>Recommended Evidence Decision Record</w:t>
      </w:r>
    </w:p>
    <w:tbl>
      <w:tblPr>
        <w:tblStyle w:val="TableGrid"/>
        <w:tblW w:w="9360" w:type="dxa"/>
        <w:jc w:val="center"/>
        <w:tblLayout w:type="fixed"/>
        <w:tblLook w:val="04A0" w:firstRow="1" w:lastRow="0" w:firstColumn="1" w:lastColumn="0" w:noHBand="0" w:noVBand="1"/>
      </w:tblPr>
      <w:tblGrid>
        <w:gridCol w:w="3200"/>
        <w:gridCol w:w="6160"/>
      </w:tblGrid>
      <w:tr w:rsidR="0033501D" w14:paraId="31C9D566" w14:textId="77777777">
        <w:trPr>
          <w:tblHeader/>
          <w:jc w:val="center"/>
        </w:trPr>
        <w:tc>
          <w:tcPr>
            <w:tcW w:w="3200" w:type="dxa"/>
            <w:shd w:val="clear" w:color="auto" w:fill="08233E"/>
            <w:tcMar>
              <w:top w:w="90" w:type="dxa"/>
              <w:left w:w="120" w:type="dxa"/>
              <w:bottom w:w="90" w:type="dxa"/>
              <w:right w:w="120" w:type="dxa"/>
            </w:tcMar>
            <w:vAlign w:val="center"/>
          </w:tcPr>
          <w:p w14:paraId="484A4844" w14:textId="77777777" w:rsidR="0033501D" w:rsidRDefault="00B639E6" w:rsidP="004C0FA4">
            <w:pPr>
              <w:spacing w:after="0" w:line="240" w:lineRule="auto"/>
              <w:jc w:val="both"/>
            </w:pPr>
            <w:r>
              <w:rPr>
                <w:b/>
                <w:color w:val="FFFFFF"/>
                <w:sz w:val="18"/>
              </w:rPr>
              <w:t>FIELD</w:t>
            </w:r>
          </w:p>
        </w:tc>
        <w:tc>
          <w:tcPr>
            <w:tcW w:w="6160" w:type="dxa"/>
            <w:shd w:val="clear" w:color="auto" w:fill="08233E"/>
            <w:tcMar>
              <w:top w:w="90" w:type="dxa"/>
              <w:left w:w="120" w:type="dxa"/>
              <w:bottom w:w="90" w:type="dxa"/>
              <w:right w:w="120" w:type="dxa"/>
            </w:tcMar>
            <w:vAlign w:val="center"/>
          </w:tcPr>
          <w:p w14:paraId="64C3420D" w14:textId="77777777" w:rsidR="0033501D" w:rsidRDefault="00B639E6" w:rsidP="004C0FA4">
            <w:pPr>
              <w:spacing w:after="0" w:line="240" w:lineRule="auto"/>
              <w:jc w:val="both"/>
            </w:pPr>
            <w:r>
              <w:rPr>
                <w:b/>
                <w:color w:val="FFFFFF"/>
                <w:sz w:val="18"/>
              </w:rPr>
              <w:t>REVIEW ENTRY</w:t>
            </w:r>
          </w:p>
        </w:tc>
      </w:tr>
      <w:tr w:rsidR="0033501D" w14:paraId="67F4A48F" w14:textId="77777777">
        <w:trPr>
          <w:jc w:val="center"/>
        </w:trPr>
        <w:tc>
          <w:tcPr>
            <w:tcW w:w="3200" w:type="dxa"/>
            <w:tcMar>
              <w:top w:w="90" w:type="dxa"/>
              <w:left w:w="120" w:type="dxa"/>
              <w:bottom w:w="90" w:type="dxa"/>
              <w:right w:w="120" w:type="dxa"/>
            </w:tcMar>
            <w:vAlign w:val="center"/>
          </w:tcPr>
          <w:p w14:paraId="270C7A61" w14:textId="77777777" w:rsidR="0033501D" w:rsidRDefault="00B639E6" w:rsidP="004C0FA4">
            <w:pPr>
              <w:spacing w:after="0" w:line="240" w:lineRule="auto"/>
              <w:jc w:val="both"/>
            </w:pPr>
            <w:r>
              <w:rPr>
                <w:color w:val="111111"/>
                <w:sz w:val="18"/>
              </w:rPr>
              <w:t>Team / student</w:t>
            </w:r>
          </w:p>
        </w:tc>
        <w:tc>
          <w:tcPr>
            <w:tcW w:w="6160" w:type="dxa"/>
            <w:tcMar>
              <w:top w:w="90" w:type="dxa"/>
              <w:left w:w="120" w:type="dxa"/>
              <w:bottom w:w="90" w:type="dxa"/>
              <w:right w:w="120" w:type="dxa"/>
            </w:tcMar>
            <w:vAlign w:val="center"/>
          </w:tcPr>
          <w:p w14:paraId="24BFAA4A" w14:textId="77777777" w:rsidR="0033501D" w:rsidRDefault="00B639E6" w:rsidP="004C0FA4">
            <w:pPr>
              <w:spacing w:after="0" w:line="240" w:lineRule="auto"/>
              <w:jc w:val="both"/>
            </w:pPr>
            <w:r>
              <w:rPr>
                <w:color w:val="111111"/>
                <w:sz w:val="18"/>
              </w:rPr>
              <w:t>____________________________________________</w:t>
            </w:r>
          </w:p>
        </w:tc>
      </w:tr>
      <w:tr w:rsidR="0033501D" w14:paraId="14B90AE5" w14:textId="77777777">
        <w:trPr>
          <w:jc w:val="center"/>
        </w:trPr>
        <w:tc>
          <w:tcPr>
            <w:tcW w:w="3200" w:type="dxa"/>
            <w:shd w:val="clear" w:color="auto" w:fill="F3F6F8"/>
            <w:tcMar>
              <w:top w:w="90" w:type="dxa"/>
              <w:left w:w="120" w:type="dxa"/>
              <w:bottom w:w="90" w:type="dxa"/>
              <w:right w:w="120" w:type="dxa"/>
            </w:tcMar>
            <w:vAlign w:val="center"/>
          </w:tcPr>
          <w:p w14:paraId="2F59ED53" w14:textId="77777777" w:rsidR="0033501D" w:rsidRDefault="00B639E6" w:rsidP="004C0FA4">
            <w:pPr>
              <w:spacing w:after="0" w:line="240" w:lineRule="auto"/>
              <w:jc w:val="both"/>
            </w:pPr>
            <w:r>
              <w:rPr>
                <w:color w:val="111111"/>
                <w:sz w:val="18"/>
              </w:rPr>
              <w:t>Project / release ID</w:t>
            </w:r>
          </w:p>
        </w:tc>
        <w:tc>
          <w:tcPr>
            <w:tcW w:w="6160" w:type="dxa"/>
            <w:shd w:val="clear" w:color="auto" w:fill="F3F6F8"/>
            <w:tcMar>
              <w:top w:w="90" w:type="dxa"/>
              <w:left w:w="120" w:type="dxa"/>
              <w:bottom w:w="90" w:type="dxa"/>
              <w:right w:w="120" w:type="dxa"/>
            </w:tcMar>
            <w:vAlign w:val="center"/>
          </w:tcPr>
          <w:p w14:paraId="27F247CB" w14:textId="77777777" w:rsidR="0033501D" w:rsidRDefault="00B639E6" w:rsidP="004C0FA4">
            <w:pPr>
              <w:spacing w:after="0" w:line="240" w:lineRule="auto"/>
              <w:jc w:val="both"/>
            </w:pPr>
            <w:r>
              <w:rPr>
                <w:color w:val="111111"/>
                <w:sz w:val="18"/>
              </w:rPr>
              <w:t>____________________________________________</w:t>
            </w:r>
          </w:p>
        </w:tc>
      </w:tr>
      <w:tr w:rsidR="0033501D" w14:paraId="0BB9EF20" w14:textId="77777777">
        <w:trPr>
          <w:jc w:val="center"/>
        </w:trPr>
        <w:tc>
          <w:tcPr>
            <w:tcW w:w="3200" w:type="dxa"/>
            <w:tcMar>
              <w:top w:w="90" w:type="dxa"/>
              <w:left w:w="120" w:type="dxa"/>
              <w:bottom w:w="90" w:type="dxa"/>
              <w:right w:w="120" w:type="dxa"/>
            </w:tcMar>
            <w:vAlign w:val="center"/>
          </w:tcPr>
          <w:p w14:paraId="19E3A5FF" w14:textId="77777777" w:rsidR="0033501D" w:rsidRDefault="00B639E6" w:rsidP="004C0FA4">
            <w:pPr>
              <w:spacing w:after="0" w:line="240" w:lineRule="auto"/>
              <w:jc w:val="both"/>
            </w:pPr>
            <w:r>
              <w:rPr>
                <w:color w:val="111111"/>
                <w:sz w:val="18"/>
              </w:rPr>
              <w:t>Chosen environment profile</w:t>
            </w:r>
          </w:p>
        </w:tc>
        <w:tc>
          <w:tcPr>
            <w:tcW w:w="6160" w:type="dxa"/>
            <w:tcMar>
              <w:top w:w="90" w:type="dxa"/>
              <w:left w:w="120" w:type="dxa"/>
              <w:bottom w:w="90" w:type="dxa"/>
              <w:right w:w="120" w:type="dxa"/>
            </w:tcMar>
            <w:vAlign w:val="center"/>
          </w:tcPr>
          <w:p w14:paraId="4D63E0F5" w14:textId="77777777" w:rsidR="0033501D" w:rsidRDefault="00B639E6" w:rsidP="004C0FA4">
            <w:pPr>
              <w:spacing w:after="0" w:line="240" w:lineRule="auto"/>
              <w:jc w:val="both"/>
            </w:pPr>
            <w:r>
              <w:rPr>
                <w:color w:val="111111"/>
                <w:sz w:val="18"/>
              </w:rPr>
              <w:t>____________________________________________</w:t>
            </w:r>
          </w:p>
        </w:tc>
      </w:tr>
      <w:tr w:rsidR="0033501D" w14:paraId="2B247B4F" w14:textId="77777777">
        <w:trPr>
          <w:jc w:val="center"/>
        </w:trPr>
        <w:tc>
          <w:tcPr>
            <w:tcW w:w="3200" w:type="dxa"/>
            <w:shd w:val="clear" w:color="auto" w:fill="F3F6F8"/>
            <w:tcMar>
              <w:top w:w="90" w:type="dxa"/>
              <w:left w:w="120" w:type="dxa"/>
              <w:bottom w:w="90" w:type="dxa"/>
              <w:right w:w="120" w:type="dxa"/>
            </w:tcMar>
            <w:vAlign w:val="center"/>
          </w:tcPr>
          <w:p w14:paraId="7717431D" w14:textId="37FDB9F9" w:rsidR="0033501D" w:rsidRDefault="00B639E6" w:rsidP="004C0FA4">
            <w:pPr>
              <w:spacing w:after="0" w:line="240" w:lineRule="auto"/>
              <w:jc w:val="both"/>
            </w:pPr>
            <w:r>
              <w:rPr>
                <w:color w:val="111111"/>
                <w:sz w:val="18"/>
              </w:rPr>
              <w:t>Technical-</w:t>
            </w:r>
            <w:r w:rsidR="00C371D3">
              <w:rPr>
                <w:color w:val="111111"/>
                <w:sz w:val="18"/>
              </w:rPr>
              <w:t>final checks</w:t>
            </w:r>
            <w:r>
              <w:rPr>
                <w:color w:val="111111"/>
                <w:sz w:val="18"/>
              </w:rPr>
              <w:t xml:space="preserve"> decision</w:t>
            </w:r>
          </w:p>
        </w:tc>
        <w:tc>
          <w:tcPr>
            <w:tcW w:w="6160" w:type="dxa"/>
            <w:shd w:val="clear" w:color="auto" w:fill="F3F6F8"/>
            <w:tcMar>
              <w:top w:w="90" w:type="dxa"/>
              <w:left w:w="120" w:type="dxa"/>
              <w:bottom w:w="90" w:type="dxa"/>
              <w:right w:w="120" w:type="dxa"/>
            </w:tcMar>
            <w:vAlign w:val="center"/>
          </w:tcPr>
          <w:p w14:paraId="52769AFB" w14:textId="77777777" w:rsidR="0033501D" w:rsidRDefault="00B639E6" w:rsidP="004C0FA4">
            <w:pPr>
              <w:spacing w:after="0" w:line="240" w:lineRule="auto"/>
              <w:jc w:val="both"/>
            </w:pPr>
            <w:r>
              <w:rPr>
                <w:color w:val="111111"/>
                <w:sz w:val="18"/>
              </w:rPr>
              <w:t>PASS / CONDITIONAL PASS / REWORK / BLOCKED</w:t>
            </w:r>
          </w:p>
        </w:tc>
      </w:tr>
      <w:tr w:rsidR="0033501D" w14:paraId="1C9E6A32" w14:textId="77777777">
        <w:trPr>
          <w:jc w:val="center"/>
        </w:trPr>
        <w:tc>
          <w:tcPr>
            <w:tcW w:w="3200" w:type="dxa"/>
            <w:tcMar>
              <w:top w:w="90" w:type="dxa"/>
              <w:left w:w="120" w:type="dxa"/>
              <w:bottom w:w="90" w:type="dxa"/>
              <w:right w:w="120" w:type="dxa"/>
            </w:tcMar>
            <w:vAlign w:val="center"/>
          </w:tcPr>
          <w:p w14:paraId="319B3D4C" w14:textId="77777777" w:rsidR="0033501D" w:rsidRDefault="00B639E6" w:rsidP="004C0FA4">
            <w:pPr>
              <w:spacing w:after="0" w:line="240" w:lineRule="auto"/>
              <w:jc w:val="both"/>
            </w:pPr>
            <w:r>
              <w:rPr>
                <w:color w:val="111111"/>
                <w:sz w:val="18"/>
              </w:rPr>
              <w:t>Failed or conditional gates</w:t>
            </w:r>
          </w:p>
        </w:tc>
        <w:tc>
          <w:tcPr>
            <w:tcW w:w="6160" w:type="dxa"/>
            <w:tcMar>
              <w:top w:w="90" w:type="dxa"/>
              <w:left w:w="120" w:type="dxa"/>
              <w:bottom w:w="90" w:type="dxa"/>
              <w:right w:w="120" w:type="dxa"/>
            </w:tcMar>
            <w:vAlign w:val="center"/>
          </w:tcPr>
          <w:p w14:paraId="2B8B5DE8" w14:textId="77777777" w:rsidR="0033501D" w:rsidRDefault="00B639E6" w:rsidP="004C0FA4">
            <w:pPr>
              <w:spacing w:after="0" w:line="240" w:lineRule="auto"/>
              <w:jc w:val="both"/>
            </w:pPr>
            <w:r>
              <w:rPr>
                <w:color w:val="111111"/>
                <w:sz w:val="18"/>
              </w:rPr>
              <w:t>____________________________________________</w:t>
            </w:r>
          </w:p>
        </w:tc>
      </w:tr>
      <w:tr w:rsidR="0033501D" w14:paraId="1F9B4F85" w14:textId="77777777">
        <w:trPr>
          <w:jc w:val="center"/>
        </w:trPr>
        <w:tc>
          <w:tcPr>
            <w:tcW w:w="3200" w:type="dxa"/>
            <w:shd w:val="clear" w:color="auto" w:fill="F3F6F8"/>
            <w:tcMar>
              <w:top w:w="90" w:type="dxa"/>
              <w:left w:w="120" w:type="dxa"/>
              <w:bottom w:w="90" w:type="dxa"/>
              <w:right w:w="120" w:type="dxa"/>
            </w:tcMar>
            <w:vAlign w:val="center"/>
          </w:tcPr>
          <w:p w14:paraId="045CBCA3" w14:textId="77777777" w:rsidR="0033501D" w:rsidRDefault="00B639E6" w:rsidP="004C0FA4">
            <w:pPr>
              <w:spacing w:after="0" w:line="240" w:lineRule="auto"/>
              <w:jc w:val="both"/>
            </w:pPr>
            <w:r>
              <w:rPr>
                <w:color w:val="111111"/>
                <w:sz w:val="18"/>
              </w:rPr>
              <w:t>Recovery evidence required</w:t>
            </w:r>
          </w:p>
        </w:tc>
        <w:tc>
          <w:tcPr>
            <w:tcW w:w="6160" w:type="dxa"/>
            <w:shd w:val="clear" w:color="auto" w:fill="F3F6F8"/>
            <w:tcMar>
              <w:top w:w="90" w:type="dxa"/>
              <w:left w:w="120" w:type="dxa"/>
              <w:bottom w:w="90" w:type="dxa"/>
              <w:right w:w="120" w:type="dxa"/>
            </w:tcMar>
            <w:vAlign w:val="center"/>
          </w:tcPr>
          <w:p w14:paraId="74BD5CBA" w14:textId="77777777" w:rsidR="0033501D" w:rsidRDefault="00B639E6" w:rsidP="004C0FA4">
            <w:pPr>
              <w:spacing w:after="0" w:line="240" w:lineRule="auto"/>
              <w:jc w:val="both"/>
            </w:pPr>
            <w:r>
              <w:rPr>
                <w:color w:val="111111"/>
                <w:sz w:val="18"/>
              </w:rPr>
              <w:t>____________________________________________</w:t>
            </w:r>
          </w:p>
        </w:tc>
      </w:tr>
      <w:tr w:rsidR="0033501D" w14:paraId="16C87A80" w14:textId="77777777">
        <w:trPr>
          <w:jc w:val="center"/>
        </w:trPr>
        <w:tc>
          <w:tcPr>
            <w:tcW w:w="3200" w:type="dxa"/>
            <w:tcMar>
              <w:top w:w="90" w:type="dxa"/>
              <w:left w:w="120" w:type="dxa"/>
              <w:bottom w:w="90" w:type="dxa"/>
              <w:right w:w="120" w:type="dxa"/>
            </w:tcMar>
            <w:vAlign w:val="center"/>
          </w:tcPr>
          <w:p w14:paraId="24467636" w14:textId="77777777" w:rsidR="0033501D" w:rsidRDefault="00B639E6" w:rsidP="004C0FA4">
            <w:pPr>
              <w:spacing w:after="0" w:line="240" w:lineRule="auto"/>
              <w:jc w:val="both"/>
            </w:pPr>
            <w:r>
              <w:rPr>
                <w:color w:val="111111"/>
                <w:sz w:val="18"/>
              </w:rPr>
              <w:t>Owner and deadline</w:t>
            </w:r>
          </w:p>
        </w:tc>
        <w:tc>
          <w:tcPr>
            <w:tcW w:w="6160" w:type="dxa"/>
            <w:tcMar>
              <w:top w:w="90" w:type="dxa"/>
              <w:left w:w="120" w:type="dxa"/>
              <w:bottom w:w="90" w:type="dxa"/>
              <w:right w:w="120" w:type="dxa"/>
            </w:tcMar>
            <w:vAlign w:val="center"/>
          </w:tcPr>
          <w:p w14:paraId="3E31C7BD" w14:textId="77777777" w:rsidR="0033501D" w:rsidRDefault="00B639E6" w:rsidP="004C0FA4">
            <w:pPr>
              <w:spacing w:after="0" w:line="240" w:lineRule="auto"/>
              <w:jc w:val="both"/>
            </w:pPr>
            <w:r>
              <w:rPr>
                <w:color w:val="111111"/>
                <w:sz w:val="18"/>
              </w:rPr>
              <w:t>____________________________________________</w:t>
            </w:r>
          </w:p>
        </w:tc>
      </w:tr>
      <w:tr w:rsidR="0033501D" w14:paraId="67E01935" w14:textId="77777777">
        <w:trPr>
          <w:jc w:val="center"/>
        </w:trPr>
        <w:tc>
          <w:tcPr>
            <w:tcW w:w="3200" w:type="dxa"/>
            <w:shd w:val="clear" w:color="auto" w:fill="F3F6F8"/>
            <w:tcMar>
              <w:top w:w="90" w:type="dxa"/>
              <w:left w:w="120" w:type="dxa"/>
              <w:bottom w:w="90" w:type="dxa"/>
              <w:right w:w="120" w:type="dxa"/>
            </w:tcMar>
            <w:vAlign w:val="center"/>
          </w:tcPr>
          <w:p w14:paraId="24103600" w14:textId="77777777" w:rsidR="0033501D" w:rsidRDefault="00B639E6" w:rsidP="004C0FA4">
            <w:pPr>
              <w:spacing w:after="0" w:line="240" w:lineRule="auto"/>
              <w:jc w:val="both"/>
            </w:pPr>
            <w:r>
              <w:rPr>
                <w:color w:val="111111"/>
                <w:sz w:val="18"/>
              </w:rPr>
              <w:t>Facilitator signature / date</w:t>
            </w:r>
          </w:p>
        </w:tc>
        <w:tc>
          <w:tcPr>
            <w:tcW w:w="6160" w:type="dxa"/>
            <w:shd w:val="clear" w:color="auto" w:fill="F3F6F8"/>
            <w:tcMar>
              <w:top w:w="90" w:type="dxa"/>
              <w:left w:w="120" w:type="dxa"/>
              <w:bottom w:w="90" w:type="dxa"/>
              <w:right w:w="120" w:type="dxa"/>
            </w:tcMar>
            <w:vAlign w:val="center"/>
          </w:tcPr>
          <w:p w14:paraId="1CF46C01" w14:textId="77777777" w:rsidR="0033501D" w:rsidRDefault="00B639E6" w:rsidP="004C0FA4">
            <w:pPr>
              <w:spacing w:after="0" w:line="240" w:lineRule="auto"/>
              <w:jc w:val="both"/>
            </w:pPr>
            <w:r>
              <w:rPr>
                <w:color w:val="111111"/>
                <w:sz w:val="18"/>
              </w:rPr>
              <w:t>____________________________________________</w:t>
            </w:r>
          </w:p>
        </w:tc>
      </w:tr>
    </w:tbl>
    <w:p w14:paraId="1B3404F6" w14:textId="77777777" w:rsidR="0033501D" w:rsidRDefault="0033501D" w:rsidP="004C0FA4">
      <w:pPr>
        <w:spacing w:after="20" w:line="240" w:lineRule="auto"/>
        <w:jc w:val="both"/>
      </w:pPr>
    </w:p>
    <w:tbl>
      <w:tblPr>
        <w:tblW w:w="9360" w:type="dxa"/>
        <w:jc w:val="center"/>
        <w:tblLayout w:type="fixed"/>
        <w:tblLook w:val="04A0" w:firstRow="1" w:lastRow="0" w:firstColumn="1" w:lastColumn="0" w:noHBand="0" w:noVBand="1"/>
      </w:tblPr>
      <w:tblGrid>
        <w:gridCol w:w="9360"/>
      </w:tblGrid>
      <w:tr w:rsidR="0033501D" w14:paraId="173CB9ED" w14:textId="77777777">
        <w:trPr>
          <w:tblHeader/>
          <w:jc w:val="center"/>
        </w:trPr>
        <w:tc>
          <w:tcPr>
            <w:tcW w:w="9360" w:type="dxa"/>
            <w:tcBorders>
              <w:left w:val="single" w:sz="18" w:space="0" w:color="D89A16"/>
            </w:tcBorders>
            <w:shd w:val="clear" w:color="auto" w:fill="FFF6E0"/>
            <w:tcMar>
              <w:top w:w="90" w:type="dxa"/>
              <w:left w:w="120" w:type="dxa"/>
              <w:bottom w:w="90" w:type="dxa"/>
              <w:right w:w="120" w:type="dxa"/>
            </w:tcMar>
            <w:vAlign w:val="center"/>
          </w:tcPr>
          <w:p w14:paraId="35AF0AC3" w14:textId="77777777" w:rsidR="0033501D" w:rsidRDefault="00B639E6" w:rsidP="004C0FA4">
            <w:pPr>
              <w:spacing w:after="0" w:line="240" w:lineRule="auto"/>
              <w:jc w:val="both"/>
            </w:pPr>
            <w:r>
              <w:rPr>
                <w:b/>
                <w:color w:val="08233E"/>
                <w:sz w:val="20"/>
              </w:rPr>
              <w:lastRenderedPageBreak/>
              <w:t xml:space="preserve">Teaching posture: </w:t>
            </w:r>
            <w:r>
              <w:rPr>
                <w:color w:val="111111"/>
                <w:sz w:val="20"/>
              </w:rPr>
              <w:t>The agent accelerates implementation; the student remains responsible for understanding the boundaries, explaining the evidence and defending the decisions.</w:t>
            </w:r>
          </w:p>
        </w:tc>
      </w:tr>
    </w:tbl>
    <w:p w14:paraId="0FB57FD5" w14:textId="77777777" w:rsidR="0033501D" w:rsidRDefault="0033501D" w:rsidP="004C0FA4">
      <w:pPr>
        <w:spacing w:after="20" w:line="240" w:lineRule="auto"/>
        <w:jc w:val="both"/>
      </w:pPr>
    </w:p>
    <w:sectPr w:rsidR="0033501D" w:rsidSect="004C0FA4">
      <w:footerReference w:type="default" r:id="rId8"/>
      <w:pgSz w:w="12240" w:h="15840"/>
      <w:pgMar w:top="450" w:right="810" w:bottom="540" w:left="1224" w:header="504"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D8BA16" w14:textId="77777777" w:rsidR="009F58E8" w:rsidRDefault="009F58E8">
      <w:pPr>
        <w:spacing w:after="0" w:line="240" w:lineRule="auto"/>
      </w:pPr>
      <w:r>
        <w:separator/>
      </w:r>
    </w:p>
  </w:endnote>
  <w:endnote w:type="continuationSeparator" w:id="0">
    <w:p w14:paraId="2BF70945" w14:textId="77777777" w:rsidR="009F58E8" w:rsidRDefault="009F5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656448"/>
      <w:docPartObj>
        <w:docPartGallery w:val="Page Numbers (Bottom of Page)"/>
        <w:docPartUnique/>
      </w:docPartObj>
    </w:sdtPr>
    <w:sdtEndPr>
      <w:rPr>
        <w:noProof/>
      </w:rPr>
    </w:sdtEndPr>
    <w:sdtContent>
      <w:p w14:paraId="742699DC" w14:textId="0D7B70A0" w:rsidR="00B639E6" w:rsidRDefault="00B639E6">
        <w:pPr>
          <w:pStyle w:val="Footer"/>
          <w:jc w:val="right"/>
        </w:pPr>
        <w:r>
          <w:fldChar w:fldCharType="begin"/>
        </w:r>
        <w:r>
          <w:instrText xml:space="preserve"> PAGE   \* MERGEFORMAT </w:instrText>
        </w:r>
        <w:r>
          <w:fldChar w:fldCharType="separate"/>
        </w:r>
        <w:r w:rsidR="00FA0301">
          <w:rPr>
            <w:noProof/>
          </w:rPr>
          <w:t>4</w:t>
        </w:r>
        <w:r>
          <w:rPr>
            <w:noProof/>
          </w:rPr>
          <w:fldChar w:fldCharType="end"/>
        </w:r>
      </w:p>
    </w:sdtContent>
  </w:sdt>
  <w:p w14:paraId="1D1B6A01" w14:textId="77777777" w:rsidR="00B639E6" w:rsidRDefault="00B639E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1B8234" w14:textId="77777777" w:rsidR="009F58E8" w:rsidRDefault="009F58E8">
      <w:pPr>
        <w:spacing w:after="0" w:line="240" w:lineRule="auto"/>
      </w:pPr>
      <w:r>
        <w:separator/>
      </w:r>
    </w:p>
  </w:footnote>
  <w:footnote w:type="continuationSeparator" w:id="0">
    <w:p w14:paraId="5C32C710" w14:textId="77777777" w:rsidR="009F58E8" w:rsidRDefault="009F58E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4090017"/>
    <w:lvl w:ilvl="0">
      <w:start w:val="1"/>
      <w:numFmt w:val="lowerLetter"/>
      <w:lvlText w:val="%1)"/>
      <w:lvlJc w:val="left"/>
      <w:pPr>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DC45AB"/>
    <w:multiLevelType w:val="hybridMultilevel"/>
    <w:tmpl w:val="FDE000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2D20E3"/>
    <w:multiLevelType w:val="hybridMultilevel"/>
    <w:tmpl w:val="C6E852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4C751A"/>
    <w:multiLevelType w:val="hybridMultilevel"/>
    <w:tmpl w:val="692AD25A"/>
    <w:lvl w:ilvl="0" w:tplc="04090017">
      <w:start w:val="1"/>
      <w:numFmt w:val="lowerLetter"/>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2" w15:restartNumberingAfterBreak="0">
    <w:nsid w:val="7DDA603F"/>
    <w:multiLevelType w:val="hybridMultilevel"/>
    <w:tmpl w:val="54583ADE"/>
    <w:lvl w:ilvl="0" w:tplc="04090017">
      <w:start w:val="1"/>
      <w:numFmt w:val="lowerLetter"/>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11"/>
  </w:num>
  <w:num w:numId="13">
    <w:abstractNumId w:val="9"/>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730D8"/>
    <w:rsid w:val="0015074B"/>
    <w:rsid w:val="001723EE"/>
    <w:rsid w:val="00270B48"/>
    <w:rsid w:val="0029639D"/>
    <w:rsid w:val="00326F90"/>
    <w:rsid w:val="0033501D"/>
    <w:rsid w:val="00336F4F"/>
    <w:rsid w:val="004262CE"/>
    <w:rsid w:val="004C0FA4"/>
    <w:rsid w:val="009F58E8"/>
    <w:rsid w:val="00AA1D8D"/>
    <w:rsid w:val="00B04548"/>
    <w:rsid w:val="00B47730"/>
    <w:rsid w:val="00B639E6"/>
    <w:rsid w:val="00BB64E9"/>
    <w:rsid w:val="00C371D3"/>
    <w:rsid w:val="00CB0664"/>
    <w:rsid w:val="00CC3195"/>
    <w:rsid w:val="00FA03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C97A2"/>
  <w14:defaultImageDpi w14:val="300"/>
  <w15:docId w15:val="{6CAB9BF0-B22B-4125-B49D-4BE62EE65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83"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b/>
      <w:bCs/>
      <w:color w:val="08233E"/>
      <w:sz w:val="34"/>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0B5E8E"/>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8C8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sz w:val="20"/>
    </w:rPr>
  </w:style>
  <w:style w:type="paragraph" w:styleId="ListBullet2">
    <w:name w:val="List Bullet 2"/>
    <w:basedOn w:val="Normal"/>
    <w:uiPriority w:val="99"/>
    <w:unhideWhenUsed/>
    <w:rsid w:val="00326F90"/>
    <w:pPr>
      <w:numPr>
        <w:numId w:val="2"/>
      </w:numPr>
      <w:spacing w:after="80"/>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spacing w:after="80"/>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67DA4B-85F3-4746-AA11-5E4BF54A5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4847</Words>
  <Characters>27629</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Day 2 Advanced Artifact-Driven Local Environment Master Agent Prompt</vt:lpstr>
    </vt:vector>
  </TitlesOfParts>
  <Manager/>
  <Company/>
  <LinksUpToDate>false</LinksUpToDate>
  <CharactersWithSpaces>32412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2 Advanced Artifact-Driven Local Environment Master Agent Prompt</dc:title>
  <dc:subject>Reusable agentic prompt for setting up a domain-specific five-service RAG + LLM MVP development environment</dc:subject>
  <dc:creator>Global Data Group Ltd</dc:creator>
  <cp:keywords>RAG, LLM, Nuxt, NestJS, FastAPI, MySQL, Weaviate, Docker, Bold Idea, agentic coding</cp:keywords>
  <dc:description>Code-free descriptive master prompt for the 19-day webinar programme.</dc:description>
  <cp:lastModifiedBy>Microsoft account</cp:lastModifiedBy>
  <cp:revision>2</cp:revision>
  <dcterms:created xsi:type="dcterms:W3CDTF">2026-09-12T14:51:00Z</dcterms:created>
  <dcterms:modified xsi:type="dcterms:W3CDTF">2026-09-12T14:51:00Z</dcterms:modified>
  <cp:category/>
</cp:coreProperties>
</file>