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 xml:space="preserve">BEECHAM GROUP LTD </w:t>
      </w:r>
    </w:p>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 xml:space="preserve">V. </w:t>
      </w:r>
    </w:p>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ESDEE FOOD PRODUCTS NIGERIA LTD.</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COURT OF APPEAL (LAGOS JUDICIAL DIVISION)</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JUNE 12, 1985</w:t>
      </w:r>
    </w:p>
    <w:p w:rsidR="003F4908"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SUIT NO. CA/L/12/84</w:t>
      </w:r>
    </w:p>
    <w:p w:rsidR="002B6B01" w:rsidRPr="002B6B01" w:rsidRDefault="002B6B01" w:rsidP="002B6B01">
      <w:pPr>
        <w:autoSpaceDE w:val="0"/>
        <w:autoSpaceDN w:val="0"/>
        <w:adjustRightInd w:val="0"/>
        <w:spacing w:before="240" w:after="0"/>
        <w:jc w:val="center"/>
        <w:rPr>
          <w:rFonts w:ascii="Verdana" w:hAnsi="Verdana" w:cs="Open Sans"/>
          <w:b/>
          <w:color w:val="000000" w:themeColor="text1"/>
        </w:rPr>
      </w:pPr>
      <w:r>
        <w:rPr>
          <w:rFonts w:ascii="Verdana" w:hAnsi="Verdana" w:cs="Open Sans"/>
          <w:b/>
          <w:color w:val="000000" w:themeColor="text1"/>
        </w:rPr>
        <w:t xml:space="preserve">LEX (1985) - </w:t>
      </w:r>
      <w:r w:rsidRPr="002B6B01">
        <w:rPr>
          <w:rFonts w:ascii="Verdana" w:hAnsi="Verdana" w:cs="Open Sans"/>
          <w:b/>
          <w:color w:val="000000" w:themeColor="text1"/>
        </w:rPr>
        <w:t>CA/L/12/84</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p>
    <w:p w:rsidR="003F4908" w:rsidRPr="000E7E7B" w:rsidRDefault="003F4908" w:rsidP="000546D2">
      <w:pPr>
        <w:autoSpaceDE w:val="0"/>
        <w:autoSpaceDN w:val="0"/>
        <w:adjustRightInd w:val="0"/>
        <w:spacing w:before="240" w:after="0"/>
        <w:jc w:val="right"/>
        <w:rPr>
          <w:rFonts w:ascii="Verdana" w:hAnsi="Verdana" w:cs="Open Sans"/>
          <w:color w:val="000000" w:themeColor="text1"/>
        </w:rPr>
      </w:pPr>
    </w:p>
    <w:p w:rsidR="002B6B01" w:rsidRDefault="003F4908" w:rsidP="000546D2">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 xml:space="preserve">OTHER CITATION: </w:t>
      </w:r>
    </w:p>
    <w:p w:rsidR="003F4908" w:rsidRPr="000E7E7B" w:rsidRDefault="002B6B01" w:rsidP="000546D2">
      <w:pPr>
        <w:autoSpaceDE w:val="0"/>
        <w:autoSpaceDN w:val="0"/>
        <w:adjustRightInd w:val="0"/>
        <w:spacing w:after="0"/>
        <w:jc w:val="right"/>
        <w:rPr>
          <w:rFonts w:ascii="Verdana" w:hAnsi="Verdana" w:cs="Open Sans"/>
          <w:color w:val="000000" w:themeColor="text1"/>
          <w:sz w:val="20"/>
          <w:szCs w:val="20"/>
        </w:rPr>
      </w:pPr>
      <w:r w:rsidRPr="002B6B01">
        <w:rPr>
          <w:rFonts w:ascii="Verdana" w:eastAsia="Times New Roman" w:hAnsi="Verdana" w:cs="Times New Roman"/>
          <w:color w:val="000000" w:themeColor="text1"/>
          <w:sz w:val="20"/>
          <w:szCs w:val="20"/>
          <w:lang w:eastAsia="en-GB"/>
        </w:rPr>
        <w:t>3PLR/1985/76 (CA)</w:t>
      </w:r>
    </w:p>
    <w:p w:rsidR="00F67687" w:rsidRPr="000E7E7B" w:rsidRDefault="003F4908"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28 NIPJD [CA.1985] 12/1984</w:t>
      </w:r>
    </w:p>
    <w:p w:rsidR="00F67687" w:rsidRPr="000E7E7B" w:rsidRDefault="00F67687"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(1980) F.H.C.L 177</w:t>
      </w:r>
    </w:p>
    <w:p w:rsidR="00F67687" w:rsidRPr="000E7E7B" w:rsidRDefault="00F67687"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(1977-1989) 2 I.P.L.R. 369</w:t>
      </w:r>
    </w:p>
    <w:p w:rsidR="003F4908" w:rsidRPr="000E7E7B" w:rsidRDefault="003F4908"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BEFORE THEIR LORDSHIPS</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IDRIS LEGBO KUTIGI, J.C.A.</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PHILIP NNAEMEKA-AGU, J.C.A.</w:t>
      </w:r>
    </w:p>
    <w:p w:rsidR="003F4908" w:rsidRPr="000E7E7B" w:rsidRDefault="003F4908" w:rsidP="000546D2">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UTHMAN MOHAMMED, J.C.A. </w:t>
      </w:r>
      <w:r w:rsidRPr="000E7E7B">
        <w:rPr>
          <w:rFonts w:ascii="Verdana" w:hAnsi="Verdana" w:cs="Open Sans"/>
          <w:i/>
          <w:iCs/>
          <w:color w:val="000000" w:themeColor="text1"/>
        </w:rPr>
        <w:t>(Delivering the Lead Judgement)</w:t>
      </w:r>
    </w:p>
    <w:p w:rsidR="003F4908" w:rsidRPr="000E7E7B" w:rsidRDefault="003F4908" w:rsidP="000546D2">
      <w:pPr>
        <w:autoSpaceDE w:val="0"/>
        <w:autoSpaceDN w:val="0"/>
        <w:adjustRightInd w:val="0"/>
        <w:spacing w:before="240" w:after="0"/>
        <w:rPr>
          <w:rFonts w:ascii="Verdana" w:hAnsi="Verdana" w:cs="Open Sans"/>
          <w:i/>
          <w:iCs/>
          <w:color w:val="000000" w:themeColor="text1"/>
        </w:rPr>
      </w:pPr>
    </w:p>
    <w:p w:rsidR="002B6B01" w:rsidRDefault="002B6B01" w:rsidP="002B6B01">
      <w:pPr>
        <w:autoSpaceDE w:val="0"/>
        <w:autoSpaceDN w:val="0"/>
        <w:adjustRightInd w:val="0"/>
        <w:spacing w:before="240" w:after="0"/>
        <w:rPr>
          <w:rFonts w:ascii="Verdana" w:hAnsi="Verdana" w:cs="Open Sans"/>
          <w:b/>
          <w:color w:val="000000" w:themeColor="text1"/>
        </w:rPr>
      </w:pPr>
      <w:r>
        <w:rPr>
          <w:rFonts w:ascii="Verdana" w:hAnsi="Verdana" w:cs="Open Sans"/>
          <w:b/>
          <w:color w:val="000000" w:themeColor="text1"/>
        </w:rPr>
        <w:t>BETWEEN</w:t>
      </w:r>
    </w:p>
    <w:p w:rsidR="002B6B01" w:rsidRPr="002B6B01" w:rsidRDefault="002B6B01" w:rsidP="002B6B01">
      <w:pPr>
        <w:autoSpaceDE w:val="0"/>
        <w:autoSpaceDN w:val="0"/>
        <w:adjustRightInd w:val="0"/>
        <w:spacing w:before="240" w:after="0"/>
        <w:rPr>
          <w:rFonts w:ascii="Verdana" w:hAnsi="Verdana" w:cs="Open Sans"/>
          <w:color w:val="000000" w:themeColor="text1"/>
        </w:rPr>
      </w:pPr>
      <w:r w:rsidRPr="002B6B01">
        <w:rPr>
          <w:rFonts w:ascii="Verdana" w:hAnsi="Verdana" w:cs="Open Sans"/>
          <w:color w:val="000000" w:themeColor="text1"/>
        </w:rPr>
        <w:t xml:space="preserve">BEECHAM GROUP LTD </w:t>
      </w:r>
      <w:r>
        <w:rPr>
          <w:rFonts w:ascii="Verdana" w:hAnsi="Verdana" w:cs="Open Sans"/>
          <w:color w:val="000000" w:themeColor="text1"/>
        </w:rPr>
        <w:t xml:space="preserve">– Appellant </w:t>
      </w:r>
    </w:p>
    <w:p w:rsidR="002B6B01" w:rsidRPr="002B6B01" w:rsidRDefault="002B6B01" w:rsidP="002B6B01">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AND</w:t>
      </w:r>
    </w:p>
    <w:p w:rsidR="002B6B01" w:rsidRPr="002B6B01" w:rsidRDefault="002B6B01" w:rsidP="002B6B01">
      <w:pPr>
        <w:autoSpaceDE w:val="0"/>
        <w:autoSpaceDN w:val="0"/>
        <w:adjustRightInd w:val="0"/>
        <w:spacing w:before="240" w:after="0"/>
        <w:rPr>
          <w:rFonts w:ascii="Verdana" w:hAnsi="Verdana" w:cs="Open Sans"/>
          <w:color w:val="000000" w:themeColor="text1"/>
        </w:rPr>
      </w:pPr>
      <w:r w:rsidRPr="002B6B01">
        <w:rPr>
          <w:rFonts w:ascii="Verdana" w:hAnsi="Verdana" w:cs="Open Sans"/>
          <w:color w:val="000000" w:themeColor="text1"/>
        </w:rPr>
        <w:t>ESDEE FOOD PRODUCTS NIGERIA LTD.</w:t>
      </w:r>
      <w:r>
        <w:rPr>
          <w:rFonts w:ascii="Verdana" w:hAnsi="Verdana" w:cs="Open Sans"/>
          <w:color w:val="000000" w:themeColor="text1"/>
        </w:rPr>
        <w:t xml:space="preserve"> - Respondent</w:t>
      </w:r>
    </w:p>
    <w:p w:rsidR="002B6B01" w:rsidRDefault="002B6B01" w:rsidP="000546D2">
      <w:pPr>
        <w:autoSpaceDE w:val="0"/>
        <w:autoSpaceDN w:val="0"/>
        <w:adjustRightInd w:val="0"/>
        <w:spacing w:before="240" w:after="0"/>
        <w:rPr>
          <w:rFonts w:ascii="Verdana" w:hAnsi="Verdana" w:cs="Open Sans"/>
          <w:b/>
          <w:color w:val="000000" w:themeColor="text1"/>
        </w:rPr>
      </w:pPr>
    </w:p>
    <w:p w:rsidR="003F4908" w:rsidRPr="000E7E7B" w:rsidRDefault="003F4908"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REPRESENTATION</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B. OMOTAYO (WITH HIM, R. N. AGU) - FOR THE APPELLANTS</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O. KAYODE (WITH HIM, O. J. IDIGBE). BRIEF PREPARED BY DAVID GARRICK - FOR THE RESPONDENTS</w:t>
      </w:r>
    </w:p>
    <w:p w:rsidR="003F4908" w:rsidRPr="000E7E7B" w:rsidRDefault="003F4908" w:rsidP="000546D2">
      <w:pPr>
        <w:autoSpaceDE w:val="0"/>
        <w:autoSpaceDN w:val="0"/>
        <w:adjustRightInd w:val="0"/>
        <w:spacing w:before="240" w:after="0"/>
        <w:rPr>
          <w:rFonts w:ascii="Verdana" w:hAnsi="Verdana" w:cs="Open Sans"/>
          <w:color w:val="000000" w:themeColor="text1"/>
        </w:rPr>
      </w:pPr>
    </w:p>
    <w:p w:rsidR="00F67687" w:rsidRPr="000E7E7B" w:rsidRDefault="00F67687" w:rsidP="000546D2">
      <w:pPr>
        <w:autoSpaceDE w:val="0"/>
        <w:autoSpaceDN w:val="0"/>
        <w:adjustRightInd w:val="0"/>
        <w:spacing w:before="240" w:after="0"/>
        <w:rPr>
          <w:rFonts w:ascii="Verdana" w:hAnsi="Verdana" w:cs="Open Sans"/>
          <w:b/>
          <w:iCs/>
          <w:color w:val="000000" w:themeColor="text1"/>
        </w:rPr>
      </w:pPr>
      <w:r w:rsidRPr="000E7E7B">
        <w:rPr>
          <w:rFonts w:ascii="Verdana" w:hAnsi="Verdana" w:cs="Open Sans"/>
          <w:b/>
          <w:iCs/>
          <w:color w:val="000000" w:themeColor="text1"/>
        </w:rPr>
        <w:t>ISSUES</w:t>
      </w:r>
      <w:r w:rsidR="002B6B01">
        <w:rPr>
          <w:rFonts w:ascii="Verdana" w:hAnsi="Verdana" w:cs="Open Sans"/>
          <w:b/>
          <w:iCs/>
          <w:color w:val="000000" w:themeColor="text1"/>
        </w:rPr>
        <w:t xml:space="preserve"> FROM THE CAUSE(S) OF ACTION </w:t>
      </w:r>
    </w:p>
    <w:p w:rsidR="003F4908"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iCs/>
          <w:color w:val="000000" w:themeColor="text1"/>
        </w:rPr>
        <w:t xml:space="preserve">INTELLECTUAL PROPERTY – TRADEMARK:- </w:t>
      </w:r>
      <w:r w:rsidR="003F4908" w:rsidRPr="000E7E7B">
        <w:rPr>
          <w:rFonts w:ascii="Verdana" w:hAnsi="Verdana" w:cs="Open Sans"/>
          <w:i/>
          <w:iCs/>
          <w:color w:val="000000" w:themeColor="text1"/>
        </w:rPr>
        <w:t>Trademark Infringement</w:t>
      </w:r>
      <w:r>
        <w:rPr>
          <w:rFonts w:ascii="Verdana" w:hAnsi="Verdana" w:cs="Open Sans"/>
          <w:i/>
          <w:iCs/>
          <w:color w:val="000000" w:themeColor="text1"/>
        </w:rPr>
        <w:t xml:space="preserve"> </w:t>
      </w:r>
      <w:r>
        <w:rPr>
          <w:rFonts w:ascii="Verdana" w:hAnsi="Verdana" w:cs="Open Sans"/>
          <w:iCs/>
          <w:color w:val="000000" w:themeColor="text1"/>
        </w:rPr>
        <w:t xml:space="preserve">– What constitutes – When sound of mark complained against will suffice even if the text appear dissimilar - </w:t>
      </w:r>
      <w:r w:rsidR="003F4908" w:rsidRPr="000E7E7B">
        <w:rPr>
          <w:rFonts w:ascii="Verdana" w:hAnsi="Verdana" w:cs="Open Sans"/>
          <w:i/>
          <w:iCs/>
          <w:color w:val="000000" w:themeColor="text1"/>
        </w:rPr>
        <w:t xml:space="preserve">Remedies for Trademark Infringement </w:t>
      </w:r>
      <w:r>
        <w:rPr>
          <w:rFonts w:ascii="Verdana" w:hAnsi="Verdana" w:cs="Open Sans"/>
          <w:color w:val="000000" w:themeColor="text1"/>
        </w:rPr>
        <w:t>- S</w:t>
      </w:r>
      <w:r w:rsidR="003F4908" w:rsidRPr="000E7E7B">
        <w:rPr>
          <w:rFonts w:ascii="Verdana" w:hAnsi="Verdana" w:cs="Open Sans"/>
          <w:color w:val="000000" w:themeColor="text1"/>
        </w:rPr>
        <w:t xml:space="preserve">uccessful litigant in a trademark infringement case </w:t>
      </w:r>
      <w:r>
        <w:rPr>
          <w:rFonts w:ascii="Verdana" w:hAnsi="Verdana" w:cs="Open Sans"/>
          <w:color w:val="000000" w:themeColor="text1"/>
        </w:rPr>
        <w:t xml:space="preserve">– Whether </w:t>
      </w:r>
      <w:r w:rsidR="003F4908" w:rsidRPr="000E7E7B">
        <w:rPr>
          <w:rFonts w:ascii="Verdana" w:hAnsi="Verdana" w:cs="Open Sans"/>
          <w:color w:val="000000" w:themeColor="text1"/>
        </w:rPr>
        <w:t>is entitled to damages</w:t>
      </w:r>
      <w:r>
        <w:rPr>
          <w:rFonts w:ascii="Verdana" w:hAnsi="Verdana" w:cs="Open Sans"/>
          <w:color w:val="000000" w:themeColor="text1"/>
        </w:rPr>
        <w:t xml:space="preserve"> – Relevant considerations </w:t>
      </w:r>
    </w:p>
    <w:p w:rsidR="00C62C07"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ANTITRUST AND TRADE REGULATION:- </w:t>
      </w:r>
      <w:r w:rsidR="00865815">
        <w:rPr>
          <w:rFonts w:ascii="Verdana" w:hAnsi="Verdana" w:cs="Open Sans"/>
          <w:color w:val="000000" w:themeColor="text1"/>
        </w:rPr>
        <w:t xml:space="preserve">Statutory requirements for registration of contracts - </w:t>
      </w:r>
      <w:r w:rsidR="00865815" w:rsidRPr="000E7E7B">
        <w:rPr>
          <w:rFonts w:ascii="Verdana" w:hAnsi="Verdana" w:cs="Open Sans"/>
          <w:color w:val="000000" w:themeColor="text1"/>
        </w:rPr>
        <w:t>the National O</w:t>
      </w:r>
      <w:r w:rsidR="00865815">
        <w:rPr>
          <w:rFonts w:ascii="Verdana" w:hAnsi="Verdana" w:cs="Open Sans"/>
          <w:color w:val="000000" w:themeColor="text1"/>
        </w:rPr>
        <w:t>ffi</w:t>
      </w:r>
      <w:r w:rsidR="00865815" w:rsidRPr="000E7E7B">
        <w:rPr>
          <w:rFonts w:ascii="Verdana" w:hAnsi="Verdana" w:cs="Open Sans"/>
          <w:color w:val="000000" w:themeColor="text1"/>
        </w:rPr>
        <w:t xml:space="preserve">ce of Industrial </w:t>
      </w:r>
      <w:r w:rsidR="00524E60">
        <w:rPr>
          <w:rFonts w:ascii="Verdana" w:hAnsi="Verdana" w:cs="Open Sans"/>
          <w:color w:val="000000" w:themeColor="text1"/>
        </w:rPr>
        <w:t xml:space="preserve">Property Decree No. 70 of 1979 </w:t>
      </w:r>
      <w:r w:rsidR="00865815">
        <w:rPr>
          <w:rFonts w:ascii="Verdana" w:hAnsi="Verdana" w:cs="Open Sans"/>
          <w:color w:val="000000" w:themeColor="text1"/>
        </w:rPr>
        <w:t xml:space="preserve"> – Failure thereto – Where not </w:t>
      </w:r>
      <w:r w:rsidR="00865815" w:rsidRPr="000E7E7B">
        <w:rPr>
          <w:rFonts w:ascii="Verdana" w:hAnsi="Verdana" w:cs="Open Sans"/>
          <w:color w:val="000000" w:themeColor="text1"/>
        </w:rPr>
        <w:t xml:space="preserve">pleaded and evidence </w:t>
      </w:r>
      <w:r w:rsidR="00865815">
        <w:rPr>
          <w:rFonts w:ascii="Verdana" w:hAnsi="Verdana" w:cs="Open Sans"/>
          <w:color w:val="000000" w:themeColor="text1"/>
        </w:rPr>
        <w:t xml:space="preserve">given at the lower court in proof of - Whether can defeat a claim arising from the contract </w:t>
      </w:r>
    </w:p>
    <w:p w:rsidR="00B72D89" w:rsidRDefault="00B72D89"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AGRICULTURE AND FOOD LAW – PROCESSED FOOD PRODUCT:- Merchandising of – Protection of rights relating thereto through trademark – Relevant considerations </w:t>
      </w:r>
    </w:p>
    <w:p w:rsidR="00C62C07"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lastRenderedPageBreak/>
        <w:t>PRACTICE AND PROCEDURE – APPEAL – FRESH ISSUE:- A</w:t>
      </w:r>
      <w:r w:rsidRPr="000E7E7B">
        <w:rPr>
          <w:rFonts w:ascii="Verdana" w:hAnsi="Verdana" w:cs="Open Sans"/>
          <w:color w:val="000000" w:themeColor="text1"/>
        </w:rPr>
        <w:t xml:space="preserve">n issue that has not been raised in the lower court </w:t>
      </w:r>
      <w:r>
        <w:rPr>
          <w:rFonts w:ascii="Verdana" w:hAnsi="Verdana" w:cs="Open Sans"/>
          <w:color w:val="000000" w:themeColor="text1"/>
        </w:rPr>
        <w:t>– Whether can be entertained on appeal – Proper treatment of</w:t>
      </w:r>
    </w:p>
    <w:p w:rsidR="00B72D89" w:rsidRDefault="00C62C07" w:rsidP="00B72D89">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 </w:t>
      </w:r>
      <w:r w:rsidR="00B72D89">
        <w:rPr>
          <w:rFonts w:ascii="Verdana" w:hAnsi="Verdana" w:cs="Open Sans"/>
          <w:color w:val="000000" w:themeColor="text1"/>
        </w:rPr>
        <w:t xml:space="preserve">INTERPRETATION OF STATUTE:- </w:t>
      </w:r>
      <w:r w:rsidR="00B72D89" w:rsidRPr="000E7E7B">
        <w:rPr>
          <w:rFonts w:ascii="Verdana" w:hAnsi="Verdana" w:cs="Open Sans"/>
          <w:color w:val="000000" w:themeColor="text1"/>
        </w:rPr>
        <w:t xml:space="preserve">Section 4(d) </w:t>
      </w:r>
      <w:r w:rsidR="00B72D89">
        <w:rPr>
          <w:rFonts w:ascii="Verdana" w:hAnsi="Verdana" w:cs="Open Sans"/>
          <w:color w:val="000000" w:themeColor="text1"/>
        </w:rPr>
        <w:t xml:space="preserve">and 7 </w:t>
      </w:r>
      <w:r w:rsidR="00B72D89" w:rsidRPr="000E7E7B">
        <w:rPr>
          <w:rFonts w:ascii="Verdana" w:hAnsi="Verdana" w:cs="Open Sans"/>
          <w:color w:val="000000" w:themeColor="text1"/>
        </w:rPr>
        <w:t>of Decree 70 of 1979</w:t>
      </w:r>
      <w:r w:rsidR="00B72D89">
        <w:rPr>
          <w:rFonts w:ascii="Verdana" w:hAnsi="Verdana" w:cs="Open Sans"/>
          <w:color w:val="000000" w:themeColor="text1"/>
        </w:rPr>
        <w:t xml:space="preserve"> – Interpretation of - P</w:t>
      </w:r>
      <w:r w:rsidR="00B72D89" w:rsidRPr="000E7E7B">
        <w:rPr>
          <w:rFonts w:ascii="Verdana" w:hAnsi="Verdana" w:cs="Open Sans"/>
          <w:color w:val="000000" w:themeColor="text1"/>
        </w:rPr>
        <w:t xml:space="preserve">enalty for non-registration of </w:t>
      </w:r>
      <w:r w:rsidR="00B72D89">
        <w:rPr>
          <w:rFonts w:ascii="Verdana" w:hAnsi="Verdana" w:cs="Open Sans"/>
          <w:color w:val="000000" w:themeColor="text1"/>
        </w:rPr>
        <w:t xml:space="preserve">contemplated </w:t>
      </w:r>
      <w:r w:rsidR="00B72D89" w:rsidRPr="000E7E7B">
        <w:rPr>
          <w:rFonts w:ascii="Verdana" w:hAnsi="Verdana" w:cs="Open Sans"/>
          <w:color w:val="000000" w:themeColor="text1"/>
        </w:rPr>
        <w:t>agreements</w:t>
      </w:r>
    </w:p>
    <w:p w:rsidR="003F4908" w:rsidRPr="000E7E7B" w:rsidRDefault="003F4908" w:rsidP="000546D2">
      <w:pPr>
        <w:autoSpaceDE w:val="0"/>
        <w:autoSpaceDN w:val="0"/>
        <w:adjustRightInd w:val="0"/>
        <w:spacing w:before="240" w:after="0"/>
        <w:rPr>
          <w:rFonts w:ascii="Verdana" w:hAnsi="Verdana" w:cs="Open Sans"/>
          <w:color w:val="000000" w:themeColor="text1"/>
        </w:rPr>
      </w:pPr>
    </w:p>
    <w:p w:rsidR="002B6B01" w:rsidRDefault="002B6B01" w:rsidP="000546D2">
      <w:pPr>
        <w:autoSpaceDE w:val="0"/>
        <w:autoSpaceDN w:val="0"/>
        <w:adjustRightInd w:val="0"/>
        <w:spacing w:before="240" w:after="0"/>
        <w:rPr>
          <w:rFonts w:ascii="Verdana" w:hAnsi="Verdana" w:cs="Open Sans"/>
          <w:b/>
          <w:color w:val="000000" w:themeColor="text1"/>
        </w:rPr>
      </w:pPr>
      <w:r>
        <w:rPr>
          <w:rFonts w:ascii="Verdana" w:hAnsi="Verdana" w:cs="Open Sans"/>
          <w:b/>
          <w:color w:val="000000" w:themeColor="text1"/>
        </w:rPr>
        <w:t xml:space="preserve">CASE SUMMARY </w:t>
      </w:r>
    </w:p>
    <w:p w:rsidR="003F4908" w:rsidRPr="000E7E7B" w:rsidRDefault="002B6B01"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ORIGINATING</w:t>
      </w:r>
      <w:r w:rsidR="003F4908" w:rsidRPr="000E7E7B">
        <w:rPr>
          <w:rFonts w:ascii="Verdana" w:hAnsi="Verdana" w:cs="Open Sans"/>
          <w:color w:val="000000" w:themeColor="text1"/>
        </w:rPr>
        <w:t xml:space="preserve"> FACTS</w:t>
      </w:r>
      <w:r>
        <w:rPr>
          <w:rFonts w:ascii="Verdana" w:hAnsi="Verdana" w:cs="Open Sans"/>
          <w:color w:val="000000" w:themeColor="text1"/>
        </w:rPr>
        <w:t xml:space="preserve"> AND CLAIM(S)</w:t>
      </w:r>
    </w:p>
    <w:p w:rsidR="003F4908"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Following the introduction and sale of a non-alcoholic beverage under the trademark “Glucos-Aid” by the Defendants (Esdee Food Products), the Plainti</w:t>
      </w:r>
      <w:r w:rsidR="004C4B01" w:rsidRPr="000E7E7B">
        <w:rPr>
          <w:rFonts w:ascii="Verdana" w:hAnsi="Verdana" w:cs="Open Sans"/>
          <w:color w:val="000000" w:themeColor="text1"/>
        </w:rPr>
        <w:t>ff</w:t>
      </w:r>
      <w:r w:rsidRPr="000E7E7B">
        <w:rPr>
          <w:rFonts w:ascii="Verdana" w:hAnsi="Verdana" w:cs="Open Sans"/>
          <w:color w:val="000000" w:themeColor="text1"/>
        </w:rPr>
        <w:t xml:space="preserve">s/Respondents (Beecham Group) who were the owners of the registered trademarks “Lucozade” with trademark Nos. 5452 and 5456, </w:t>
      </w:r>
      <w:r w:rsidR="004C4B01" w:rsidRPr="000E7E7B">
        <w:rPr>
          <w:rFonts w:ascii="Verdana" w:hAnsi="Verdana" w:cs="Open Sans"/>
          <w:color w:val="000000" w:themeColor="text1"/>
        </w:rPr>
        <w:t>fi</w:t>
      </w:r>
      <w:r w:rsidRPr="000E7E7B">
        <w:rPr>
          <w:rFonts w:ascii="Verdana" w:hAnsi="Verdana" w:cs="Open Sans"/>
          <w:color w:val="000000" w:themeColor="text1"/>
        </w:rPr>
        <w:t>led an injunction restraining the Defendants from infringing upon their registered trademarks.</w:t>
      </w:r>
      <w:r w:rsidR="002B6B01">
        <w:rPr>
          <w:rFonts w:ascii="Verdana" w:hAnsi="Verdana" w:cs="Open Sans"/>
          <w:color w:val="000000" w:themeColor="text1"/>
        </w:rPr>
        <w:t xml:space="preserve"> </w:t>
      </w:r>
      <w:r w:rsidRPr="000E7E7B">
        <w:rPr>
          <w:rFonts w:ascii="Verdana" w:hAnsi="Verdana" w:cs="Open Sans"/>
          <w:color w:val="000000" w:themeColor="text1"/>
        </w:rPr>
        <w:t>The Plainti</w:t>
      </w:r>
      <w:r w:rsidR="004C4B01" w:rsidRPr="000E7E7B">
        <w:rPr>
          <w:rFonts w:ascii="Verdana" w:hAnsi="Verdana" w:cs="Open Sans"/>
          <w:color w:val="000000" w:themeColor="text1"/>
        </w:rPr>
        <w:t>ff</w:t>
      </w:r>
      <w:r w:rsidRPr="000E7E7B">
        <w:rPr>
          <w:rFonts w:ascii="Verdana" w:hAnsi="Verdana" w:cs="Open Sans"/>
          <w:color w:val="000000" w:themeColor="text1"/>
        </w:rPr>
        <w:t>s/Respondents also sought the delivery for destruction, all goods, cartons, wrappers, blocks, discs or stamps bearing any mark or set up that would be in breach of the injunction prayed for.</w:t>
      </w:r>
    </w:p>
    <w:p w:rsidR="002B6B01" w:rsidRDefault="002B6B01" w:rsidP="000546D2">
      <w:pPr>
        <w:autoSpaceDE w:val="0"/>
        <w:autoSpaceDN w:val="0"/>
        <w:adjustRightInd w:val="0"/>
        <w:spacing w:before="240" w:after="0"/>
        <w:rPr>
          <w:rFonts w:ascii="Verdana" w:hAnsi="Verdana" w:cs="Open Sans"/>
          <w:color w:val="000000" w:themeColor="text1"/>
        </w:rPr>
      </w:pPr>
    </w:p>
    <w:p w:rsidR="002B6B01" w:rsidRDefault="002B6B01" w:rsidP="002B6B01">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DECISION APPEALED AGAINST</w:t>
      </w:r>
    </w:p>
    <w:p w:rsidR="002B6B01" w:rsidRPr="000E7E7B" w:rsidRDefault="002B6B01" w:rsidP="002B6B0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At the trial court, it was held that “Glucos-Aid” is confusingly similar in sound to the registered trademark “Lucozade”, and as such it offends the provision of Section 5(1) of the Trade Marks Act of </w:t>
      </w:r>
      <w:r>
        <w:rPr>
          <w:rFonts w:ascii="Verdana" w:hAnsi="Verdana" w:cs="Open Sans"/>
          <w:color w:val="000000" w:themeColor="text1"/>
        </w:rPr>
        <w:t>1965. The court</w:t>
      </w:r>
      <w:r w:rsidRPr="000E7E7B">
        <w:rPr>
          <w:rFonts w:ascii="Verdana" w:hAnsi="Verdana" w:cs="Open Sans"/>
          <w:color w:val="000000" w:themeColor="text1"/>
        </w:rPr>
        <w:t xml:space="preserve"> awarded N5,000 as damages to the plaintiffs/respondents.</w:t>
      </w:r>
    </w:p>
    <w:p w:rsidR="002B6B01" w:rsidRDefault="002B6B01" w:rsidP="000546D2">
      <w:pPr>
        <w:autoSpaceDE w:val="0"/>
        <w:autoSpaceDN w:val="0"/>
        <w:adjustRightInd w:val="0"/>
        <w:spacing w:before="240" w:after="0"/>
        <w:rPr>
          <w:rFonts w:ascii="Verdana" w:hAnsi="Verdana" w:cs="Open Sans"/>
          <w:color w:val="000000" w:themeColor="text1"/>
        </w:rPr>
      </w:pPr>
    </w:p>
    <w:p w:rsidR="002B6B01" w:rsidRDefault="002B6B01"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ISSUE FOR DETERMINATION </w:t>
      </w:r>
    </w:p>
    <w:p w:rsidR="002B6B01" w:rsidRPr="000E7E7B" w:rsidRDefault="002B6B01" w:rsidP="002B6B01">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lastRenderedPageBreak/>
        <w:t xml:space="preserve">1. </w:t>
      </w:r>
      <w:r w:rsidRPr="000E7E7B">
        <w:rPr>
          <w:rFonts w:ascii="Verdana" w:hAnsi="Verdana" w:cs="Open Sans"/>
          <w:color w:val="000000" w:themeColor="text1"/>
        </w:rPr>
        <w:tab/>
        <w:t>That the judgement of the learned trial judge was given per incuriam as neither parties in the court below adverted his mind to the provisions of Decree No. 70 of 1979 – National Office of Industrial Property Decree.</w:t>
      </w:r>
    </w:p>
    <w:p w:rsidR="002B6B01" w:rsidRPr="000E7E7B" w:rsidRDefault="002B6B01" w:rsidP="002B6B0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That there were more than one Plaintiff in the court below and,</w:t>
      </w:r>
    </w:p>
    <w:p w:rsidR="002B6B01" w:rsidRPr="000E7E7B" w:rsidRDefault="002B6B01" w:rsidP="002B6B01">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Pr="000E7E7B">
        <w:rPr>
          <w:rFonts w:ascii="Verdana" w:hAnsi="Verdana" w:cs="Open Sans"/>
          <w:color w:val="000000" w:themeColor="text1"/>
        </w:rPr>
        <w:tab/>
        <w:t>That on the evidence the Respondent did not make out a case for infringement in the court below.</w:t>
      </w:r>
    </w:p>
    <w:p w:rsidR="004C4B01" w:rsidRPr="000E7E7B" w:rsidRDefault="004C4B01" w:rsidP="000546D2">
      <w:pPr>
        <w:autoSpaceDE w:val="0"/>
        <w:autoSpaceDN w:val="0"/>
        <w:adjustRightInd w:val="0"/>
        <w:spacing w:before="240" w:after="0"/>
        <w:rPr>
          <w:rFonts w:ascii="Verdana" w:hAnsi="Verdana" w:cs="Open Sans"/>
          <w:color w:val="000000" w:themeColor="text1"/>
        </w:rPr>
      </w:pPr>
    </w:p>
    <w:p w:rsidR="004C4B01" w:rsidRPr="000E7E7B" w:rsidRDefault="004C4B01" w:rsidP="000546D2">
      <w:pPr>
        <w:autoSpaceDE w:val="0"/>
        <w:autoSpaceDN w:val="0"/>
        <w:adjustRightInd w:val="0"/>
        <w:spacing w:before="240" w:after="0"/>
        <w:rPr>
          <w:rFonts w:ascii="Verdana" w:hAnsi="Verdana" w:cs="Open Sans"/>
          <w:color w:val="000000" w:themeColor="text1"/>
        </w:rPr>
      </w:pPr>
    </w:p>
    <w:p w:rsidR="002B6B01" w:rsidRDefault="002B6B01"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DECISION OF CURRENT COURT (SUPREME COURT) </w:t>
      </w:r>
    </w:p>
    <w:p w:rsidR="004C4B01" w:rsidRPr="000E7E7B" w:rsidRDefault="004C4B01"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appeal to the Supreme Court, counsel for the plaintiffs/respondents cited the case of Bell Sons and Co. v. Godwin Alco &amp; Others to buttress the point that both the ears and the eyes must be together involved in the exercise of comparison. </w:t>
      </w:r>
      <w:r w:rsidR="002B6B01">
        <w:rPr>
          <w:rFonts w:ascii="Verdana" w:hAnsi="Verdana" w:cs="Open Sans"/>
          <w:color w:val="000000" w:themeColor="text1"/>
        </w:rPr>
        <w:t xml:space="preserve"> </w:t>
      </w:r>
      <w:r w:rsidRPr="000E7E7B">
        <w:rPr>
          <w:rFonts w:ascii="Verdana" w:hAnsi="Verdana" w:cs="Open Sans"/>
          <w:color w:val="000000" w:themeColor="text1"/>
        </w:rPr>
        <w:t>Applying the test in that case, the Supreme Court dismissed the appeal and held that “Glucos-Aid”, in sound, is confusing to ‘Lucozade’ and it will undoubtedly mislead the public.</w:t>
      </w:r>
    </w:p>
    <w:p w:rsidR="000546D2" w:rsidRDefault="000546D2" w:rsidP="000546D2">
      <w:pPr>
        <w:autoSpaceDE w:val="0"/>
        <w:autoSpaceDN w:val="0"/>
        <w:adjustRightInd w:val="0"/>
        <w:spacing w:before="240" w:after="0"/>
        <w:rPr>
          <w:rFonts w:ascii="Verdana" w:hAnsi="Verdana" w:cs="Open Sans"/>
          <w:color w:val="000000" w:themeColor="text1"/>
        </w:rPr>
      </w:pPr>
    </w:p>
    <w:p w:rsidR="00C62C07" w:rsidRPr="000E7E7B" w:rsidRDefault="00C62C07" w:rsidP="000546D2">
      <w:pPr>
        <w:autoSpaceDE w:val="0"/>
        <w:autoSpaceDN w:val="0"/>
        <w:adjustRightInd w:val="0"/>
        <w:spacing w:before="240" w:after="0"/>
        <w:rPr>
          <w:rFonts w:ascii="Verdana" w:hAnsi="Verdana" w:cs="Open Sans"/>
          <w:color w:val="000000" w:themeColor="text1"/>
        </w:rPr>
      </w:pPr>
    </w:p>
    <w:p w:rsidR="000546D2" w:rsidRPr="000E7E7B" w:rsidRDefault="000546D2"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MAIN JUDGMENT</w:t>
      </w:r>
    </w:p>
    <w:p w:rsidR="00F67687" w:rsidRPr="000E7E7B" w:rsidRDefault="00F67687" w:rsidP="00F67687">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UTHMAN MOHAMMED, J.C.A. </w:t>
      </w:r>
      <w:r w:rsidRPr="000E7E7B">
        <w:rPr>
          <w:rFonts w:ascii="Verdana" w:hAnsi="Verdana" w:cs="Open Sans"/>
          <w:i/>
          <w:iCs/>
          <w:color w:val="000000" w:themeColor="text1"/>
        </w:rPr>
        <w:t>(Delivering the Lead Judgement)</w:t>
      </w:r>
    </w:p>
    <w:p w:rsidR="000546D2" w:rsidRPr="000E7E7B" w:rsidRDefault="000546D2"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Following the introduction and sale of a non-alcoholic beverage under the trademark “Glucos-Aid” by the Defendants (Esdee Food Products), the Plainti</w:t>
      </w:r>
      <w:r w:rsidR="00C62C07">
        <w:rPr>
          <w:rFonts w:ascii="Verdana" w:hAnsi="Verdana" w:cs="Open Sans"/>
          <w:color w:val="000000" w:themeColor="text1"/>
        </w:rPr>
        <w:t>ff</w:t>
      </w:r>
      <w:r w:rsidRPr="000E7E7B">
        <w:rPr>
          <w:rFonts w:ascii="Verdana" w:hAnsi="Verdana" w:cs="Open Sans"/>
          <w:color w:val="000000" w:themeColor="text1"/>
        </w:rPr>
        <w:t>s/Respondents (Beecham Group) who were the owners of the registered trademarks “Lucozade” with trademark Nos. 5452 and 5456, filed an injunction restraining the Defendants from infringing upon their registered trademarks. The Plaintiffs/Respondents also sought the delivery for destruction, all goods, cartons, wrappers, blocks, discs or stamps bearing any mark or set up that would be in breach of the injunction prayed for.</w:t>
      </w:r>
    </w:p>
    <w:p w:rsidR="000546D2" w:rsidRPr="000E7E7B" w:rsidRDefault="000546D2" w:rsidP="000546D2">
      <w:pPr>
        <w:autoSpaceDE w:val="0"/>
        <w:autoSpaceDN w:val="0"/>
        <w:adjustRightInd w:val="0"/>
        <w:spacing w:before="240" w:after="0"/>
        <w:rPr>
          <w:rFonts w:ascii="Verdana" w:hAnsi="Verdana" w:cs="Open Sans"/>
          <w:color w:val="000000" w:themeColor="text1"/>
        </w:rPr>
      </w:pPr>
    </w:p>
    <w:p w:rsidR="007F53CC" w:rsidRPr="000E7E7B" w:rsidRDefault="000546D2"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At the trial court, it was held that “Glucos-Aid” is confusingly similar in sound to the registered trademark “Lucozade”, and as such it offends the provision of Section 5(1) of the Trade Marks Act of 1965. The court therefore awarded N5,000 as damages to the plaintiffs/respondents.</w:t>
      </w:r>
      <w:r w:rsidR="007F53CC" w:rsidRPr="000E7E7B">
        <w:rPr>
          <w:rFonts w:ascii="Verdana" w:hAnsi="Verdana" w:cs="Open Sans"/>
          <w:color w:val="000000" w:themeColor="text1"/>
        </w:rPr>
        <w:t xml:space="preserve"> </w:t>
      </w:r>
    </w:p>
    <w:p w:rsidR="007F53CC" w:rsidRPr="000E7E7B" w:rsidRDefault="007F53CC" w:rsidP="007F53CC">
      <w:pPr>
        <w:autoSpaceDE w:val="0"/>
        <w:autoSpaceDN w:val="0"/>
        <w:adjustRightInd w:val="0"/>
        <w:spacing w:before="240" w:after="0"/>
        <w:rPr>
          <w:rFonts w:ascii="Verdana" w:hAnsi="Verdana" w:cs="Open Sans"/>
          <w:color w:val="000000" w:themeColor="text1"/>
        </w:rPr>
      </w:pPr>
    </w:p>
    <w:p w:rsidR="00C62C07" w:rsidRDefault="000546D2"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appeal to the Supreme Court, counsel for the plaintiffs/respondents cited the case of Bell Sons and Co. v. Godwin Alco &amp; Others to buttress the point that both the ears and the eyes must be </w:t>
      </w:r>
      <w:r w:rsidR="007F53CC" w:rsidRPr="000E7E7B">
        <w:rPr>
          <w:rFonts w:ascii="Verdana" w:hAnsi="Verdana" w:cs="Open Sans"/>
          <w:color w:val="000000" w:themeColor="text1"/>
        </w:rPr>
        <w:t>together involved in the exercise of comparison.</w:t>
      </w:r>
    </w:p>
    <w:p w:rsidR="00C62C07" w:rsidRDefault="00C62C07" w:rsidP="007F53CC">
      <w:pPr>
        <w:autoSpaceDE w:val="0"/>
        <w:autoSpaceDN w:val="0"/>
        <w:adjustRightInd w:val="0"/>
        <w:spacing w:before="240" w:after="0"/>
        <w:rPr>
          <w:rFonts w:ascii="Verdana" w:hAnsi="Verdana" w:cs="Open Sans"/>
          <w:color w:val="000000" w:themeColor="text1"/>
        </w:rPr>
      </w:pPr>
    </w:p>
    <w:p w:rsidR="007F53CC" w:rsidRPr="000E7E7B" w:rsidRDefault="007F53CC"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Applying the test in that case, the Supreme Court dismissed the appeal and held that “Glucos-Aid”, in sound, is confusing to ‘Lucozade’ and it will undoubtedly mislead the public.</w:t>
      </w:r>
    </w:p>
    <w:p w:rsidR="000E7E7B" w:rsidRPr="000E7E7B" w:rsidRDefault="007F53CC" w:rsidP="000E7E7B">
      <w:pPr>
        <w:autoSpaceDE w:val="0"/>
        <w:autoSpaceDN w:val="0"/>
        <w:adjustRightInd w:val="0"/>
        <w:spacing w:before="240" w:after="0"/>
        <w:ind w:left="720"/>
        <w:rPr>
          <w:rFonts w:ascii="Verdana" w:hAnsi="Verdana" w:cs="Open Sans"/>
          <w:i/>
          <w:iCs/>
          <w:color w:val="000000" w:themeColor="text1"/>
        </w:rPr>
      </w:pPr>
      <w:r w:rsidRPr="000E7E7B">
        <w:rPr>
          <w:rFonts w:ascii="Verdana" w:hAnsi="Verdana" w:cs="Open Sans"/>
          <w:i/>
          <w:iCs/>
          <w:color w:val="000000" w:themeColor="text1"/>
        </w:rPr>
        <w:t>“…we do not think that the mere substitution</w:t>
      </w:r>
      <w:r w:rsidRPr="000E7E7B">
        <w:rPr>
          <w:rFonts w:ascii="Verdana" w:hAnsi="Verdana" w:cs="Open Sans"/>
          <w:color w:val="000000" w:themeColor="text1"/>
        </w:rPr>
        <w:t xml:space="preserve"> </w:t>
      </w:r>
      <w:r w:rsidRPr="000E7E7B">
        <w:rPr>
          <w:rFonts w:ascii="Verdana" w:hAnsi="Verdana" w:cs="Open Sans"/>
          <w:i/>
          <w:iCs/>
          <w:color w:val="000000" w:themeColor="text1"/>
        </w:rPr>
        <w:t>of the letter ‘A’ in red for the letter ‘B’ in black</w:t>
      </w:r>
      <w:r w:rsidRPr="000E7E7B">
        <w:rPr>
          <w:rFonts w:ascii="Verdana" w:hAnsi="Verdana" w:cs="Open Sans"/>
          <w:color w:val="000000" w:themeColor="text1"/>
        </w:rPr>
        <w:t xml:space="preserve"> </w:t>
      </w:r>
      <w:r w:rsidRPr="000E7E7B">
        <w:rPr>
          <w:rFonts w:ascii="Verdana" w:hAnsi="Verdana" w:cs="Open Sans"/>
          <w:i/>
          <w:iCs/>
          <w:color w:val="000000" w:themeColor="text1"/>
        </w:rPr>
        <w:t>(but clearly retaining the size and lettering in</w:t>
      </w:r>
      <w:r w:rsidRPr="000E7E7B">
        <w:rPr>
          <w:rFonts w:ascii="Verdana" w:hAnsi="Verdana" w:cs="Open Sans"/>
          <w:color w:val="000000" w:themeColor="text1"/>
        </w:rPr>
        <w:t xml:space="preserve"> </w:t>
      </w:r>
      <w:r w:rsidRPr="000E7E7B">
        <w:rPr>
          <w:rFonts w:ascii="Verdana" w:hAnsi="Verdana" w:cs="Open Sans"/>
          <w:i/>
          <w:iCs/>
          <w:color w:val="000000" w:themeColor="text1"/>
        </w:rPr>
        <w:t>both designs) is sufficient to dispel the</w:t>
      </w:r>
      <w:r w:rsidRPr="000E7E7B">
        <w:rPr>
          <w:rFonts w:ascii="Verdana" w:hAnsi="Verdana" w:cs="Open Sans"/>
          <w:color w:val="000000" w:themeColor="text1"/>
        </w:rPr>
        <w:t xml:space="preserve"> </w:t>
      </w:r>
      <w:r w:rsidRPr="000E7E7B">
        <w:rPr>
          <w:rFonts w:ascii="Verdana" w:hAnsi="Verdana" w:cs="Open Sans"/>
          <w:i/>
          <w:iCs/>
          <w:color w:val="000000" w:themeColor="text1"/>
        </w:rPr>
        <w:t>confusion which may likely arise in the mind</w:t>
      </w:r>
      <w:r w:rsidRPr="000E7E7B">
        <w:rPr>
          <w:rFonts w:ascii="Verdana" w:hAnsi="Verdana" w:cs="Open Sans"/>
          <w:color w:val="000000" w:themeColor="text1"/>
        </w:rPr>
        <w:t xml:space="preserve"> </w:t>
      </w:r>
      <w:r w:rsidRPr="000E7E7B">
        <w:rPr>
          <w:rFonts w:ascii="Verdana" w:hAnsi="Verdana" w:cs="Open Sans"/>
          <w:i/>
          <w:iCs/>
          <w:color w:val="000000" w:themeColor="text1"/>
        </w:rPr>
        <w:t>of a customer who has almost always to go by</w:t>
      </w:r>
      <w:r w:rsidRPr="000E7E7B">
        <w:rPr>
          <w:rFonts w:ascii="Verdana" w:hAnsi="Verdana" w:cs="Open Sans"/>
          <w:color w:val="000000" w:themeColor="text1"/>
        </w:rPr>
        <w:t xml:space="preserve"> </w:t>
      </w:r>
      <w:r w:rsidRPr="000E7E7B">
        <w:rPr>
          <w:rFonts w:ascii="Verdana" w:hAnsi="Verdana" w:cs="Open Sans"/>
          <w:i/>
          <w:iCs/>
          <w:color w:val="000000" w:themeColor="text1"/>
        </w:rPr>
        <w:t>his recollection…I also see no reason why I</w:t>
      </w:r>
      <w:r w:rsidRPr="000E7E7B">
        <w:rPr>
          <w:rFonts w:ascii="Verdana" w:hAnsi="Verdana" w:cs="Open Sans"/>
          <w:color w:val="000000" w:themeColor="text1"/>
        </w:rPr>
        <w:t xml:space="preserve"> </w:t>
      </w:r>
      <w:r w:rsidRPr="000E7E7B">
        <w:rPr>
          <w:rFonts w:ascii="Verdana" w:hAnsi="Verdana" w:cs="Open Sans"/>
          <w:i/>
          <w:iCs/>
          <w:color w:val="000000" w:themeColor="text1"/>
        </w:rPr>
        <w:t>should interfere with the damages awarded by</w:t>
      </w:r>
      <w:r w:rsidRPr="000E7E7B">
        <w:rPr>
          <w:rFonts w:ascii="Verdana" w:hAnsi="Verdana" w:cs="Open Sans"/>
          <w:color w:val="000000" w:themeColor="text1"/>
        </w:rPr>
        <w:t xml:space="preserve"> </w:t>
      </w:r>
      <w:r w:rsidRPr="000E7E7B">
        <w:rPr>
          <w:rFonts w:ascii="Verdana" w:hAnsi="Verdana" w:cs="Open Sans"/>
          <w:i/>
          <w:iCs/>
          <w:color w:val="000000" w:themeColor="text1"/>
        </w:rPr>
        <w:t>the learned trial Chief Judge. I regard the</w:t>
      </w:r>
      <w:r w:rsidRPr="000E7E7B">
        <w:rPr>
          <w:rFonts w:ascii="Verdana" w:hAnsi="Verdana" w:cs="Open Sans"/>
          <w:color w:val="000000" w:themeColor="text1"/>
        </w:rPr>
        <w:t xml:space="preserve"> </w:t>
      </w:r>
      <w:r w:rsidRPr="000E7E7B">
        <w:rPr>
          <w:rFonts w:ascii="Verdana" w:hAnsi="Verdana" w:cs="Open Sans"/>
          <w:i/>
          <w:iCs/>
          <w:color w:val="000000" w:themeColor="text1"/>
        </w:rPr>
        <w:t>award as reasonable in the circumstances of</w:t>
      </w:r>
      <w:r w:rsidRPr="000E7E7B">
        <w:rPr>
          <w:rFonts w:ascii="Verdana" w:hAnsi="Verdana" w:cs="Open Sans"/>
          <w:color w:val="000000" w:themeColor="text1"/>
        </w:rPr>
        <w:t xml:space="preserve"> </w:t>
      </w:r>
      <w:r w:rsidRPr="000E7E7B">
        <w:rPr>
          <w:rFonts w:ascii="Verdana" w:hAnsi="Verdana" w:cs="Open Sans"/>
          <w:i/>
          <w:iCs/>
          <w:color w:val="000000" w:themeColor="text1"/>
        </w:rPr>
        <w:t>the case. In the end this appeal has failed and</w:t>
      </w:r>
      <w:r w:rsidRPr="000E7E7B">
        <w:rPr>
          <w:rFonts w:ascii="Verdana" w:hAnsi="Verdana" w:cs="Open Sans"/>
          <w:color w:val="000000" w:themeColor="text1"/>
        </w:rPr>
        <w:t xml:space="preserve"> </w:t>
      </w:r>
      <w:r w:rsidRPr="000E7E7B">
        <w:rPr>
          <w:rFonts w:ascii="Verdana" w:hAnsi="Verdana" w:cs="Open Sans"/>
          <w:i/>
          <w:iCs/>
          <w:color w:val="000000" w:themeColor="text1"/>
        </w:rPr>
        <w:t>it is dismissed. The judgment of the Chief</w:t>
      </w:r>
      <w:r w:rsidRPr="000E7E7B">
        <w:rPr>
          <w:rFonts w:ascii="Verdana" w:hAnsi="Verdana" w:cs="Open Sans"/>
          <w:color w:val="000000" w:themeColor="text1"/>
        </w:rPr>
        <w:t xml:space="preserve"> </w:t>
      </w:r>
      <w:r w:rsidRPr="000E7E7B">
        <w:rPr>
          <w:rFonts w:ascii="Verdana" w:hAnsi="Verdana" w:cs="Open Sans"/>
          <w:i/>
          <w:iCs/>
          <w:color w:val="000000" w:themeColor="text1"/>
        </w:rPr>
        <w:t>Judge of the Federal High Court in Suit FHC/L/86/80 is affirmed. I award N300 costs in favour of the respondent.”</w:t>
      </w:r>
    </w:p>
    <w:p w:rsidR="000E7E7B" w:rsidRPr="000E7E7B" w:rsidRDefault="000E7E7B" w:rsidP="000E7E7B">
      <w:pPr>
        <w:autoSpaceDE w:val="0"/>
        <w:autoSpaceDN w:val="0"/>
        <w:adjustRightInd w:val="0"/>
        <w:spacing w:before="240" w:after="0"/>
        <w:rPr>
          <w:rFonts w:ascii="Verdana" w:hAnsi="Verdana" w:cs="Open Sans"/>
          <w:i/>
          <w:iCs/>
          <w:color w:val="000000" w:themeColor="text1"/>
        </w:rPr>
      </w:pPr>
    </w:p>
    <w:p w:rsidR="000E7E7B" w:rsidRPr="000E7E7B" w:rsidRDefault="007F53CC" w:rsidP="000E7E7B">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In a claim concerning infringement of a trademark, the learned Chief Judge of the Federal High Court entered judgement in favour of Beecham Group Limited, against Esdee Food Products Nigeria Limited, the Appellants, in this appeal. </w:t>
      </w:r>
    </w:p>
    <w:p w:rsidR="000E7E7B" w:rsidRPr="000E7E7B" w:rsidRDefault="000E7E7B" w:rsidP="000E7E7B">
      <w:pPr>
        <w:autoSpaceDE w:val="0"/>
        <w:autoSpaceDN w:val="0"/>
        <w:adjustRightInd w:val="0"/>
        <w:spacing w:before="240" w:after="0"/>
        <w:rPr>
          <w:rFonts w:ascii="Verdana" w:hAnsi="Verdana" w:cs="Open Sans"/>
          <w:i/>
          <w:iCs/>
          <w:color w:val="000000" w:themeColor="text1"/>
        </w:rPr>
      </w:pPr>
    </w:p>
    <w:p w:rsidR="007F53CC" w:rsidRPr="000E7E7B" w:rsidRDefault="007F53CC" w:rsidP="000E7E7B">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lastRenderedPageBreak/>
        <w:t>The Respondents are the registered proprietors of a trademark “Lucozade” No. 5452, schedule (3), of Trademarks Act, 1965, which are chemical substances used for medicine and pharmacy. They are also the proprietors of the same in</w:t>
      </w:r>
    </w:p>
    <w:p w:rsidR="007F53CC" w:rsidRPr="000E7E7B" w:rsidRDefault="007F53CC" w:rsidP="00D87F50">
      <w:pPr>
        <w:autoSpaceDE w:val="0"/>
        <w:autoSpaceDN w:val="0"/>
        <w:adjustRightInd w:val="0"/>
        <w:spacing w:after="0"/>
        <w:rPr>
          <w:rFonts w:ascii="Verdana" w:hAnsi="Verdana" w:cs="Open Sans"/>
          <w:color w:val="000000" w:themeColor="text1"/>
        </w:rPr>
      </w:pPr>
      <w:r w:rsidRPr="000E7E7B">
        <w:rPr>
          <w:rFonts w:ascii="Verdana" w:hAnsi="Verdana" w:cs="Open Sans"/>
          <w:color w:val="000000" w:themeColor="text1"/>
        </w:rPr>
        <w:t>respect of the substance used also as food or as ingredients in food. Evidence was given before the trial court that the Appellants had put in the market and offered for sale and sold a non-alcoholic beverage under a trademark called “Glucos-Aid”. The Respondents testified before the learned Chief Judge and</w:t>
      </w:r>
      <w:r w:rsidR="000E7E7B" w:rsidRPr="000E7E7B">
        <w:rPr>
          <w:rFonts w:ascii="Verdana" w:hAnsi="Verdana" w:cs="Open Sans"/>
          <w:color w:val="000000" w:themeColor="text1"/>
        </w:rPr>
        <w:t xml:space="preserve"> </w:t>
      </w:r>
      <w:r w:rsidRPr="000E7E7B">
        <w:rPr>
          <w:rFonts w:ascii="Verdana" w:hAnsi="Verdana" w:cs="Open Sans"/>
          <w:color w:val="000000" w:themeColor="text1"/>
        </w:rPr>
        <w:t>asserted that the Appellants have committed an infringement of their registered trademark</w:t>
      </w:r>
      <w:r w:rsidR="00B35385" w:rsidRPr="000E7E7B">
        <w:rPr>
          <w:rFonts w:ascii="Verdana" w:hAnsi="Verdana" w:cs="Open Sans"/>
          <w:color w:val="000000" w:themeColor="text1"/>
        </w:rPr>
        <w:t xml:space="preserve"> </w:t>
      </w:r>
      <w:r w:rsidRPr="000E7E7B">
        <w:rPr>
          <w:rFonts w:ascii="Verdana" w:hAnsi="Verdana" w:cs="Open Sans"/>
          <w:color w:val="000000" w:themeColor="text1"/>
        </w:rPr>
        <w:t>“Lucozade” by the use of a trademark “Glucos-Aid”. Their claim before the trial court against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was as follows:</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1. </w:t>
      </w:r>
      <w:r w:rsidR="00D87F50" w:rsidRPr="000E7E7B">
        <w:rPr>
          <w:rFonts w:ascii="Verdana" w:hAnsi="Verdana" w:cs="Open Sans"/>
          <w:color w:val="000000" w:themeColor="text1"/>
        </w:rPr>
        <w:tab/>
      </w:r>
      <w:r w:rsidRPr="000E7E7B">
        <w:rPr>
          <w:rFonts w:ascii="Verdana" w:hAnsi="Verdana" w:cs="Open Sans"/>
          <w:color w:val="000000" w:themeColor="text1"/>
        </w:rPr>
        <w:t>An injunction restraining the Defendants,</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their servants and agents from infringing</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Plainti</w:t>
      </w:r>
      <w:r w:rsidR="00D87F50" w:rsidRPr="000E7E7B">
        <w:rPr>
          <w:rFonts w:ascii="Verdana" w:hAnsi="Verdana" w:cs="Open Sans"/>
          <w:color w:val="000000" w:themeColor="text1"/>
        </w:rPr>
        <w:t>ff</w:t>
      </w:r>
      <w:r w:rsidRPr="000E7E7B">
        <w:rPr>
          <w:rFonts w:ascii="Verdana" w:hAnsi="Verdana" w:cs="Open Sans"/>
          <w:color w:val="000000" w:themeColor="text1"/>
        </w:rPr>
        <w:t>s registered Trademarks No.</w:t>
      </w:r>
      <w:r w:rsidR="00D87F50" w:rsidRPr="000E7E7B">
        <w:rPr>
          <w:rFonts w:ascii="Verdana" w:hAnsi="Verdana" w:cs="Open Sans"/>
          <w:color w:val="000000" w:themeColor="text1"/>
        </w:rPr>
        <w:t xml:space="preserve"> </w:t>
      </w:r>
      <w:r w:rsidRPr="000E7E7B">
        <w:rPr>
          <w:rFonts w:ascii="Verdana" w:hAnsi="Verdana" w:cs="Open Sans"/>
          <w:color w:val="000000" w:themeColor="text1"/>
        </w:rPr>
        <w:t>5452 and 5456.</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2. </w:t>
      </w:r>
      <w:r w:rsidR="00D87F50" w:rsidRPr="000E7E7B">
        <w:rPr>
          <w:rFonts w:ascii="Verdana" w:hAnsi="Verdana" w:cs="Open Sans"/>
          <w:color w:val="000000" w:themeColor="text1"/>
        </w:rPr>
        <w:tab/>
      </w:r>
      <w:r w:rsidRPr="000E7E7B">
        <w:rPr>
          <w:rFonts w:ascii="Verdana" w:hAnsi="Verdana" w:cs="Open Sans"/>
          <w:color w:val="000000" w:themeColor="text1"/>
        </w:rPr>
        <w:t>Delivery up on Oath for destruction of all</w:t>
      </w:r>
      <w:r w:rsidR="00D87F50" w:rsidRPr="000E7E7B">
        <w:rPr>
          <w:rFonts w:ascii="Verdana" w:hAnsi="Verdana" w:cs="Open Sans"/>
          <w:color w:val="000000" w:themeColor="text1"/>
        </w:rPr>
        <w:t xml:space="preserve"> </w:t>
      </w:r>
      <w:r w:rsidRPr="000E7E7B">
        <w:rPr>
          <w:rFonts w:ascii="Verdana" w:hAnsi="Verdana" w:cs="Open Sans"/>
          <w:color w:val="000000" w:themeColor="text1"/>
        </w:rPr>
        <w:t>goods, cartons, wrappers, blocks, discs or</w:t>
      </w:r>
      <w:r w:rsidR="00D87F50" w:rsidRPr="000E7E7B">
        <w:rPr>
          <w:rFonts w:ascii="Verdana" w:hAnsi="Verdana" w:cs="Open Sans"/>
          <w:color w:val="000000" w:themeColor="text1"/>
        </w:rPr>
        <w:t xml:space="preserve"> </w:t>
      </w:r>
      <w:r w:rsidRPr="000E7E7B">
        <w:rPr>
          <w:rFonts w:ascii="Verdana" w:hAnsi="Verdana" w:cs="Open Sans"/>
          <w:color w:val="000000" w:themeColor="text1"/>
        </w:rPr>
        <w:t>stamps bearing any mark or set up that</w:t>
      </w:r>
      <w:r w:rsidR="00D87F50" w:rsidRPr="000E7E7B">
        <w:rPr>
          <w:rFonts w:ascii="Verdana" w:hAnsi="Verdana" w:cs="Open Sans"/>
          <w:color w:val="000000" w:themeColor="text1"/>
        </w:rPr>
        <w:t xml:space="preserve"> </w:t>
      </w:r>
      <w:r w:rsidRPr="000E7E7B">
        <w:rPr>
          <w:rFonts w:ascii="Verdana" w:hAnsi="Verdana" w:cs="Open Sans"/>
          <w:color w:val="000000" w:themeColor="text1"/>
        </w:rPr>
        <w:t>would be in breach of the injunction prayed</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00D87F50" w:rsidRPr="000E7E7B">
        <w:rPr>
          <w:rFonts w:ascii="Verdana" w:hAnsi="Verdana" w:cs="Open Sans"/>
          <w:color w:val="000000" w:themeColor="text1"/>
        </w:rPr>
        <w:tab/>
      </w:r>
      <w:r w:rsidRPr="000E7E7B">
        <w:rPr>
          <w:rFonts w:ascii="Verdana" w:hAnsi="Verdana" w:cs="Open Sans"/>
          <w:color w:val="000000" w:themeColor="text1"/>
        </w:rPr>
        <w:t>An account of the pro</w:t>
      </w:r>
      <w:r w:rsidR="00D87F50" w:rsidRPr="000E7E7B">
        <w:rPr>
          <w:rFonts w:ascii="Verdana" w:hAnsi="Verdana" w:cs="Open Sans"/>
          <w:color w:val="000000" w:themeColor="text1"/>
        </w:rPr>
        <w:t>fi</w:t>
      </w:r>
      <w:r w:rsidRPr="000E7E7B">
        <w:rPr>
          <w:rFonts w:ascii="Verdana" w:hAnsi="Verdana" w:cs="Open Sans"/>
          <w:color w:val="000000" w:themeColor="text1"/>
        </w:rPr>
        <w:t>ts made by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Defendants by reason of their having</w:t>
      </w:r>
      <w:r w:rsidR="00D87F50" w:rsidRPr="000E7E7B">
        <w:rPr>
          <w:rFonts w:ascii="Verdana" w:hAnsi="Verdana" w:cs="Open Sans"/>
          <w:color w:val="000000" w:themeColor="text1"/>
        </w:rPr>
        <w:t xml:space="preserve"> </w:t>
      </w:r>
      <w:r w:rsidRPr="000E7E7B">
        <w:rPr>
          <w:rFonts w:ascii="Verdana" w:hAnsi="Verdana" w:cs="Open Sans"/>
          <w:color w:val="000000" w:themeColor="text1"/>
        </w:rPr>
        <w:t>carried out the said acts of infringement, or</w:t>
      </w:r>
      <w:r w:rsidR="00D87F50" w:rsidRPr="000E7E7B">
        <w:rPr>
          <w:rFonts w:ascii="Verdana" w:hAnsi="Verdana" w:cs="Open Sans"/>
          <w:color w:val="000000" w:themeColor="text1"/>
        </w:rPr>
        <w:t xml:space="preserve"> </w:t>
      </w:r>
      <w:r w:rsidRPr="000E7E7B">
        <w:rPr>
          <w:rFonts w:ascii="Verdana" w:hAnsi="Verdana" w:cs="Open Sans"/>
          <w:color w:val="000000" w:themeColor="text1"/>
        </w:rPr>
        <w:t>damages of N500,000.</w:t>
      </w: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4. </w:t>
      </w:r>
      <w:r w:rsidR="00D87F50" w:rsidRPr="000E7E7B">
        <w:rPr>
          <w:rFonts w:ascii="Verdana" w:hAnsi="Verdana" w:cs="Open Sans"/>
          <w:color w:val="000000" w:themeColor="text1"/>
        </w:rPr>
        <w:tab/>
      </w:r>
      <w:r w:rsidRPr="000E7E7B">
        <w:rPr>
          <w:rFonts w:ascii="Verdana" w:hAnsi="Verdana" w:cs="Open Sans"/>
          <w:color w:val="000000" w:themeColor="text1"/>
        </w:rPr>
        <w:t>Costs.</w:t>
      </w:r>
    </w:p>
    <w:p w:rsidR="00D87F50"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5. </w:t>
      </w:r>
      <w:r w:rsidR="00D87F50" w:rsidRPr="000E7E7B">
        <w:rPr>
          <w:rFonts w:ascii="Verdana" w:hAnsi="Verdana" w:cs="Open Sans"/>
          <w:color w:val="000000" w:themeColor="text1"/>
        </w:rPr>
        <w:tab/>
      </w:r>
      <w:r w:rsidRPr="000E7E7B">
        <w:rPr>
          <w:rFonts w:ascii="Verdana" w:hAnsi="Verdana" w:cs="Open Sans"/>
          <w:color w:val="000000" w:themeColor="text1"/>
        </w:rPr>
        <w:t>Further or other relief.</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In proof of their claim three witnesses testi</w:t>
      </w:r>
      <w:r w:rsidR="00D87F50" w:rsidRPr="000E7E7B">
        <w:rPr>
          <w:rFonts w:ascii="Verdana" w:hAnsi="Verdana" w:cs="Open Sans"/>
          <w:color w:val="000000" w:themeColor="text1"/>
        </w:rPr>
        <w:t>fi</w:t>
      </w:r>
      <w:r w:rsidRPr="000E7E7B">
        <w:rPr>
          <w:rFonts w:ascii="Verdana" w:hAnsi="Verdana" w:cs="Open Sans"/>
          <w:color w:val="000000" w:themeColor="text1"/>
        </w:rPr>
        <w:t>ed</w:t>
      </w:r>
      <w:r w:rsidR="00D87F50" w:rsidRPr="000E7E7B">
        <w:rPr>
          <w:rFonts w:ascii="Verdana" w:hAnsi="Verdana" w:cs="Open Sans"/>
          <w:color w:val="000000" w:themeColor="text1"/>
        </w:rPr>
        <w:t xml:space="preserve"> </w:t>
      </w:r>
      <w:r w:rsidRPr="000E7E7B">
        <w:rPr>
          <w:rFonts w:ascii="Verdana" w:hAnsi="Verdana" w:cs="Open Sans"/>
          <w:color w:val="000000" w:themeColor="text1"/>
        </w:rPr>
        <w:t>before the court for the Respondents.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called no witness but rested their case</w:t>
      </w:r>
      <w:r w:rsidR="00D87F50" w:rsidRPr="000E7E7B">
        <w:rPr>
          <w:rFonts w:ascii="Verdana" w:hAnsi="Verdana" w:cs="Open Sans"/>
          <w:color w:val="000000" w:themeColor="text1"/>
        </w:rPr>
        <w:t xml:space="preserve"> </w:t>
      </w:r>
      <w:r w:rsidRPr="000E7E7B">
        <w:rPr>
          <w:rFonts w:ascii="Verdana" w:hAnsi="Verdana" w:cs="Open Sans"/>
          <w:color w:val="000000" w:themeColor="text1"/>
        </w:rPr>
        <w:t>on the evidence adduced for the Appellants.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learned trial Chief Judge after considering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evidence adduced entered judgement in favour of</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Respondents and awarded damages assessed</w:t>
      </w:r>
      <w:r w:rsidR="00D87F50" w:rsidRPr="000E7E7B">
        <w:rPr>
          <w:rFonts w:ascii="Verdana" w:hAnsi="Verdana" w:cs="Open Sans"/>
          <w:color w:val="000000" w:themeColor="text1"/>
        </w:rPr>
        <w:t xml:space="preserve"> </w:t>
      </w:r>
      <w:r w:rsidRPr="000E7E7B">
        <w:rPr>
          <w:rFonts w:ascii="Verdana" w:hAnsi="Verdana" w:cs="Open Sans"/>
          <w:color w:val="000000" w:themeColor="text1"/>
        </w:rPr>
        <w:t>at N5,000. In addition, he restrained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their servants and agents from</w:t>
      </w:r>
      <w:r w:rsidR="00D87F50" w:rsidRPr="000E7E7B">
        <w:rPr>
          <w:rFonts w:ascii="Verdana" w:hAnsi="Verdana" w:cs="Open Sans"/>
          <w:color w:val="000000" w:themeColor="text1"/>
        </w:rPr>
        <w:t xml:space="preserve"> </w:t>
      </w:r>
      <w:r w:rsidRPr="000E7E7B">
        <w:rPr>
          <w:rFonts w:ascii="Verdana" w:hAnsi="Verdana" w:cs="Open Sans"/>
          <w:color w:val="000000" w:themeColor="text1"/>
        </w:rPr>
        <w:t>infringing the Respondents’ registered</w:t>
      </w:r>
      <w:r w:rsidR="00D87F50" w:rsidRPr="000E7E7B">
        <w:rPr>
          <w:rFonts w:ascii="Verdana" w:hAnsi="Verdana" w:cs="Open Sans"/>
          <w:color w:val="000000" w:themeColor="text1"/>
        </w:rPr>
        <w:t xml:space="preserve"> </w:t>
      </w:r>
      <w:r w:rsidRPr="000E7E7B">
        <w:rPr>
          <w:rFonts w:ascii="Verdana" w:hAnsi="Verdana" w:cs="Open Sans"/>
          <w:color w:val="000000" w:themeColor="text1"/>
        </w:rPr>
        <w:t>trademarks No. 5452 and 5456. He also ordered</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 the destruction of all goods, cartons,</w:t>
      </w:r>
      <w:r w:rsidR="00D87F50" w:rsidRPr="000E7E7B">
        <w:rPr>
          <w:rFonts w:ascii="Verdana" w:hAnsi="Verdana" w:cs="Open Sans"/>
          <w:color w:val="000000" w:themeColor="text1"/>
        </w:rPr>
        <w:t xml:space="preserve"> </w:t>
      </w:r>
      <w:r w:rsidRPr="000E7E7B">
        <w:rPr>
          <w:rFonts w:ascii="Verdana" w:hAnsi="Verdana" w:cs="Open Sans"/>
          <w:color w:val="000000" w:themeColor="text1"/>
        </w:rPr>
        <w:t>wrappers, blocks, discs or stamps bearing any</w:t>
      </w:r>
      <w:r w:rsidR="00D87F50" w:rsidRPr="000E7E7B">
        <w:rPr>
          <w:rFonts w:ascii="Verdana" w:hAnsi="Verdana" w:cs="Open Sans"/>
          <w:color w:val="000000" w:themeColor="text1"/>
        </w:rPr>
        <w:t xml:space="preserve"> </w:t>
      </w:r>
      <w:r w:rsidRPr="000E7E7B">
        <w:rPr>
          <w:rFonts w:ascii="Verdana" w:hAnsi="Verdana" w:cs="Open Sans"/>
          <w:color w:val="000000" w:themeColor="text1"/>
        </w:rPr>
        <w:t>mark or set up that would be in breach of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injunction. It is against the said judgement that</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Appellants have appealed to this court.</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lastRenderedPageBreak/>
        <w:t xml:space="preserve">Five grounds of appeal were </w:t>
      </w:r>
      <w:r w:rsidR="00D87F50" w:rsidRPr="000E7E7B">
        <w:rPr>
          <w:rFonts w:ascii="Verdana" w:hAnsi="Verdana" w:cs="Open Sans"/>
          <w:color w:val="000000" w:themeColor="text1"/>
        </w:rPr>
        <w:t>fi</w:t>
      </w:r>
      <w:r w:rsidRPr="000E7E7B">
        <w:rPr>
          <w:rFonts w:ascii="Verdana" w:hAnsi="Verdana" w:cs="Open Sans"/>
          <w:color w:val="000000" w:themeColor="text1"/>
        </w:rPr>
        <w:t>led. I do not intend</w:t>
      </w:r>
      <w:r w:rsidR="00D87F50" w:rsidRPr="000E7E7B">
        <w:rPr>
          <w:rFonts w:ascii="Verdana" w:hAnsi="Verdana" w:cs="Open Sans"/>
          <w:color w:val="000000" w:themeColor="text1"/>
        </w:rPr>
        <w:t xml:space="preserve"> </w:t>
      </w:r>
      <w:r w:rsidRPr="000E7E7B">
        <w:rPr>
          <w:rFonts w:ascii="Verdana" w:hAnsi="Verdana" w:cs="Open Sans"/>
          <w:color w:val="000000" w:themeColor="text1"/>
        </w:rPr>
        <w:t>to reproduce them in this judgement, but I shall</w:t>
      </w:r>
      <w:r w:rsidR="00D87F50" w:rsidRPr="000E7E7B">
        <w:rPr>
          <w:rFonts w:ascii="Verdana" w:hAnsi="Verdana" w:cs="Open Sans"/>
          <w:color w:val="000000" w:themeColor="text1"/>
        </w:rPr>
        <w:t xml:space="preserve"> </w:t>
      </w:r>
      <w:r w:rsidRPr="000E7E7B">
        <w:rPr>
          <w:rFonts w:ascii="Verdana" w:hAnsi="Verdana" w:cs="Open Sans"/>
          <w:color w:val="000000" w:themeColor="text1"/>
        </w:rPr>
        <w:t>refer to the arguments submitted in support of</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grounds.</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D87F50" w:rsidRPr="000E7E7B" w:rsidRDefault="007F53CC"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From the submissions of the learned counsel for</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Appellants, I think I can agree with the counsel</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 the Respondent that only three issues were</w:t>
      </w:r>
      <w:r w:rsidR="00D87F50" w:rsidRPr="000E7E7B">
        <w:rPr>
          <w:rFonts w:ascii="Verdana" w:hAnsi="Verdana" w:cs="Open Sans"/>
          <w:color w:val="000000" w:themeColor="text1"/>
        </w:rPr>
        <w:t xml:space="preserve"> </w:t>
      </w:r>
      <w:r w:rsidRPr="000E7E7B">
        <w:rPr>
          <w:rFonts w:ascii="Verdana" w:hAnsi="Verdana" w:cs="Open Sans"/>
          <w:color w:val="000000" w:themeColor="text1"/>
        </w:rPr>
        <w:t>canvassed in support of the grounds of appeal,</w:t>
      </w:r>
      <w:r w:rsidR="00D87F50" w:rsidRPr="000E7E7B">
        <w:rPr>
          <w:rFonts w:ascii="Verdana" w:hAnsi="Verdana" w:cs="Open Sans"/>
          <w:color w:val="000000" w:themeColor="text1"/>
        </w:rPr>
        <w:t xml:space="preserve"> </w:t>
      </w:r>
      <w:r w:rsidRPr="000E7E7B">
        <w:rPr>
          <w:rFonts w:ascii="Verdana" w:hAnsi="Verdana" w:cs="Open Sans"/>
          <w:color w:val="000000" w:themeColor="text1"/>
        </w:rPr>
        <w:t>and those issues were</w:t>
      </w:r>
      <w:r w:rsidR="00D87F50" w:rsidRPr="000E7E7B">
        <w:rPr>
          <w:rFonts w:ascii="Verdana" w:hAnsi="Verdana" w:cs="Open Sans"/>
          <w:color w:val="000000" w:themeColor="text1"/>
        </w:rPr>
        <w:t xml:space="preserve"> </w:t>
      </w:r>
    </w:p>
    <w:p w:rsidR="00D87F50" w:rsidRPr="000E7E7B" w:rsidRDefault="00D87F50"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1. </w:t>
      </w:r>
      <w:r w:rsidRPr="000E7E7B">
        <w:rPr>
          <w:rFonts w:ascii="Verdana" w:hAnsi="Verdana" w:cs="Open Sans"/>
          <w:color w:val="000000" w:themeColor="text1"/>
        </w:rPr>
        <w:tab/>
        <w:t>That the judgement of the learned trial judge was given per incuriam as neither parties in the court below adverted his mind to the provisions of Decree No. 70 of 1979 – National O</w:t>
      </w:r>
      <w:r w:rsidR="00F867CF" w:rsidRPr="000E7E7B">
        <w:rPr>
          <w:rFonts w:ascii="Verdana" w:hAnsi="Verdana" w:cs="Open Sans"/>
          <w:color w:val="000000" w:themeColor="text1"/>
        </w:rPr>
        <w:t>ffi</w:t>
      </w:r>
      <w:r w:rsidRPr="000E7E7B">
        <w:rPr>
          <w:rFonts w:ascii="Verdana" w:hAnsi="Verdana" w:cs="Open Sans"/>
          <w:color w:val="000000" w:themeColor="text1"/>
        </w:rPr>
        <w:t>ce of Industrial Property Decree.</w:t>
      </w:r>
    </w:p>
    <w:p w:rsidR="00D87F50" w:rsidRPr="000E7E7B" w:rsidRDefault="00D87F50"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That there were more than one Plainti</w:t>
      </w:r>
      <w:r w:rsidR="00F867CF" w:rsidRPr="000E7E7B">
        <w:rPr>
          <w:rFonts w:ascii="Verdana" w:hAnsi="Verdana" w:cs="Open Sans"/>
          <w:color w:val="000000" w:themeColor="text1"/>
        </w:rPr>
        <w:t>ff</w:t>
      </w:r>
      <w:r w:rsidRPr="000E7E7B">
        <w:rPr>
          <w:rFonts w:ascii="Verdana" w:hAnsi="Verdana" w:cs="Open Sans"/>
          <w:color w:val="000000" w:themeColor="text1"/>
        </w:rPr>
        <w:t xml:space="preserve"> in</w:t>
      </w:r>
      <w:r w:rsidR="00F867CF" w:rsidRPr="000E7E7B">
        <w:rPr>
          <w:rFonts w:ascii="Verdana" w:hAnsi="Verdana" w:cs="Open Sans"/>
          <w:color w:val="000000" w:themeColor="text1"/>
        </w:rPr>
        <w:t xml:space="preserve"> </w:t>
      </w:r>
      <w:r w:rsidRPr="000E7E7B">
        <w:rPr>
          <w:rFonts w:ascii="Verdana" w:hAnsi="Verdana" w:cs="Open Sans"/>
          <w:color w:val="000000" w:themeColor="text1"/>
        </w:rPr>
        <w:t>the court below and,</w:t>
      </w:r>
    </w:p>
    <w:p w:rsidR="00F867CF" w:rsidRPr="000E7E7B" w:rsidRDefault="00D87F50" w:rsidP="00F867CF">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00F867CF" w:rsidRPr="000E7E7B">
        <w:rPr>
          <w:rFonts w:ascii="Verdana" w:hAnsi="Verdana" w:cs="Open Sans"/>
          <w:color w:val="000000" w:themeColor="text1"/>
        </w:rPr>
        <w:tab/>
      </w:r>
      <w:r w:rsidRPr="000E7E7B">
        <w:rPr>
          <w:rFonts w:ascii="Verdana" w:hAnsi="Verdana" w:cs="Open Sans"/>
          <w:color w:val="000000" w:themeColor="text1"/>
        </w:rPr>
        <w:t>That on the evidence the Respondent did</w:t>
      </w:r>
      <w:r w:rsidR="00F867CF" w:rsidRPr="000E7E7B">
        <w:rPr>
          <w:rFonts w:ascii="Verdana" w:hAnsi="Verdana" w:cs="Open Sans"/>
          <w:color w:val="000000" w:themeColor="text1"/>
        </w:rPr>
        <w:t xml:space="preserve"> </w:t>
      </w:r>
      <w:r w:rsidRPr="000E7E7B">
        <w:rPr>
          <w:rFonts w:ascii="Verdana" w:hAnsi="Verdana" w:cs="Open Sans"/>
          <w:color w:val="000000" w:themeColor="text1"/>
        </w:rPr>
        <w:t>not make out a case for infringement in the</w:t>
      </w:r>
      <w:r w:rsidR="00F867CF" w:rsidRPr="000E7E7B">
        <w:rPr>
          <w:rFonts w:ascii="Verdana" w:hAnsi="Verdana" w:cs="Open Sans"/>
          <w:color w:val="000000" w:themeColor="text1"/>
        </w:rPr>
        <w:t xml:space="preserve"> </w:t>
      </w:r>
      <w:r w:rsidRPr="000E7E7B">
        <w:rPr>
          <w:rFonts w:ascii="Verdana" w:hAnsi="Verdana" w:cs="Open Sans"/>
          <w:color w:val="000000" w:themeColor="text1"/>
        </w:rPr>
        <w:t>court below.</w:t>
      </w:r>
    </w:p>
    <w:p w:rsidR="00F867CF" w:rsidRPr="000E7E7B" w:rsidRDefault="00F867CF" w:rsidP="00F867CF">
      <w:pPr>
        <w:autoSpaceDE w:val="0"/>
        <w:autoSpaceDN w:val="0"/>
        <w:adjustRightInd w:val="0"/>
        <w:spacing w:before="240" w:after="0"/>
        <w:ind w:left="720" w:hanging="720"/>
        <w:rPr>
          <w:rFonts w:ascii="Verdana" w:hAnsi="Verdana" w:cs="Open Sans"/>
          <w:color w:val="000000" w:themeColor="text1"/>
        </w:rPr>
      </w:pPr>
    </w:p>
    <w:p w:rsidR="005A7291" w:rsidRPr="000E7E7B" w:rsidRDefault="00D87F50"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The learned counsel for the Appellants, Mr.</w:t>
      </w:r>
      <w:r w:rsidR="005A7291" w:rsidRPr="000E7E7B">
        <w:rPr>
          <w:rFonts w:ascii="Verdana" w:hAnsi="Verdana" w:cs="Open Sans"/>
          <w:color w:val="000000" w:themeColor="text1"/>
        </w:rPr>
        <w:t xml:space="preserve"> </w:t>
      </w:r>
      <w:r w:rsidRPr="000E7E7B">
        <w:rPr>
          <w:rFonts w:ascii="Verdana" w:hAnsi="Verdana" w:cs="Open Sans"/>
          <w:color w:val="000000" w:themeColor="text1"/>
        </w:rPr>
        <w:t>Omotayo, submitted that there was abundant</w:t>
      </w:r>
      <w:r w:rsidR="005A7291" w:rsidRPr="000E7E7B">
        <w:rPr>
          <w:rFonts w:ascii="Verdana" w:hAnsi="Verdana" w:cs="Open Sans"/>
          <w:color w:val="000000" w:themeColor="text1"/>
        </w:rPr>
        <w:t xml:space="preserve"> </w:t>
      </w:r>
      <w:r w:rsidRPr="000E7E7B">
        <w:rPr>
          <w:rFonts w:ascii="Verdana" w:hAnsi="Verdana" w:cs="Open Sans"/>
          <w:color w:val="000000" w:themeColor="text1"/>
        </w:rPr>
        <w:t>evidence from the records of proceedings</w:t>
      </w:r>
      <w:r w:rsidR="005A7291" w:rsidRPr="000E7E7B">
        <w:rPr>
          <w:rFonts w:ascii="Verdana" w:hAnsi="Verdana" w:cs="Open Sans"/>
          <w:color w:val="000000" w:themeColor="text1"/>
        </w:rPr>
        <w:t xml:space="preserve"> </w:t>
      </w:r>
      <w:r w:rsidRPr="000E7E7B">
        <w:rPr>
          <w:rFonts w:ascii="Verdana" w:hAnsi="Verdana" w:cs="Open Sans"/>
          <w:color w:val="000000" w:themeColor="text1"/>
        </w:rPr>
        <w:t>showing that the case was instituted by more</w:t>
      </w:r>
      <w:r w:rsidR="005A7291" w:rsidRPr="000E7E7B">
        <w:rPr>
          <w:rFonts w:ascii="Verdana" w:hAnsi="Verdana" w:cs="Open Sans"/>
          <w:color w:val="000000" w:themeColor="text1"/>
        </w:rPr>
        <w:t xml:space="preserve"> </w:t>
      </w:r>
      <w:r w:rsidRPr="000E7E7B">
        <w:rPr>
          <w:rFonts w:ascii="Verdana" w:hAnsi="Verdana" w:cs="Open Sans"/>
          <w:color w:val="000000" w:themeColor="text1"/>
        </w:rPr>
        <w:t>than one company, one of them resident in</w:t>
      </w:r>
      <w:r w:rsidR="005A7291" w:rsidRPr="000E7E7B">
        <w:rPr>
          <w:rFonts w:ascii="Verdana" w:hAnsi="Verdana" w:cs="Open Sans"/>
          <w:color w:val="000000" w:themeColor="text1"/>
        </w:rPr>
        <w:t xml:space="preserve"> </w:t>
      </w:r>
      <w:r w:rsidRPr="000E7E7B">
        <w:rPr>
          <w:rFonts w:ascii="Verdana" w:hAnsi="Verdana" w:cs="Open Sans"/>
          <w:color w:val="000000" w:themeColor="text1"/>
        </w:rPr>
        <w:t>Nigeria. According to the counsel’s submissions, it</w:t>
      </w:r>
      <w:r w:rsidR="005A7291" w:rsidRPr="000E7E7B">
        <w:rPr>
          <w:rFonts w:ascii="Verdana" w:hAnsi="Verdana" w:cs="Open Sans"/>
          <w:color w:val="000000" w:themeColor="text1"/>
        </w:rPr>
        <w:t xml:space="preserve"> </w:t>
      </w:r>
      <w:r w:rsidRPr="000E7E7B">
        <w:rPr>
          <w:rFonts w:ascii="Verdana" w:hAnsi="Verdana" w:cs="Open Sans"/>
          <w:color w:val="000000" w:themeColor="text1"/>
        </w:rPr>
        <w:t>had been shown in the records of proceedings</w:t>
      </w:r>
      <w:r w:rsidR="005A7291" w:rsidRPr="000E7E7B">
        <w:rPr>
          <w:rFonts w:ascii="Verdana" w:hAnsi="Verdana" w:cs="Open Sans"/>
          <w:color w:val="000000" w:themeColor="text1"/>
        </w:rPr>
        <w:t xml:space="preserve"> </w:t>
      </w:r>
      <w:r w:rsidRPr="000E7E7B">
        <w:rPr>
          <w:rFonts w:ascii="Verdana" w:hAnsi="Verdana" w:cs="Open Sans"/>
          <w:color w:val="000000" w:themeColor="text1"/>
        </w:rPr>
        <w:t>that there were more than one Plainti</w:t>
      </w:r>
      <w:r w:rsidR="005A7291" w:rsidRPr="000E7E7B">
        <w:rPr>
          <w:rFonts w:ascii="Verdana" w:hAnsi="Verdana" w:cs="Open Sans"/>
          <w:color w:val="000000" w:themeColor="text1"/>
        </w:rPr>
        <w:t>ff</w:t>
      </w:r>
      <w:r w:rsidRPr="000E7E7B">
        <w:rPr>
          <w:rFonts w:ascii="Verdana" w:hAnsi="Verdana" w:cs="Open Sans"/>
          <w:color w:val="000000" w:themeColor="text1"/>
        </w:rPr>
        <w:t>. In his</w:t>
      </w:r>
      <w:r w:rsidR="005A7291" w:rsidRPr="000E7E7B">
        <w:rPr>
          <w:rFonts w:ascii="Verdana" w:hAnsi="Verdana" w:cs="Open Sans"/>
          <w:color w:val="000000" w:themeColor="text1"/>
        </w:rPr>
        <w:t xml:space="preserve"> </w:t>
      </w:r>
      <w:r w:rsidRPr="000E7E7B">
        <w:rPr>
          <w:rFonts w:ascii="Verdana" w:hAnsi="Verdana" w:cs="Open Sans"/>
          <w:color w:val="000000" w:themeColor="text1"/>
        </w:rPr>
        <w:t>support for this submission, he referred to pages</w:t>
      </w:r>
      <w:r w:rsidR="005A7291" w:rsidRPr="000E7E7B">
        <w:rPr>
          <w:rFonts w:ascii="Verdana" w:hAnsi="Verdana" w:cs="Open Sans"/>
          <w:color w:val="000000" w:themeColor="text1"/>
        </w:rPr>
        <w:t xml:space="preserve"> </w:t>
      </w:r>
      <w:r w:rsidRPr="000E7E7B">
        <w:rPr>
          <w:rFonts w:ascii="Verdana" w:hAnsi="Verdana" w:cs="Open Sans"/>
          <w:color w:val="000000" w:themeColor="text1"/>
        </w:rPr>
        <w:t>49-52 where a number of Plainti</w:t>
      </w:r>
      <w:r w:rsidR="005A7291" w:rsidRPr="000E7E7B">
        <w:rPr>
          <w:rFonts w:ascii="Verdana" w:hAnsi="Verdana" w:cs="Open Sans"/>
          <w:color w:val="000000" w:themeColor="text1"/>
        </w:rPr>
        <w:t>ff</w:t>
      </w:r>
      <w:r w:rsidRPr="000E7E7B">
        <w:rPr>
          <w:rFonts w:ascii="Verdana" w:hAnsi="Verdana" w:cs="Open Sans"/>
          <w:color w:val="000000" w:themeColor="text1"/>
        </w:rPr>
        <w:t>s’ companies</w:t>
      </w:r>
      <w:r w:rsidR="005A7291" w:rsidRPr="000E7E7B">
        <w:rPr>
          <w:rFonts w:ascii="Verdana" w:hAnsi="Verdana" w:cs="Open Sans"/>
          <w:color w:val="000000" w:themeColor="text1"/>
        </w:rPr>
        <w:t xml:space="preserve"> </w:t>
      </w:r>
      <w:r w:rsidRPr="000E7E7B">
        <w:rPr>
          <w:rFonts w:ascii="Verdana" w:hAnsi="Verdana" w:cs="Open Sans"/>
          <w:color w:val="000000" w:themeColor="text1"/>
        </w:rPr>
        <w:t>were listed. Counsel further submitted that</w:t>
      </w:r>
      <w:r w:rsidR="005A7291" w:rsidRPr="000E7E7B">
        <w:rPr>
          <w:rFonts w:ascii="Verdana" w:hAnsi="Verdana" w:cs="Open Sans"/>
          <w:color w:val="000000" w:themeColor="text1"/>
        </w:rPr>
        <w:t xml:space="preserve"> </w:t>
      </w:r>
      <w:r w:rsidRPr="000E7E7B">
        <w:rPr>
          <w:rFonts w:ascii="Verdana" w:hAnsi="Verdana" w:cs="Open Sans"/>
          <w:color w:val="000000" w:themeColor="text1"/>
        </w:rPr>
        <w:t>Section 4(a) of Decree 70 of 1979 provided that</w:t>
      </w:r>
      <w:r w:rsidR="005A7291" w:rsidRPr="000E7E7B">
        <w:rPr>
          <w:rFonts w:ascii="Verdana" w:hAnsi="Verdana" w:cs="Open Sans"/>
          <w:color w:val="000000" w:themeColor="text1"/>
        </w:rPr>
        <w:t xml:space="preserve"> </w:t>
      </w:r>
      <w:r w:rsidRPr="000E7E7B">
        <w:rPr>
          <w:rFonts w:ascii="Verdana" w:hAnsi="Verdana" w:cs="Open Sans"/>
          <w:color w:val="000000" w:themeColor="text1"/>
        </w:rPr>
        <w:t>the use of trademarks was registrable, and since</w:t>
      </w:r>
      <w:r w:rsidR="005A7291" w:rsidRPr="000E7E7B">
        <w:rPr>
          <w:rFonts w:ascii="Verdana" w:hAnsi="Verdana" w:cs="Open Sans"/>
          <w:color w:val="000000" w:themeColor="text1"/>
        </w:rPr>
        <w:t xml:space="preserve"> </w:t>
      </w:r>
      <w:r w:rsidRPr="000E7E7B">
        <w:rPr>
          <w:rFonts w:ascii="Verdana" w:hAnsi="Verdana" w:cs="Open Sans"/>
          <w:color w:val="000000" w:themeColor="text1"/>
        </w:rPr>
        <w:t>Beecham Limited of Nigeria is the only authorised</w:t>
      </w:r>
      <w:r w:rsidR="005A7291" w:rsidRPr="000E7E7B">
        <w:rPr>
          <w:rFonts w:ascii="Verdana" w:hAnsi="Verdana" w:cs="Open Sans"/>
          <w:color w:val="000000" w:themeColor="text1"/>
        </w:rPr>
        <w:t xml:space="preserve"> </w:t>
      </w:r>
      <w:r w:rsidRPr="000E7E7B">
        <w:rPr>
          <w:rFonts w:ascii="Verdana" w:hAnsi="Verdana" w:cs="Open Sans"/>
          <w:color w:val="000000" w:themeColor="text1"/>
        </w:rPr>
        <w:t>distributor of “Lucozade” in Nigeria, then</w:t>
      </w:r>
      <w:r w:rsidR="005A7291" w:rsidRPr="000E7E7B">
        <w:rPr>
          <w:rFonts w:ascii="Verdana" w:hAnsi="Verdana" w:cs="Open Sans"/>
          <w:color w:val="000000" w:themeColor="text1"/>
        </w:rPr>
        <w:t xml:space="preserve"> </w:t>
      </w:r>
      <w:r w:rsidRPr="000E7E7B">
        <w:rPr>
          <w:rFonts w:ascii="Verdana" w:hAnsi="Verdana" w:cs="Open Sans"/>
          <w:color w:val="000000" w:themeColor="text1"/>
        </w:rPr>
        <w:t>Beecham Group Limited, the 1st Plainti</w:t>
      </w:r>
      <w:r w:rsidR="00865815">
        <w:rPr>
          <w:rFonts w:ascii="Verdana" w:hAnsi="Verdana" w:cs="Open Sans"/>
          <w:color w:val="000000" w:themeColor="text1"/>
        </w:rPr>
        <w:t>ff</w:t>
      </w:r>
      <w:r w:rsidRPr="000E7E7B">
        <w:rPr>
          <w:rFonts w:ascii="Verdana" w:hAnsi="Verdana" w:cs="Open Sans"/>
          <w:color w:val="000000" w:themeColor="text1"/>
        </w:rPr>
        <w:t>, has got</w:t>
      </w:r>
      <w:r w:rsidR="005A7291" w:rsidRPr="000E7E7B">
        <w:rPr>
          <w:rFonts w:ascii="Verdana" w:hAnsi="Verdana" w:cs="Open Sans"/>
          <w:color w:val="000000" w:themeColor="text1"/>
        </w:rPr>
        <w:t xml:space="preserve"> </w:t>
      </w:r>
      <w:r w:rsidRPr="000E7E7B">
        <w:rPr>
          <w:rFonts w:ascii="Verdana" w:hAnsi="Verdana" w:cs="Open Sans"/>
          <w:color w:val="000000" w:themeColor="text1"/>
        </w:rPr>
        <w:t>no locus standi to institute this action. Mr.</w:t>
      </w:r>
      <w:r w:rsidR="005A7291" w:rsidRPr="000E7E7B">
        <w:rPr>
          <w:rFonts w:ascii="Verdana" w:hAnsi="Verdana" w:cs="Open Sans"/>
          <w:color w:val="000000" w:themeColor="text1"/>
        </w:rPr>
        <w:t xml:space="preserve"> </w:t>
      </w:r>
      <w:r w:rsidRPr="000E7E7B">
        <w:rPr>
          <w:rFonts w:ascii="Verdana" w:hAnsi="Verdana" w:cs="Open Sans"/>
          <w:color w:val="000000" w:themeColor="text1"/>
        </w:rPr>
        <w:t>Omotayo however concedes that the issue</w:t>
      </w:r>
      <w:r w:rsidR="005A7291" w:rsidRPr="000E7E7B">
        <w:rPr>
          <w:rFonts w:ascii="Verdana" w:hAnsi="Verdana" w:cs="Open Sans"/>
          <w:color w:val="000000" w:themeColor="text1"/>
        </w:rPr>
        <w:t xml:space="preserve"> </w:t>
      </w:r>
      <w:r w:rsidRPr="000E7E7B">
        <w:rPr>
          <w:rFonts w:ascii="Verdana" w:hAnsi="Verdana" w:cs="Open Sans"/>
          <w:color w:val="000000" w:themeColor="text1"/>
        </w:rPr>
        <w:t>referred to in Decree 70 of 1979 raises a matter</w:t>
      </w:r>
      <w:r w:rsidR="005A7291" w:rsidRPr="000E7E7B">
        <w:rPr>
          <w:rFonts w:ascii="Verdana" w:hAnsi="Verdana" w:cs="Open Sans"/>
          <w:color w:val="000000" w:themeColor="text1"/>
        </w:rPr>
        <w:t xml:space="preserve"> </w:t>
      </w:r>
      <w:r w:rsidRPr="000E7E7B">
        <w:rPr>
          <w:rFonts w:ascii="Verdana" w:hAnsi="Verdana" w:cs="Open Sans"/>
          <w:color w:val="000000" w:themeColor="text1"/>
        </w:rPr>
        <w:t>which should have been pleaded and evidence</w:t>
      </w:r>
      <w:r w:rsidR="005A7291" w:rsidRPr="000E7E7B">
        <w:rPr>
          <w:rFonts w:ascii="Verdana" w:hAnsi="Verdana" w:cs="Open Sans"/>
          <w:color w:val="000000" w:themeColor="text1"/>
        </w:rPr>
        <w:t xml:space="preserve"> </w:t>
      </w:r>
      <w:r w:rsidRPr="000E7E7B">
        <w:rPr>
          <w:rFonts w:ascii="Verdana" w:hAnsi="Verdana" w:cs="Open Sans"/>
          <w:color w:val="000000" w:themeColor="text1"/>
        </w:rPr>
        <w:t>given at the lower court.</w:t>
      </w:r>
    </w:p>
    <w:p w:rsidR="005A7291" w:rsidRPr="000E7E7B" w:rsidRDefault="005A7291" w:rsidP="00D87F50">
      <w:pPr>
        <w:autoSpaceDE w:val="0"/>
        <w:autoSpaceDN w:val="0"/>
        <w:adjustRightInd w:val="0"/>
        <w:spacing w:before="240" w:after="0"/>
        <w:rPr>
          <w:rFonts w:ascii="Verdana" w:hAnsi="Verdana" w:cs="Open Sans"/>
          <w:color w:val="000000" w:themeColor="text1"/>
        </w:rPr>
      </w:pPr>
    </w:p>
    <w:p w:rsidR="005A7291" w:rsidRPr="000E7E7B" w:rsidRDefault="00D87F50"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Nevertheless, in the reply brief, the learned</w:t>
      </w:r>
      <w:r w:rsidR="005A7291" w:rsidRPr="000E7E7B">
        <w:rPr>
          <w:rFonts w:ascii="Verdana" w:hAnsi="Verdana" w:cs="Open Sans"/>
          <w:color w:val="000000" w:themeColor="text1"/>
        </w:rPr>
        <w:t xml:space="preserve"> </w:t>
      </w:r>
      <w:r w:rsidRPr="000E7E7B">
        <w:rPr>
          <w:rFonts w:ascii="Verdana" w:hAnsi="Verdana" w:cs="Open Sans"/>
          <w:color w:val="000000" w:themeColor="text1"/>
        </w:rPr>
        <w:t>counsel for the Respondents on the provisions of</w:t>
      </w:r>
      <w:r w:rsidR="005A7291" w:rsidRPr="000E7E7B">
        <w:rPr>
          <w:rFonts w:ascii="Verdana" w:hAnsi="Verdana" w:cs="Open Sans"/>
          <w:color w:val="000000" w:themeColor="text1"/>
        </w:rPr>
        <w:t xml:space="preserve"> </w:t>
      </w:r>
      <w:r w:rsidRPr="000E7E7B">
        <w:rPr>
          <w:rFonts w:ascii="Verdana" w:hAnsi="Verdana" w:cs="Open Sans"/>
          <w:color w:val="000000" w:themeColor="text1"/>
        </w:rPr>
        <w:t>Section 4(a) of Decree 70 of 1979 is of the view</w:t>
      </w:r>
      <w:r w:rsidR="005A7291" w:rsidRPr="000E7E7B">
        <w:rPr>
          <w:rFonts w:ascii="Verdana" w:hAnsi="Verdana" w:cs="Open Sans"/>
          <w:color w:val="000000" w:themeColor="text1"/>
        </w:rPr>
        <w:t xml:space="preserve"> </w:t>
      </w:r>
      <w:r w:rsidRPr="000E7E7B">
        <w:rPr>
          <w:rFonts w:ascii="Verdana" w:hAnsi="Verdana" w:cs="Open Sans"/>
          <w:color w:val="000000" w:themeColor="text1"/>
        </w:rPr>
        <w:t>that the Decree is not applicable to the case in</w:t>
      </w:r>
      <w:r w:rsidR="005A7291" w:rsidRPr="000E7E7B">
        <w:rPr>
          <w:rFonts w:ascii="Verdana" w:hAnsi="Verdana" w:cs="Open Sans"/>
          <w:color w:val="000000" w:themeColor="text1"/>
        </w:rPr>
        <w:t xml:space="preserve"> </w:t>
      </w:r>
      <w:r w:rsidRPr="000E7E7B">
        <w:rPr>
          <w:rFonts w:ascii="Verdana" w:hAnsi="Verdana" w:cs="Open Sans"/>
          <w:color w:val="000000" w:themeColor="text1"/>
        </w:rPr>
        <w:t>hand. Counsel argued and quite correctly in my</w:t>
      </w:r>
      <w:r w:rsidR="005A7291" w:rsidRPr="000E7E7B">
        <w:rPr>
          <w:rFonts w:ascii="Verdana" w:hAnsi="Verdana" w:cs="Open Sans"/>
          <w:color w:val="000000" w:themeColor="text1"/>
        </w:rPr>
        <w:t xml:space="preserve"> </w:t>
      </w:r>
      <w:r w:rsidRPr="000E7E7B">
        <w:rPr>
          <w:rFonts w:ascii="Verdana" w:hAnsi="Verdana" w:cs="Open Sans"/>
          <w:color w:val="000000" w:themeColor="text1"/>
        </w:rPr>
        <w:t>view, that non-registration of such agreements</w:t>
      </w:r>
      <w:r w:rsidR="005A7291" w:rsidRPr="000E7E7B">
        <w:rPr>
          <w:rFonts w:ascii="Verdana" w:hAnsi="Verdana" w:cs="Open Sans"/>
          <w:color w:val="000000" w:themeColor="text1"/>
        </w:rPr>
        <w:t xml:space="preserve"> </w:t>
      </w:r>
      <w:r w:rsidRPr="000E7E7B">
        <w:rPr>
          <w:rFonts w:ascii="Verdana" w:hAnsi="Verdana" w:cs="Open Sans"/>
          <w:color w:val="000000" w:themeColor="text1"/>
        </w:rPr>
        <w:t>and contracts did not in any way render them</w:t>
      </w:r>
      <w:r w:rsidR="005A7291" w:rsidRPr="000E7E7B">
        <w:rPr>
          <w:rFonts w:ascii="Verdana" w:hAnsi="Verdana" w:cs="Open Sans"/>
          <w:color w:val="000000" w:themeColor="text1"/>
        </w:rPr>
        <w:t xml:space="preserve"> </w:t>
      </w:r>
      <w:r w:rsidRPr="000E7E7B">
        <w:rPr>
          <w:rFonts w:ascii="Verdana" w:hAnsi="Verdana" w:cs="Open Sans"/>
          <w:color w:val="000000" w:themeColor="text1"/>
        </w:rPr>
        <w:t xml:space="preserve">invalid or unenforceable. I agree entirely </w:t>
      </w:r>
      <w:r w:rsidRPr="000E7E7B">
        <w:rPr>
          <w:rFonts w:ascii="Verdana" w:hAnsi="Verdana" w:cs="Open Sans"/>
          <w:color w:val="000000" w:themeColor="text1"/>
        </w:rPr>
        <w:lastRenderedPageBreak/>
        <w:t>with Mr.</w:t>
      </w:r>
      <w:r w:rsidR="005A7291" w:rsidRPr="000E7E7B">
        <w:rPr>
          <w:rFonts w:ascii="Verdana" w:hAnsi="Verdana" w:cs="Open Sans"/>
          <w:color w:val="000000" w:themeColor="text1"/>
        </w:rPr>
        <w:t xml:space="preserve"> </w:t>
      </w:r>
      <w:r w:rsidRPr="000E7E7B">
        <w:rPr>
          <w:rFonts w:ascii="Verdana" w:hAnsi="Verdana" w:cs="Open Sans"/>
          <w:color w:val="000000" w:themeColor="text1"/>
        </w:rPr>
        <w:t>Garrick, the learned counsel for the Respondents</w:t>
      </w:r>
      <w:r w:rsidR="005A7291" w:rsidRPr="000E7E7B">
        <w:rPr>
          <w:rFonts w:ascii="Verdana" w:hAnsi="Verdana" w:cs="Open Sans"/>
          <w:color w:val="000000" w:themeColor="text1"/>
        </w:rPr>
        <w:t xml:space="preserve"> </w:t>
      </w:r>
      <w:r w:rsidRPr="000E7E7B">
        <w:rPr>
          <w:rFonts w:ascii="Verdana" w:hAnsi="Verdana" w:cs="Open Sans"/>
          <w:color w:val="000000" w:themeColor="text1"/>
        </w:rPr>
        <w:t>in his brief that penalty has been provided for a</w:t>
      </w:r>
      <w:r w:rsidR="005A7291" w:rsidRPr="000E7E7B">
        <w:rPr>
          <w:rFonts w:ascii="Verdana" w:hAnsi="Verdana" w:cs="Open Sans"/>
          <w:color w:val="000000" w:themeColor="text1"/>
        </w:rPr>
        <w:t xml:space="preserve"> </w:t>
      </w:r>
      <w:r w:rsidRPr="000E7E7B">
        <w:rPr>
          <w:rFonts w:ascii="Verdana" w:hAnsi="Verdana" w:cs="Open Sans"/>
          <w:color w:val="000000" w:themeColor="text1"/>
        </w:rPr>
        <w:t>violation of the provisions of Section 4(d) of</w:t>
      </w:r>
      <w:r w:rsidR="005A7291" w:rsidRPr="000E7E7B">
        <w:rPr>
          <w:rFonts w:ascii="Verdana" w:hAnsi="Verdana" w:cs="Open Sans"/>
          <w:color w:val="000000" w:themeColor="text1"/>
        </w:rPr>
        <w:t xml:space="preserve"> </w:t>
      </w:r>
      <w:r w:rsidRPr="000E7E7B">
        <w:rPr>
          <w:rFonts w:ascii="Verdana" w:hAnsi="Verdana" w:cs="Open Sans"/>
          <w:color w:val="000000" w:themeColor="text1"/>
        </w:rPr>
        <w:t>Decree 70 of 1979. Under Section 7 of the said</w:t>
      </w:r>
      <w:r w:rsidR="005A7291" w:rsidRPr="000E7E7B">
        <w:rPr>
          <w:rFonts w:ascii="Verdana" w:hAnsi="Verdana" w:cs="Open Sans"/>
          <w:color w:val="000000" w:themeColor="text1"/>
        </w:rPr>
        <w:t xml:space="preserve"> </w:t>
      </w:r>
      <w:r w:rsidRPr="000E7E7B">
        <w:rPr>
          <w:rFonts w:ascii="Verdana" w:hAnsi="Verdana" w:cs="Open Sans"/>
          <w:color w:val="000000" w:themeColor="text1"/>
        </w:rPr>
        <w:t>Decree, foreign exchange will not be released in</w:t>
      </w:r>
      <w:r w:rsidR="005A7291" w:rsidRPr="000E7E7B">
        <w:rPr>
          <w:rFonts w:ascii="Verdana" w:hAnsi="Verdana" w:cs="Open Sans"/>
          <w:color w:val="000000" w:themeColor="text1"/>
        </w:rPr>
        <w:t xml:space="preserve"> respect of any contract or agreement which is not registered as provided by Section 4(d) of the Decree. This is the penalty for non-registration of the said agreements. It did not say that failure to register had rendered such agreements unenforceable or invalid.</w:t>
      </w:r>
    </w:p>
    <w:p w:rsidR="005A7291" w:rsidRPr="000E7E7B" w:rsidRDefault="005A7291" w:rsidP="005A7291">
      <w:pPr>
        <w:autoSpaceDE w:val="0"/>
        <w:autoSpaceDN w:val="0"/>
        <w:adjustRightInd w:val="0"/>
        <w:spacing w:before="240" w:after="0"/>
        <w:rPr>
          <w:rFonts w:ascii="Verdana" w:hAnsi="Verdana" w:cs="Open Sans"/>
          <w:color w:val="000000" w:themeColor="text1"/>
        </w:rPr>
      </w:pPr>
    </w:p>
    <w:p w:rsidR="005A7291" w:rsidRPr="000E7E7B" w:rsidRDefault="005A7291"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the issue about the allegation that there were “Two Plaintiffs” in the suit, counsel for the Appellants held this view because the Respondents have been referring to them in their pleadings and evidence as “Plaintiffs” in the plural. Counsel argued that he had discovered from the documents tendered by the Respondents that the “Plaintiffs” were </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r w:rsidRPr="000E7E7B">
        <w:rPr>
          <w:rFonts w:ascii="Verdana" w:hAnsi="Verdana" w:cs="Open Sans"/>
          <w:iCs/>
          <w:color w:val="000000" w:themeColor="text1"/>
        </w:rPr>
        <w:t xml:space="preserve">i. </w:t>
      </w:r>
      <w:r w:rsidRPr="000E7E7B">
        <w:rPr>
          <w:rFonts w:ascii="Verdana" w:hAnsi="Verdana" w:cs="Open Sans"/>
          <w:iCs/>
          <w:color w:val="000000" w:themeColor="text1"/>
        </w:rPr>
        <w:tab/>
        <w:t xml:space="preserve">Lucozade Limited of Great West Road Brentford, Middlesex England. </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r w:rsidRPr="000E7E7B">
        <w:rPr>
          <w:rFonts w:ascii="Verdana" w:hAnsi="Verdana" w:cs="Open Sans"/>
          <w:iCs/>
          <w:color w:val="000000" w:themeColor="text1"/>
        </w:rPr>
        <w:t xml:space="preserve">ii. </w:t>
      </w:r>
      <w:r w:rsidRPr="000E7E7B">
        <w:rPr>
          <w:rFonts w:ascii="Verdana" w:hAnsi="Verdana" w:cs="Open Sans"/>
          <w:iCs/>
          <w:color w:val="000000" w:themeColor="text1"/>
        </w:rPr>
        <w:tab/>
        <w:t>Beecham Foods Limited also trading as the Lucozade Company of Beecham House Great West Road Brentford, Middlesex England.</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r w:rsidRPr="000E7E7B">
        <w:rPr>
          <w:rFonts w:ascii="Verdana" w:hAnsi="Verdana" w:cs="Open Sans"/>
          <w:iCs/>
          <w:color w:val="000000" w:themeColor="text1"/>
        </w:rPr>
        <w:t xml:space="preserve">iii. </w:t>
      </w:r>
      <w:r w:rsidRPr="000E7E7B">
        <w:rPr>
          <w:rFonts w:ascii="Verdana" w:hAnsi="Verdana" w:cs="Open Sans"/>
          <w:iCs/>
          <w:color w:val="000000" w:themeColor="text1"/>
        </w:rPr>
        <w:tab/>
        <w:t>Beecham Group Limited of the same address as above.</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r w:rsidRPr="000E7E7B">
        <w:rPr>
          <w:rFonts w:ascii="Verdana" w:hAnsi="Verdana" w:cs="Open Sans"/>
          <w:iCs/>
          <w:color w:val="000000" w:themeColor="text1"/>
        </w:rPr>
        <w:t xml:space="preserve">iv. </w:t>
      </w:r>
      <w:r w:rsidRPr="000E7E7B">
        <w:rPr>
          <w:rFonts w:ascii="Verdana" w:hAnsi="Verdana" w:cs="Open Sans"/>
          <w:iCs/>
          <w:color w:val="000000" w:themeColor="text1"/>
        </w:rPr>
        <w:tab/>
        <w:t>Beecham Products, a Public Liability Company also at the same address.</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r w:rsidRPr="000E7E7B">
        <w:rPr>
          <w:rFonts w:ascii="Verdana" w:hAnsi="Verdana" w:cs="Open Sans"/>
          <w:iCs/>
          <w:color w:val="000000" w:themeColor="text1"/>
        </w:rPr>
        <w:t xml:space="preserve">v. </w:t>
      </w:r>
      <w:r w:rsidRPr="000E7E7B">
        <w:rPr>
          <w:rFonts w:ascii="Verdana" w:hAnsi="Verdana" w:cs="Open Sans"/>
          <w:iCs/>
          <w:color w:val="000000" w:themeColor="text1"/>
        </w:rPr>
        <w:tab/>
        <w:t>Beecham Limited, a Nigerian Company as shown at page 31 lines 3 and 4 of the Record of Proceedings.</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
    <w:p w:rsidR="005A7291" w:rsidRPr="000E7E7B" w:rsidRDefault="005A7291"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Mr. Omotayo argues that the </w:t>
      </w:r>
      <w:r w:rsidR="00B72D89">
        <w:rPr>
          <w:rFonts w:ascii="Verdana" w:hAnsi="Verdana" w:cs="Open Sans"/>
          <w:color w:val="000000" w:themeColor="text1"/>
        </w:rPr>
        <w:t>fi</w:t>
      </w:r>
      <w:r w:rsidRPr="000E7E7B">
        <w:rPr>
          <w:rFonts w:ascii="Verdana" w:hAnsi="Verdana" w:cs="Open Sans"/>
          <w:color w:val="000000" w:themeColor="text1"/>
        </w:rPr>
        <w:t>rst witness for the Plaintiffs represented the parent company in England, which according to him is the first Plaintiff and Beecham Limited of Nigeria is the second Plaintiff.</w:t>
      </w:r>
    </w:p>
    <w:p w:rsidR="005A7291" w:rsidRPr="000E7E7B" w:rsidRDefault="005A7291" w:rsidP="005A7291">
      <w:pPr>
        <w:autoSpaceDE w:val="0"/>
        <w:autoSpaceDN w:val="0"/>
        <w:adjustRightInd w:val="0"/>
        <w:spacing w:before="240" w:after="0"/>
        <w:ind w:left="720" w:hanging="720"/>
        <w:rPr>
          <w:rFonts w:ascii="Verdana" w:hAnsi="Verdana" w:cs="Open Sans"/>
          <w:color w:val="000000" w:themeColor="text1"/>
        </w:rPr>
      </w:pPr>
    </w:p>
    <w:p w:rsidR="00AE2F48" w:rsidRPr="000E7E7B" w:rsidRDefault="005A7291"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lastRenderedPageBreak/>
        <w:t>I have carefully perused the evidence adduced before the trial court and I have failed to find out where Mr. Omotayo got the idea that there were two plaintiffs in this case. In the first place, the issue about one or two plaintiffs in the suit had not been joined in the pleadings. Even if it had been so raised, I cannot see what Mr. Omotayo</w:t>
      </w:r>
      <w:r w:rsidR="00AE2F48" w:rsidRPr="000E7E7B">
        <w:rPr>
          <w:rFonts w:ascii="Verdana" w:hAnsi="Verdana" w:cs="Open Sans"/>
          <w:color w:val="000000" w:themeColor="text1"/>
        </w:rPr>
        <w:t xml:space="preserve"> would like to achieve by this submission. The Respondents had instituted this action, at the lower court under the name “Beecham Group Limited”. If such a company does not exist or is unregistered in Nigeria or is not the registered proprietor of the trademark “Lucozade”, it is for the Appellants to point that out to the trial court.</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It seems to me that the learned counsel for the Appellants is unfamiliar with the old age practice of referring to limited liability companies in the plural form. Counsel’s attention is drawn to the Interpretation Act 1964, Section 14(b), where it is provided that words in the singular include the plural and </w:t>
      </w:r>
      <w:r w:rsidRPr="000E7E7B">
        <w:rPr>
          <w:rFonts w:ascii="Verdana" w:hAnsi="Verdana" w:cs="Open Sans"/>
          <w:i/>
          <w:iCs/>
          <w:color w:val="000000" w:themeColor="text1"/>
        </w:rPr>
        <w:t>vice versa</w:t>
      </w:r>
      <w:r w:rsidRPr="000E7E7B">
        <w:rPr>
          <w:rFonts w:ascii="Verdana" w:hAnsi="Verdana" w:cs="Open Sans"/>
          <w:color w:val="000000" w:themeColor="text1"/>
        </w:rPr>
        <w:t xml:space="preserve">. Mr. Omotayo it is safe to refer to limited liability companies in the plural form. Such reference had been made by the learned trial judge in the record of proceedings were the “Defendants” were referred to in the plural form. This claim had been </w:t>
      </w:r>
      <w:r w:rsidR="00E94795">
        <w:rPr>
          <w:rFonts w:ascii="Verdana" w:hAnsi="Verdana" w:cs="Open Sans"/>
          <w:color w:val="000000" w:themeColor="text1"/>
        </w:rPr>
        <w:t>fi</w:t>
      </w:r>
      <w:r w:rsidRPr="000E7E7B">
        <w:rPr>
          <w:rFonts w:ascii="Verdana" w:hAnsi="Verdana" w:cs="Open Sans"/>
          <w:color w:val="000000" w:themeColor="text1"/>
        </w:rPr>
        <w:t>led by “Beecham Group Limited” as Plainti</w:t>
      </w:r>
      <w:r w:rsidR="00E94795">
        <w:rPr>
          <w:rFonts w:ascii="Verdana" w:hAnsi="Verdana" w:cs="Open Sans"/>
          <w:color w:val="000000" w:themeColor="text1"/>
        </w:rPr>
        <w:t>ff</w:t>
      </w:r>
      <w:r w:rsidRPr="000E7E7B">
        <w:rPr>
          <w:rFonts w:ascii="Verdana" w:hAnsi="Verdana" w:cs="Open Sans"/>
          <w:color w:val="000000" w:themeColor="text1"/>
        </w:rPr>
        <w:t>s and it was against “Esdee Food Products Nigeria Limited”.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Throughout the trial there was no evidence to show that two companies sued the Appellants in this suit. Counsel for the Respondents is therefore wrong to write the name of the Respondents in his brief a</w:t>
      </w:r>
      <w:r w:rsidR="00E94795">
        <w:rPr>
          <w:rFonts w:ascii="Verdana" w:hAnsi="Verdana" w:cs="Open Sans"/>
          <w:color w:val="000000" w:themeColor="text1"/>
        </w:rPr>
        <w:t>s</w:t>
      </w:r>
      <w:r w:rsidRPr="000E7E7B">
        <w:rPr>
          <w:rFonts w:ascii="Verdana" w:hAnsi="Verdana" w:cs="Open Sans"/>
          <w:color w:val="000000" w:themeColor="text1"/>
        </w:rPr>
        <w:t xml:space="preserve"> follows:</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Esdee Food Products (Nigeria Limited)…………..Defendant/Appellant</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And</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1. </w:t>
      </w:r>
      <w:r w:rsidRPr="000E7E7B">
        <w:rPr>
          <w:rFonts w:ascii="Verdana" w:hAnsi="Verdana" w:cs="Open Sans"/>
          <w:color w:val="000000" w:themeColor="text1"/>
        </w:rPr>
        <w:tab/>
        <w:t>Beecham Group Plc.</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Beecham Limited …………………………………… PlaintiẠs/Respondents</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lastRenderedPageBreak/>
        <w:t>The third point canvassed by Mr. Omotayo in support of this appeal, had been formulated in the following question.</w:t>
      </w:r>
    </w:p>
    <w:p w:rsidR="00AE2F48" w:rsidRPr="000E7E7B" w:rsidRDefault="00AE2F48" w:rsidP="00AE2F48">
      <w:pPr>
        <w:autoSpaceDE w:val="0"/>
        <w:autoSpaceDN w:val="0"/>
        <w:adjustRightInd w:val="0"/>
        <w:spacing w:before="240" w:after="0"/>
        <w:ind w:left="720"/>
        <w:rPr>
          <w:rFonts w:ascii="Verdana" w:hAnsi="Verdana" w:cs="Open Sans"/>
          <w:i/>
          <w:iCs/>
          <w:color w:val="000000" w:themeColor="text1"/>
        </w:rPr>
      </w:pPr>
      <w:r w:rsidRPr="000E7E7B">
        <w:rPr>
          <w:rFonts w:ascii="Verdana" w:hAnsi="Verdana" w:cs="Open Sans"/>
          <w:i/>
          <w:iCs/>
          <w:color w:val="000000" w:themeColor="text1"/>
        </w:rPr>
        <w:t>Whether from the evidence and pleadings, the Plainti</w:t>
      </w:r>
      <w:r w:rsidR="00E94795">
        <w:rPr>
          <w:rFonts w:ascii="Verdana" w:hAnsi="Verdana" w:cs="Open Sans"/>
          <w:i/>
          <w:iCs/>
          <w:color w:val="000000" w:themeColor="text1"/>
        </w:rPr>
        <w:t>ff</w:t>
      </w:r>
      <w:r w:rsidRPr="000E7E7B">
        <w:rPr>
          <w:rFonts w:ascii="Verdana" w:hAnsi="Verdana" w:cs="Open Sans"/>
          <w:i/>
          <w:iCs/>
          <w:color w:val="000000" w:themeColor="text1"/>
        </w:rPr>
        <w:t>s/Respondents made out a case for infringement of the registered trademark ‘Lucozade’?</w:t>
      </w:r>
    </w:p>
    <w:p w:rsidR="00AE2F48" w:rsidRPr="000E7E7B" w:rsidRDefault="00AE2F48" w:rsidP="00AE2F48">
      <w:pPr>
        <w:autoSpaceDE w:val="0"/>
        <w:autoSpaceDN w:val="0"/>
        <w:adjustRightInd w:val="0"/>
        <w:spacing w:before="240" w:after="0"/>
        <w:rPr>
          <w:rFonts w:ascii="Verdana" w:hAnsi="Verdana" w:cs="Open Sans"/>
          <w:i/>
          <w:iCs/>
          <w:color w:val="000000" w:themeColor="text1"/>
        </w:rPr>
      </w:pPr>
    </w:p>
    <w:p w:rsidR="00AE2F48" w:rsidRPr="000E7E7B" w:rsidRDefault="00AE2F48" w:rsidP="00AE2F48">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Omotayo argued that since Beecham Limited</w:t>
      </w:r>
      <w:r w:rsidRPr="000E7E7B">
        <w:rPr>
          <w:rFonts w:ascii="Verdana" w:hAnsi="Verdana" w:cs="Open Sans"/>
          <w:i/>
          <w:iCs/>
          <w:color w:val="000000" w:themeColor="text1"/>
        </w:rPr>
        <w:t xml:space="preserve"> </w:t>
      </w:r>
      <w:r w:rsidRPr="000E7E7B">
        <w:rPr>
          <w:rFonts w:ascii="Verdana" w:hAnsi="Verdana" w:cs="Open Sans"/>
          <w:color w:val="000000" w:themeColor="text1"/>
        </w:rPr>
        <w:t>is the only distributor of Lucozade in Nigeria and</w:t>
      </w:r>
      <w:r w:rsidRPr="000E7E7B">
        <w:rPr>
          <w:rFonts w:ascii="Verdana" w:hAnsi="Verdana" w:cs="Open Sans"/>
          <w:i/>
          <w:iCs/>
          <w:color w:val="000000" w:themeColor="text1"/>
        </w:rPr>
        <w:t xml:space="preserve"> </w:t>
      </w:r>
      <w:r w:rsidRPr="000E7E7B">
        <w:rPr>
          <w:rFonts w:ascii="Verdana" w:hAnsi="Verdana" w:cs="Open Sans"/>
          <w:color w:val="000000" w:themeColor="text1"/>
        </w:rPr>
        <w:t>that the written agreement between Beecham</w:t>
      </w:r>
      <w:r w:rsidRPr="000E7E7B">
        <w:rPr>
          <w:rFonts w:ascii="Verdana" w:hAnsi="Verdana" w:cs="Open Sans"/>
          <w:i/>
          <w:iCs/>
          <w:color w:val="000000" w:themeColor="text1"/>
        </w:rPr>
        <w:t xml:space="preserve"> </w:t>
      </w:r>
      <w:r w:rsidRPr="000E7E7B">
        <w:rPr>
          <w:rFonts w:ascii="Verdana" w:hAnsi="Verdana" w:cs="Open Sans"/>
          <w:color w:val="000000" w:themeColor="text1"/>
        </w:rPr>
        <w:t>Group Limited and Beecham Limited had not</w:t>
      </w:r>
      <w:r w:rsidRPr="000E7E7B">
        <w:rPr>
          <w:rFonts w:ascii="Verdana" w:hAnsi="Verdana" w:cs="Open Sans"/>
          <w:i/>
          <w:iCs/>
          <w:color w:val="000000" w:themeColor="text1"/>
        </w:rPr>
        <w:t xml:space="preserve"> </w:t>
      </w:r>
      <w:r w:rsidRPr="000E7E7B">
        <w:rPr>
          <w:rFonts w:ascii="Verdana" w:hAnsi="Verdana" w:cs="Open Sans"/>
          <w:color w:val="000000" w:themeColor="text1"/>
        </w:rPr>
        <w:t>been registered as provided for by Section 4(d) of</w:t>
      </w:r>
      <w:r w:rsidR="000E7E7B" w:rsidRPr="000E7E7B">
        <w:rPr>
          <w:rFonts w:ascii="Verdana" w:hAnsi="Verdana" w:cs="Open Sans"/>
          <w:i/>
          <w:iCs/>
          <w:color w:val="000000" w:themeColor="text1"/>
        </w:rPr>
        <w:t xml:space="preserve"> </w:t>
      </w:r>
      <w:r w:rsidRPr="000E7E7B">
        <w:rPr>
          <w:rFonts w:ascii="Verdana" w:hAnsi="Verdana" w:cs="Open Sans"/>
          <w:color w:val="000000" w:themeColor="text1"/>
        </w:rPr>
        <w:t>Decree No. 70 of 1979, then Beecham Group Limited had no locus standi to institute this suit in Nigeria. Also, Beecham Limited of Nigeria cannot use the trademark “Lucozade” since no agreement for the company to use the trademark had been registered.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 have earlier in this judgement given an answer to this question. Non registration of the agreement does not make the trademark invalid or unenforceable. However, Mr. Garrick, in his submission, argued that evidence had been adduced before the trial court and documents were tendered and admitted in proof of the fact that Beecham Group Limited are the registered proprietors of the trademark “Lucozade”. I have referred to exhibit A-A1 and I am satisfied that originally the name of the proprietors of the trademark “Lucozade” were Lucozade Limited of Great West Road, Brentford Middlesex England.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However, in 1974 the trademark was transferred to Beecham Group Limited, trading also under the name of the Lucozade company and also as Beecham Products. These facts were given in exhibit A-A1, a document from the Trademarks Registry, Lagos. It is therefore without any doubt that the Respondents are registered proprietors of the trademark “Lucozade” in Nigeria.</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lastRenderedPageBreak/>
        <w:t>Counsel for the respondents submitted that the non-alcoholic beverages put in the market and offered for sale under the trademark “Glucos-Aid” is confusingly similar in sound to the registered trademark “Lucozade”, and therefore o</w:t>
      </w:r>
      <w:r w:rsidR="00985F61">
        <w:rPr>
          <w:rFonts w:ascii="Verdana" w:hAnsi="Verdana" w:cs="Open Sans"/>
          <w:color w:val="000000" w:themeColor="text1"/>
        </w:rPr>
        <w:t>ff</w:t>
      </w:r>
      <w:r w:rsidRPr="000E7E7B">
        <w:rPr>
          <w:rFonts w:ascii="Verdana" w:hAnsi="Verdana" w:cs="Open Sans"/>
          <w:color w:val="000000" w:themeColor="text1"/>
        </w:rPr>
        <w:t xml:space="preserve">ends the provisions of Section 5(1) of the Trademarks Act 1965. Mr. Garrick cited a very helpful Supreme Court case on a matter concerning the registration of trademarks to buttress his argument. This is the case of Bell Sons and Co. v. </w:t>
      </w:r>
      <w:r w:rsidR="00985F61">
        <w:rPr>
          <w:rFonts w:ascii="Verdana" w:hAnsi="Verdana" w:cs="Open Sans"/>
          <w:color w:val="000000" w:themeColor="text1"/>
        </w:rPr>
        <w:t>Godwin Aka</w:t>
      </w:r>
      <w:r w:rsidRPr="000E7E7B">
        <w:rPr>
          <w:rFonts w:ascii="Verdana" w:hAnsi="Verdana" w:cs="Open Sans"/>
          <w:color w:val="000000" w:themeColor="text1"/>
        </w:rPr>
        <w:t xml:space="preserve"> &amp; Others (1972) S.C. 215 at 223. In that case, the Supreme Court held as follows:</w:t>
      </w:r>
    </w:p>
    <w:p w:rsidR="00AE2F48" w:rsidRPr="000E7E7B" w:rsidRDefault="00AE2F48" w:rsidP="00BC17EC">
      <w:pPr>
        <w:autoSpaceDE w:val="0"/>
        <w:autoSpaceDN w:val="0"/>
        <w:adjustRightInd w:val="0"/>
        <w:spacing w:before="240" w:after="0"/>
        <w:ind w:left="720"/>
        <w:rPr>
          <w:rFonts w:ascii="Verdana" w:hAnsi="Verdana" w:cs="Open Sans"/>
          <w:i/>
          <w:iCs/>
          <w:color w:val="000000" w:themeColor="text1"/>
          <w:sz w:val="23"/>
          <w:szCs w:val="23"/>
        </w:rPr>
      </w:pPr>
      <w:r w:rsidRPr="000E7E7B">
        <w:rPr>
          <w:rFonts w:ascii="Verdana" w:hAnsi="Verdana" w:cs="Open Sans"/>
          <w:i/>
          <w:iCs/>
          <w:color w:val="000000" w:themeColor="text1"/>
          <w:sz w:val="23"/>
          <w:szCs w:val="23"/>
        </w:rPr>
        <w:t>“With respect to the issue of application, we point out that the learned trial judge paid but little attention to the possibility of deception at</w:t>
      </w:r>
      <w:r w:rsidR="00985F61">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which the law strikes. The law of trademarks is aimed at the subtle as well as to the obvious infraction of it and both the ears and eyes must be together involved in the exercise of comparison. If this test is applied in the present case, we do not think that the mere substitution of the letter “A” in red for the letter “B” in black (but clearly retaining the size</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and lettering in both designs) is su</w:t>
      </w:r>
      <w:r w:rsidR="00985F61">
        <w:rPr>
          <w:rFonts w:ascii="Verdana" w:hAnsi="Verdana" w:cs="Open Sans"/>
          <w:i/>
          <w:iCs/>
          <w:color w:val="000000" w:themeColor="text1"/>
          <w:sz w:val="23"/>
          <w:szCs w:val="23"/>
        </w:rPr>
        <w:t>ffi</w:t>
      </w:r>
      <w:r w:rsidRPr="000E7E7B">
        <w:rPr>
          <w:rFonts w:ascii="Verdana" w:hAnsi="Verdana" w:cs="Open Sans"/>
          <w:i/>
          <w:iCs/>
          <w:color w:val="000000" w:themeColor="text1"/>
          <w:sz w:val="23"/>
          <w:szCs w:val="23"/>
        </w:rPr>
        <w:t>cient to</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dispel the confusion which may likely arise in</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the mind of a customer who has almost</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always to go by his recollection.”</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AE2F48">
      <w:pPr>
        <w:autoSpaceDE w:val="0"/>
        <w:autoSpaceDN w:val="0"/>
        <w:adjustRightInd w:val="0"/>
        <w:spacing w:before="240" w:after="0"/>
        <w:rPr>
          <w:rFonts w:ascii="Verdana" w:hAnsi="Verdana" w:cs="Open Sans"/>
          <w:color w:val="000000" w:themeColor="text1"/>
          <w:sz w:val="21"/>
          <w:szCs w:val="21"/>
        </w:rPr>
      </w:pPr>
      <w:r w:rsidRPr="000E7E7B">
        <w:rPr>
          <w:rFonts w:ascii="Verdana" w:hAnsi="Verdana" w:cs="Open Sans"/>
          <w:color w:val="000000" w:themeColor="text1"/>
          <w:sz w:val="21"/>
          <w:szCs w:val="21"/>
        </w:rPr>
        <w:t>In another Supreme Court’s decision, in the case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of Alban Pharmacy Ltd v. Sterling Products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(1968) All NLR 300, Ademola C.J.N. held that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criterion is that the mark to be registered must</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not, when compared with what is already</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registered, deceive the public or cause confusion.</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AE2F48">
      <w:pPr>
        <w:autoSpaceDE w:val="0"/>
        <w:autoSpaceDN w:val="0"/>
        <w:adjustRightInd w:val="0"/>
        <w:spacing w:before="240" w:after="0"/>
        <w:rPr>
          <w:rFonts w:ascii="Verdana" w:hAnsi="Verdana" w:cs="Open Sans"/>
          <w:color w:val="000000" w:themeColor="text1"/>
          <w:sz w:val="21"/>
          <w:szCs w:val="21"/>
        </w:rPr>
      </w:pPr>
      <w:r w:rsidRPr="000E7E7B">
        <w:rPr>
          <w:rFonts w:ascii="Verdana" w:hAnsi="Verdana" w:cs="Open Sans"/>
          <w:color w:val="000000" w:themeColor="text1"/>
          <w:sz w:val="21"/>
          <w:szCs w:val="21"/>
        </w:rPr>
        <w:t>In that case Ademola C.J.N. held also that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apprehensions of the Appellants were well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founded, for if the proposed trademark ‘Casorina’</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be registered, the syllable ‘Cas’ will no doubt form</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the essential part of the name of the medicine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and was likely to cause confusion in the minds of</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the public. Furthermore, the end of the ‘Casorina’</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namely ‘Rina’ in itself was not free from causing</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confusion with ‘Ria’ in ‘Castoria’. These authorities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rm that the learned trial Chief Judge of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 xml:space="preserve">Federal High Court was quite right in his </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ndings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that ‘Glucosaid’ is calculated to confuse and</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deceive the public in its sound in their</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consideration of the trademark ‘Lucozade’.</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sz w:val="21"/>
          <w:szCs w:val="21"/>
        </w:rPr>
        <w:lastRenderedPageBreak/>
        <w:t>The submission of counsel for the Appellants to</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non suit the Respondents at the lower court is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 xml:space="preserve">without any ground at all. The </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nding is well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supported by evidence that “Glucos-Aid’, in</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sound, is confusing to “Lucozade” and it will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undoubtedly mislead the public. I also see no</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reason why I should interfere with the damages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awarded by the learned trial Chief Judge. It is trite</w:t>
      </w:r>
      <w:r w:rsidR="00BC17EC" w:rsidRPr="000E7E7B">
        <w:rPr>
          <w:rFonts w:ascii="Verdana" w:hAnsi="Verdana" w:cs="Open Sans"/>
          <w:color w:val="000000" w:themeColor="text1"/>
          <w:sz w:val="21"/>
          <w:szCs w:val="21"/>
        </w:rPr>
        <w:t xml:space="preserve"> </w:t>
      </w:r>
      <w:r w:rsidR="00BC17EC" w:rsidRPr="000E7E7B">
        <w:rPr>
          <w:rFonts w:ascii="Verdana" w:hAnsi="Verdana" w:cs="Open Sans"/>
          <w:color w:val="000000" w:themeColor="text1"/>
        </w:rPr>
        <w:t>law that a successful litigant in a case of this nature is entitled to damages. The Appellants have admitted putting into the market and sold a product which was mistaken for the product of the Respondents. The court having found that the Appellants were in breach of Section 5(1) of the Trademarks Act 1965, awarded N5,000 as damages to the Respondents. I regard the award as reasonable in the circumstances of the case.</w:t>
      </w: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In the end this appeal has failed and it is dismissed. The judgement of the Chief Judge of the Federal High Court in Suit FHC/L/86/80 is affirmed. I award N300 costs in favour of the Respondent.</w:t>
      </w: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 xml:space="preserve">NNAEMEKA-AGU, J.C.A.: </w:t>
      </w:r>
    </w:p>
    <w:p w:rsidR="00226BD3"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 entirely agree and having nothing to add. </w:t>
      </w: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 xml:space="preserve">KUTIGI, J.C.A.: </w:t>
      </w:r>
    </w:p>
    <w:p w:rsidR="00226BD3"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 have read the judgement of my brother Mohammed J.C.A., just read, and I agree with it. The pleadings and evidence clearly show that there is only one PlaintiẠ/Respondent i.e. The Beecham Group Limited in the case. I am also of the opinion that the point of law regarding registration of the contract between the Respondents and the proprietor, under the National Office of Industrial Property Decree No. 70 of 1979, which was not raised in the court below cannot be entertained here now </w:t>
      </w:r>
      <w:r w:rsidRPr="000E7E7B">
        <w:rPr>
          <w:rFonts w:ascii="Verdana" w:hAnsi="Verdana" w:cs="Open Sans"/>
          <w:color w:val="000000" w:themeColor="text1"/>
        </w:rPr>
        <w:lastRenderedPageBreak/>
        <w:t>since all the facts bearing on the issue were not before the trial judge, and we are not in a position to say whether or not the Respondents would have</w:t>
      </w:r>
      <w:r w:rsidR="00226BD3" w:rsidRPr="000E7E7B">
        <w:rPr>
          <w:rFonts w:ascii="Verdana" w:hAnsi="Verdana" w:cs="Open Sans"/>
          <w:color w:val="000000" w:themeColor="text1"/>
        </w:rPr>
        <w:t xml:space="preserve"> </w:t>
      </w:r>
      <w:r w:rsidRPr="000E7E7B">
        <w:rPr>
          <w:rFonts w:ascii="Verdana" w:hAnsi="Verdana" w:cs="Open Sans"/>
          <w:color w:val="000000" w:themeColor="text1"/>
        </w:rPr>
        <w:t>answered them. See Samuel Fadiora &amp; Anor. v.</w:t>
      </w:r>
      <w:r w:rsidR="00226BD3" w:rsidRPr="000E7E7B">
        <w:rPr>
          <w:rFonts w:ascii="Verdana" w:hAnsi="Verdana" w:cs="Open Sans"/>
          <w:color w:val="000000" w:themeColor="text1"/>
        </w:rPr>
        <w:t xml:space="preserve"> </w:t>
      </w:r>
      <w:r w:rsidRPr="000E7E7B">
        <w:rPr>
          <w:rFonts w:ascii="Verdana" w:hAnsi="Verdana" w:cs="Open Sans"/>
          <w:color w:val="000000" w:themeColor="text1"/>
        </w:rPr>
        <w:t>Festus Gbadebo &amp; Anor. (1978) 3. S.C. 219.</w:t>
      </w: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BC17EC"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On the issue of general damages of N5,000, which</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trial judge awarded to the Respondents, I</w:t>
      </w:r>
      <w:r w:rsidR="00226BD3" w:rsidRPr="000E7E7B">
        <w:rPr>
          <w:rFonts w:ascii="Verdana" w:hAnsi="Verdana" w:cs="Open Sans"/>
          <w:color w:val="000000" w:themeColor="text1"/>
        </w:rPr>
        <w:t xml:space="preserve"> </w:t>
      </w:r>
      <w:r w:rsidRPr="000E7E7B">
        <w:rPr>
          <w:rFonts w:ascii="Verdana" w:hAnsi="Verdana" w:cs="Open Sans"/>
          <w:color w:val="000000" w:themeColor="text1"/>
        </w:rPr>
        <w:t>have a feeling that this is rather to high. The</w:t>
      </w:r>
      <w:r w:rsidR="00226BD3" w:rsidRPr="000E7E7B">
        <w:rPr>
          <w:rFonts w:ascii="Verdana" w:hAnsi="Verdana" w:cs="Open Sans"/>
          <w:color w:val="000000" w:themeColor="text1"/>
        </w:rPr>
        <w:t xml:space="preserve"> </w:t>
      </w:r>
      <w:r w:rsidRPr="000E7E7B">
        <w:rPr>
          <w:rFonts w:ascii="Verdana" w:hAnsi="Verdana" w:cs="Open Sans"/>
          <w:color w:val="000000" w:themeColor="text1"/>
        </w:rPr>
        <w:t>Plainti</w:t>
      </w:r>
      <w:r w:rsidR="00226BD3" w:rsidRPr="000E7E7B">
        <w:rPr>
          <w:rFonts w:ascii="Verdana" w:hAnsi="Verdana" w:cs="Open Sans"/>
          <w:color w:val="000000" w:themeColor="text1"/>
        </w:rPr>
        <w:t>ff</w:t>
      </w:r>
      <w:r w:rsidRPr="000E7E7B">
        <w:rPr>
          <w:rFonts w:ascii="Verdana" w:hAnsi="Verdana" w:cs="Open Sans"/>
          <w:color w:val="000000" w:themeColor="text1"/>
        </w:rPr>
        <w:t>s/Respondents claimed for N500,000 but</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judge found that they adduced no evidence as</w:t>
      </w:r>
      <w:r w:rsidR="00226BD3" w:rsidRPr="000E7E7B">
        <w:rPr>
          <w:rFonts w:ascii="Verdana" w:hAnsi="Verdana" w:cs="Open Sans"/>
          <w:color w:val="000000" w:themeColor="text1"/>
        </w:rPr>
        <w:t xml:space="preserve"> </w:t>
      </w:r>
      <w:r w:rsidRPr="000E7E7B">
        <w:rPr>
          <w:rFonts w:ascii="Verdana" w:hAnsi="Verdana" w:cs="Open Sans"/>
          <w:color w:val="000000" w:themeColor="text1"/>
        </w:rPr>
        <w:t xml:space="preserve">to how they came by that </w:t>
      </w:r>
      <w:r w:rsidR="00226BD3" w:rsidRPr="000E7E7B">
        <w:rPr>
          <w:rFonts w:ascii="Verdana" w:hAnsi="Verdana" w:cs="Open Sans"/>
          <w:color w:val="000000" w:themeColor="text1"/>
        </w:rPr>
        <w:t>fi</w:t>
      </w:r>
      <w:r w:rsidRPr="000E7E7B">
        <w:rPr>
          <w:rFonts w:ascii="Verdana" w:hAnsi="Verdana" w:cs="Open Sans"/>
          <w:color w:val="000000" w:themeColor="text1"/>
        </w:rPr>
        <w:t xml:space="preserve">gure or any </w:t>
      </w:r>
      <w:r w:rsidR="00226BD3" w:rsidRPr="000E7E7B">
        <w:rPr>
          <w:rFonts w:ascii="Verdana" w:hAnsi="Verdana" w:cs="Open Sans"/>
          <w:color w:val="000000" w:themeColor="text1"/>
        </w:rPr>
        <w:t>fi</w:t>
      </w:r>
      <w:r w:rsidRPr="000E7E7B">
        <w:rPr>
          <w:rFonts w:ascii="Verdana" w:hAnsi="Verdana" w:cs="Open Sans"/>
          <w:color w:val="000000" w:themeColor="text1"/>
        </w:rPr>
        <w:t>gure at</w:t>
      </w:r>
      <w:r w:rsidR="00226BD3" w:rsidRPr="000E7E7B">
        <w:rPr>
          <w:rFonts w:ascii="Verdana" w:hAnsi="Verdana" w:cs="Open Sans"/>
          <w:color w:val="000000" w:themeColor="text1"/>
        </w:rPr>
        <w:t xml:space="preserve"> all. </w:t>
      </w:r>
      <w:r w:rsidRPr="000E7E7B">
        <w:rPr>
          <w:rFonts w:ascii="Verdana" w:hAnsi="Verdana" w:cs="Open Sans"/>
          <w:color w:val="000000" w:themeColor="text1"/>
        </w:rPr>
        <w:t>General damages as the judge correctly stated</w:t>
      </w:r>
      <w:r w:rsidR="00226BD3" w:rsidRPr="000E7E7B">
        <w:rPr>
          <w:rFonts w:ascii="Verdana" w:hAnsi="Verdana" w:cs="Open Sans"/>
          <w:color w:val="000000" w:themeColor="text1"/>
        </w:rPr>
        <w:t xml:space="preserve"> </w:t>
      </w:r>
      <w:r w:rsidRPr="000E7E7B">
        <w:rPr>
          <w:rFonts w:ascii="Verdana" w:hAnsi="Verdana" w:cs="Open Sans"/>
          <w:color w:val="000000" w:themeColor="text1"/>
        </w:rPr>
        <w:t>are such damages as the law will presume to be</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natural or probable consequence of the act</w:t>
      </w:r>
      <w:r w:rsidR="00226BD3" w:rsidRPr="000E7E7B">
        <w:rPr>
          <w:rFonts w:ascii="Verdana" w:hAnsi="Verdana" w:cs="Open Sans"/>
          <w:color w:val="000000" w:themeColor="text1"/>
        </w:rPr>
        <w:t xml:space="preserve"> </w:t>
      </w:r>
      <w:r w:rsidRPr="000E7E7B">
        <w:rPr>
          <w:rFonts w:ascii="Verdana" w:hAnsi="Verdana" w:cs="Open Sans"/>
          <w:color w:val="000000" w:themeColor="text1"/>
        </w:rPr>
        <w:t>complained of. See Mobil Oil Nigeria Ltd. v.</w:t>
      </w:r>
      <w:r w:rsidR="00226BD3" w:rsidRPr="000E7E7B">
        <w:rPr>
          <w:rFonts w:ascii="Verdana" w:hAnsi="Verdana" w:cs="Open Sans"/>
          <w:color w:val="000000" w:themeColor="text1"/>
        </w:rPr>
        <w:t xml:space="preserve"> </w:t>
      </w:r>
      <w:r w:rsidRPr="000E7E7B">
        <w:rPr>
          <w:rFonts w:ascii="Verdana" w:hAnsi="Verdana" w:cs="Open Sans"/>
          <w:color w:val="000000" w:themeColor="text1"/>
        </w:rPr>
        <w:t>Akinfosile (1969) NMLR 217. There is no evidence</w:t>
      </w:r>
      <w:r w:rsidR="00226BD3" w:rsidRPr="000E7E7B">
        <w:rPr>
          <w:rFonts w:ascii="Verdana" w:hAnsi="Verdana" w:cs="Open Sans"/>
          <w:color w:val="000000" w:themeColor="text1"/>
        </w:rPr>
        <w:t xml:space="preserve"> that the sales of the Respondents product has dropped and or by how much. In the circumstances, I think an award of N2,000 (Two thousand Naira) would be suẠcient.</w:t>
      </w:r>
    </w:p>
    <w:p w:rsidR="00226BD3" w:rsidRPr="000E7E7B" w:rsidRDefault="00226BD3" w:rsidP="00226BD3">
      <w:pPr>
        <w:autoSpaceDE w:val="0"/>
        <w:autoSpaceDN w:val="0"/>
        <w:adjustRightInd w:val="0"/>
        <w:spacing w:before="240" w:after="0"/>
        <w:rPr>
          <w:rFonts w:ascii="Verdana" w:hAnsi="Verdana" w:cs="Open Sans"/>
          <w:color w:val="000000" w:themeColor="text1"/>
        </w:rPr>
      </w:pPr>
    </w:p>
    <w:p w:rsidR="00BC17EC"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The appeal is therefore, dismissed except for the award of general damages, which is reduced form N5,000 to N, 2000.</w:t>
      </w:r>
    </w:p>
    <w:p w:rsidR="00226BD3" w:rsidRPr="000E7E7B" w:rsidRDefault="00226BD3" w:rsidP="00226BD3">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CASES REFERRED TO</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Alban Pharmacy Limited v. Sterling</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Products International Inc.</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Bell Sons and Co. v. Godwin Alco &amp; Others</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Mobil Oil Nigeria Ltd. v. Akinfosile (1969) NMLR 217</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Samuel Fadiora &amp; Anor v. Festus Gbadebo &amp; Anor</w:t>
      </w:r>
    </w:p>
    <w:p w:rsidR="00226BD3" w:rsidRPr="000E7E7B" w:rsidRDefault="00226BD3" w:rsidP="00226BD3">
      <w:pPr>
        <w:autoSpaceDE w:val="0"/>
        <w:autoSpaceDN w:val="0"/>
        <w:adjustRightInd w:val="0"/>
        <w:spacing w:before="240" w:after="0"/>
        <w:rPr>
          <w:rFonts w:ascii="Verdana" w:hAnsi="Verdana" w:cs="Open Sans"/>
          <w:color w:val="000000" w:themeColor="text1"/>
        </w:rPr>
      </w:pPr>
    </w:p>
    <w:sectPr w:rsidR="00226BD3" w:rsidRPr="000E7E7B" w:rsidSect="00F67687">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F66" w:rsidRDefault="00AA0F66" w:rsidP="000E7E7B">
      <w:pPr>
        <w:spacing w:after="0" w:line="240" w:lineRule="auto"/>
      </w:pPr>
      <w:r>
        <w:separator/>
      </w:r>
    </w:p>
  </w:endnote>
  <w:endnote w:type="continuationSeparator" w:id="0">
    <w:p w:rsidR="00AA0F66" w:rsidRDefault="00AA0F66" w:rsidP="000E7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A3"/>
    <w:family w:val="auto"/>
    <w:notTrueType/>
    <w:pitch w:val="default"/>
    <w:sig w:usb0="20000003" w:usb1="00000000" w:usb2="00000000" w:usb3="00000000" w:csb0="0000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7B" w:rsidRDefault="000E7E7B" w:rsidP="000E7E7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F66" w:rsidRDefault="00AA0F66" w:rsidP="000E7E7B">
      <w:pPr>
        <w:spacing w:after="0" w:line="240" w:lineRule="auto"/>
      </w:pPr>
      <w:r>
        <w:separator/>
      </w:r>
    </w:p>
  </w:footnote>
  <w:footnote w:type="continuationSeparator" w:id="0">
    <w:p w:rsidR="00AA0F66" w:rsidRDefault="00AA0F66" w:rsidP="000E7E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4908"/>
    <w:rsid w:val="000546D2"/>
    <w:rsid w:val="000E7E7B"/>
    <w:rsid w:val="001A2E8A"/>
    <w:rsid w:val="00226BD3"/>
    <w:rsid w:val="002B6B01"/>
    <w:rsid w:val="003F4908"/>
    <w:rsid w:val="004010B5"/>
    <w:rsid w:val="00446EF2"/>
    <w:rsid w:val="004554DB"/>
    <w:rsid w:val="00465747"/>
    <w:rsid w:val="004C4B01"/>
    <w:rsid w:val="00524E60"/>
    <w:rsid w:val="00553568"/>
    <w:rsid w:val="005A7291"/>
    <w:rsid w:val="00674CCA"/>
    <w:rsid w:val="0068122E"/>
    <w:rsid w:val="0068194E"/>
    <w:rsid w:val="00710200"/>
    <w:rsid w:val="00723B4C"/>
    <w:rsid w:val="007C5F95"/>
    <w:rsid w:val="007F53CC"/>
    <w:rsid w:val="00865815"/>
    <w:rsid w:val="00985F61"/>
    <w:rsid w:val="00A522E0"/>
    <w:rsid w:val="00AA0F66"/>
    <w:rsid w:val="00AE2F48"/>
    <w:rsid w:val="00AF7497"/>
    <w:rsid w:val="00B35385"/>
    <w:rsid w:val="00B72D89"/>
    <w:rsid w:val="00BC17EC"/>
    <w:rsid w:val="00C62C07"/>
    <w:rsid w:val="00C64C34"/>
    <w:rsid w:val="00D87F50"/>
    <w:rsid w:val="00DE3620"/>
    <w:rsid w:val="00E94795"/>
    <w:rsid w:val="00F37B44"/>
    <w:rsid w:val="00F67687"/>
    <w:rsid w:val="00F86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91"/>
    <w:pPr>
      <w:ind w:left="720"/>
      <w:contextualSpacing/>
    </w:pPr>
  </w:style>
  <w:style w:type="paragraph" w:styleId="Header">
    <w:name w:val="header"/>
    <w:basedOn w:val="Normal"/>
    <w:link w:val="HeaderChar"/>
    <w:uiPriority w:val="99"/>
    <w:unhideWhenUsed/>
    <w:rsid w:val="000E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E7B"/>
  </w:style>
  <w:style w:type="paragraph" w:styleId="Footer">
    <w:name w:val="footer"/>
    <w:basedOn w:val="Normal"/>
    <w:link w:val="FooterChar"/>
    <w:uiPriority w:val="99"/>
    <w:unhideWhenUsed/>
    <w:rsid w:val="000E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E7B"/>
  </w:style>
  <w:style w:type="paragraph" w:styleId="BalloonText">
    <w:name w:val="Balloon Text"/>
    <w:basedOn w:val="Normal"/>
    <w:link w:val="BalloonTextChar"/>
    <w:uiPriority w:val="99"/>
    <w:semiHidden/>
    <w:unhideWhenUsed/>
    <w:rsid w:val="000E7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3</cp:revision>
  <cp:lastPrinted>2018-08-04T18:39:00Z</cp:lastPrinted>
  <dcterms:created xsi:type="dcterms:W3CDTF">2018-08-04T20:30:00Z</dcterms:created>
  <dcterms:modified xsi:type="dcterms:W3CDTF">2021-06-29T09:49:00Z</dcterms:modified>
</cp:coreProperties>
</file>