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F1E" w:rsidRPr="00343ED8" w:rsidRDefault="00A25F1E" w:rsidP="00F160F1">
      <w:pPr>
        <w:spacing w:before="240" w:after="0"/>
        <w:jc w:val="center"/>
        <w:rPr>
          <w:rFonts w:ascii="Verdana" w:eastAsia="Times New Roman" w:hAnsi="Verdana"/>
          <w:b/>
          <w:bCs/>
          <w:sz w:val="32"/>
          <w:szCs w:val="32"/>
        </w:rPr>
      </w:pPr>
      <w:r w:rsidRPr="00343ED8">
        <w:rPr>
          <w:rFonts w:ascii="Verdana" w:eastAsia="Times New Roman" w:hAnsi="Verdana"/>
          <w:b/>
          <w:bCs/>
          <w:sz w:val="32"/>
          <w:szCs w:val="32"/>
        </w:rPr>
        <w:t>FALOBI</w:t>
      </w:r>
    </w:p>
    <w:p w:rsidR="00A25F1E" w:rsidRPr="00343ED8" w:rsidRDefault="00A25F1E" w:rsidP="00F160F1">
      <w:pPr>
        <w:spacing w:before="240" w:after="0"/>
        <w:jc w:val="center"/>
        <w:rPr>
          <w:rFonts w:ascii="Verdana" w:eastAsia="Times New Roman" w:hAnsi="Verdana"/>
          <w:b/>
          <w:bCs/>
          <w:sz w:val="32"/>
          <w:szCs w:val="32"/>
        </w:rPr>
      </w:pPr>
      <w:r w:rsidRPr="00343ED8">
        <w:rPr>
          <w:rFonts w:ascii="Verdana" w:eastAsia="Times New Roman" w:hAnsi="Verdana"/>
          <w:b/>
          <w:bCs/>
          <w:sz w:val="32"/>
          <w:szCs w:val="32"/>
        </w:rPr>
        <w:t>V</w:t>
      </w:r>
    </w:p>
    <w:p w:rsidR="00A25F1E" w:rsidRPr="00343ED8" w:rsidRDefault="00A25F1E" w:rsidP="00F160F1">
      <w:pPr>
        <w:spacing w:before="240" w:after="0"/>
        <w:jc w:val="center"/>
        <w:rPr>
          <w:rFonts w:ascii="Verdana" w:eastAsia="Times New Roman" w:hAnsi="Verdana"/>
          <w:b/>
          <w:bCs/>
          <w:sz w:val="32"/>
          <w:szCs w:val="32"/>
        </w:rPr>
      </w:pPr>
      <w:r w:rsidRPr="00343ED8">
        <w:rPr>
          <w:rFonts w:ascii="Verdana" w:eastAsia="Times New Roman" w:hAnsi="Verdana"/>
          <w:b/>
          <w:bCs/>
          <w:sz w:val="32"/>
          <w:szCs w:val="32"/>
        </w:rPr>
        <w:t>FALOBI</w:t>
      </w:r>
    </w:p>
    <w:p w:rsidR="00A25F1E" w:rsidRPr="00A25F1E" w:rsidRDefault="00A25F1E" w:rsidP="00F160F1">
      <w:pPr>
        <w:spacing w:before="240" w:after="0"/>
        <w:jc w:val="center"/>
        <w:rPr>
          <w:rFonts w:ascii="Verdana" w:eastAsia="Times New Roman" w:hAnsi="Verdana"/>
        </w:rPr>
      </w:pPr>
      <w:r w:rsidRPr="00A25F1E">
        <w:rPr>
          <w:rFonts w:ascii="Verdana" w:eastAsia="Times New Roman" w:hAnsi="Verdana"/>
          <w:bCs/>
        </w:rPr>
        <w:t>IN THE SUPREME COURT OF NIGERIA</w:t>
      </w:r>
    </w:p>
    <w:p w:rsidR="00A25F1E" w:rsidRPr="00A25F1E" w:rsidRDefault="00A25F1E" w:rsidP="00F160F1">
      <w:pPr>
        <w:spacing w:before="240" w:after="0"/>
        <w:jc w:val="center"/>
        <w:rPr>
          <w:rFonts w:ascii="Verdana" w:eastAsia="Times New Roman" w:hAnsi="Verdana"/>
        </w:rPr>
      </w:pPr>
      <w:r w:rsidRPr="00A25F1E">
        <w:rPr>
          <w:rFonts w:ascii="Verdana" w:eastAsia="Times New Roman" w:hAnsi="Verdana"/>
          <w:lang w:val="en-GB"/>
        </w:rPr>
        <w:t>ON THURSDAY, 23RD SEPTEMBER 1976</w:t>
      </w:r>
    </w:p>
    <w:p w:rsidR="00A25F1E" w:rsidRDefault="00A25F1E" w:rsidP="00F160F1">
      <w:pPr>
        <w:spacing w:before="240" w:after="0"/>
        <w:jc w:val="center"/>
        <w:rPr>
          <w:rFonts w:ascii="Verdana" w:eastAsia="Times New Roman" w:hAnsi="Verdana"/>
          <w:bCs/>
          <w:lang w:val="en-GB"/>
        </w:rPr>
      </w:pPr>
      <w:r w:rsidRPr="00A25F1E">
        <w:rPr>
          <w:rFonts w:ascii="Verdana" w:eastAsia="Times New Roman" w:hAnsi="Verdana"/>
          <w:bCs/>
          <w:lang w:val="en-GB"/>
        </w:rPr>
        <w:t>S.C. 112/1975</w:t>
      </w:r>
    </w:p>
    <w:p w:rsidR="00343ED8" w:rsidRPr="00343ED8" w:rsidRDefault="00343ED8" w:rsidP="00343ED8">
      <w:pPr>
        <w:spacing w:before="240" w:after="0"/>
        <w:jc w:val="center"/>
        <w:rPr>
          <w:rFonts w:ascii="Verdana" w:eastAsia="Times New Roman" w:hAnsi="Verdana"/>
          <w:b/>
          <w:bCs/>
          <w:lang w:val="en-GB"/>
        </w:rPr>
      </w:pPr>
      <w:r>
        <w:rPr>
          <w:rFonts w:ascii="Verdana" w:eastAsia="Times New Roman" w:hAnsi="Verdana"/>
          <w:b/>
          <w:bCs/>
          <w:lang w:val="en-GB"/>
        </w:rPr>
        <w:t xml:space="preserve">LEX (1976) - </w:t>
      </w:r>
      <w:r w:rsidRPr="00343ED8">
        <w:rPr>
          <w:rFonts w:ascii="Verdana" w:eastAsia="Times New Roman" w:hAnsi="Verdana"/>
          <w:b/>
          <w:bCs/>
          <w:lang w:val="en-GB"/>
        </w:rPr>
        <w:t>S.C. 112/1975</w:t>
      </w:r>
    </w:p>
    <w:p w:rsidR="00343ED8" w:rsidRDefault="00343ED8" w:rsidP="00F160F1">
      <w:pPr>
        <w:spacing w:before="240" w:after="0"/>
        <w:jc w:val="center"/>
        <w:rPr>
          <w:rFonts w:ascii="Verdana" w:eastAsia="Times New Roman" w:hAnsi="Verdana"/>
          <w:bCs/>
          <w:lang w:val="en-GB"/>
        </w:rPr>
      </w:pPr>
    </w:p>
    <w:p w:rsidR="00343ED8" w:rsidRDefault="00343ED8" w:rsidP="00F160F1">
      <w:pPr>
        <w:spacing w:before="240" w:after="0"/>
        <w:jc w:val="center"/>
        <w:rPr>
          <w:rFonts w:ascii="Verdana" w:eastAsia="Times New Roman" w:hAnsi="Verdana"/>
          <w:bCs/>
          <w:lang w:val="en-GB"/>
        </w:rPr>
      </w:pPr>
    </w:p>
    <w:p w:rsidR="00F160F1" w:rsidRPr="00343ED8" w:rsidRDefault="00F160F1" w:rsidP="00343ED8">
      <w:pPr>
        <w:spacing w:after="0"/>
        <w:jc w:val="right"/>
        <w:rPr>
          <w:rFonts w:ascii="Verdana" w:hAnsi="Verdana"/>
          <w:color w:val="000000"/>
          <w:sz w:val="20"/>
          <w:szCs w:val="20"/>
          <w:lang w:val="en-GB"/>
        </w:rPr>
      </w:pPr>
    </w:p>
    <w:p w:rsidR="00A25F1E" w:rsidRDefault="00A25F1E" w:rsidP="00F160F1">
      <w:pPr>
        <w:spacing w:before="240" w:after="0"/>
        <w:jc w:val="both"/>
        <w:rPr>
          <w:rFonts w:ascii="Verdana" w:eastAsia="Times New Roman" w:hAnsi="Verdana"/>
          <w:b/>
          <w:bCs/>
        </w:rPr>
      </w:pPr>
    </w:p>
    <w:p w:rsidR="00343ED8" w:rsidRDefault="00A25F1E" w:rsidP="00F160F1">
      <w:pPr>
        <w:spacing w:after="0"/>
        <w:jc w:val="right"/>
        <w:rPr>
          <w:rFonts w:ascii="Verdana" w:eastAsia="Times New Roman" w:hAnsi="Verdana"/>
          <w:b/>
          <w:bCs/>
          <w:sz w:val="20"/>
          <w:szCs w:val="20"/>
          <w:lang w:eastAsia="en-GB"/>
        </w:rPr>
      </w:pPr>
      <w:r w:rsidRPr="00206E68">
        <w:rPr>
          <w:rFonts w:ascii="Verdana" w:eastAsia="Times New Roman" w:hAnsi="Verdana"/>
          <w:b/>
          <w:bCs/>
          <w:sz w:val="20"/>
          <w:szCs w:val="20"/>
          <w:lang w:eastAsia="en-GB"/>
        </w:rPr>
        <w:t>OTHER CITATIONS</w:t>
      </w:r>
    </w:p>
    <w:p w:rsidR="00A25F1E" w:rsidRPr="00206E68" w:rsidRDefault="00343ED8" w:rsidP="00F160F1">
      <w:pPr>
        <w:spacing w:after="0"/>
        <w:jc w:val="right"/>
        <w:rPr>
          <w:rFonts w:ascii="Verdana" w:eastAsia="Times New Roman" w:hAnsi="Verdana"/>
          <w:b/>
          <w:bCs/>
          <w:sz w:val="20"/>
          <w:szCs w:val="20"/>
          <w:lang w:eastAsia="en-GB"/>
        </w:rPr>
      </w:pPr>
      <w:r w:rsidRPr="00343ED8">
        <w:rPr>
          <w:rFonts w:ascii="Verdana" w:hAnsi="Verdana"/>
          <w:color w:val="000000"/>
          <w:sz w:val="20"/>
          <w:szCs w:val="20"/>
          <w:lang w:val="en-GB"/>
        </w:rPr>
        <w:t>3PLR/1976/53 (SC)</w:t>
      </w:r>
    </w:p>
    <w:p w:rsidR="00A25F1E" w:rsidRDefault="00A25F1E" w:rsidP="00F160F1">
      <w:pPr>
        <w:spacing w:after="0"/>
        <w:jc w:val="right"/>
        <w:rPr>
          <w:rFonts w:ascii="Verdana" w:hAnsi="Verdana"/>
          <w:color w:val="000000"/>
          <w:sz w:val="20"/>
          <w:szCs w:val="20"/>
          <w:lang w:val="en-GB"/>
        </w:rPr>
      </w:pPr>
      <w:r w:rsidRPr="00206E68">
        <w:rPr>
          <w:rFonts w:ascii="Verdana" w:hAnsi="Verdana"/>
          <w:color w:val="000000"/>
          <w:sz w:val="20"/>
          <w:szCs w:val="20"/>
          <w:lang w:val="en-GB"/>
        </w:rPr>
        <w:t>(1976) 9-10 S.C. (REPRINT) 1</w:t>
      </w:r>
    </w:p>
    <w:p w:rsidR="00313104" w:rsidRPr="00206E68" w:rsidRDefault="00313104" w:rsidP="00F160F1">
      <w:pPr>
        <w:spacing w:after="0"/>
        <w:jc w:val="right"/>
        <w:rPr>
          <w:rFonts w:ascii="Verdana" w:eastAsia="Times New Roman" w:hAnsi="Verdana"/>
          <w:b/>
          <w:bCs/>
          <w:sz w:val="20"/>
          <w:szCs w:val="20"/>
          <w:lang w:val="en-GB"/>
        </w:rPr>
      </w:pPr>
      <w:r>
        <w:rPr>
          <w:rFonts w:ascii="Arial" w:hAnsi="Arial" w:cs="Arial"/>
          <w:color w:val="4D5156"/>
          <w:sz w:val="23"/>
          <w:szCs w:val="23"/>
          <w:shd w:val="clear" w:color="auto" w:fill="FFFFFF"/>
        </w:rPr>
        <w:t>[1976] NMLR 169 SC</w:t>
      </w:r>
    </w:p>
    <w:p w:rsidR="00A25F1E" w:rsidRPr="00343ED8" w:rsidRDefault="00A25F1E" w:rsidP="00343ED8">
      <w:pPr>
        <w:spacing w:before="240" w:after="0"/>
        <w:jc w:val="both"/>
        <w:rPr>
          <w:rFonts w:ascii="Verdana" w:eastAsia="Times New Roman" w:hAnsi="Verdana"/>
          <w:b/>
        </w:rPr>
      </w:pPr>
      <w:r w:rsidRPr="00343ED8">
        <w:rPr>
          <w:rFonts w:ascii="Verdana" w:eastAsia="Times New Roman" w:hAnsi="Verdana"/>
          <w:b/>
          <w:bCs/>
        </w:rPr>
        <w:t xml:space="preserve">BEFORE THEIR LORDSHIPS </w:t>
      </w:r>
    </w:p>
    <w:p w:rsidR="00A25F1E" w:rsidRPr="00343ED8" w:rsidRDefault="00A25F1E" w:rsidP="00343ED8">
      <w:pPr>
        <w:spacing w:before="240" w:after="0"/>
        <w:jc w:val="both"/>
        <w:rPr>
          <w:rFonts w:ascii="Verdana" w:eastAsia="Times New Roman" w:hAnsi="Verdana"/>
        </w:rPr>
      </w:pPr>
      <w:r w:rsidRPr="00343ED8">
        <w:rPr>
          <w:rFonts w:ascii="Verdana" w:eastAsia="Times New Roman" w:hAnsi="Verdana"/>
          <w:lang w:val="en-GB"/>
        </w:rPr>
        <w:t>ATANDA FATAYI-WILLIAMS, JSC</w:t>
      </w:r>
    </w:p>
    <w:p w:rsidR="00A25F1E" w:rsidRPr="00343ED8" w:rsidRDefault="00A25F1E" w:rsidP="00343ED8">
      <w:pPr>
        <w:spacing w:before="240" w:after="0"/>
        <w:jc w:val="both"/>
        <w:rPr>
          <w:rFonts w:ascii="Verdana" w:eastAsia="Times New Roman" w:hAnsi="Verdana"/>
        </w:rPr>
      </w:pPr>
      <w:r w:rsidRPr="00343ED8">
        <w:rPr>
          <w:rFonts w:ascii="Verdana" w:eastAsia="Times New Roman" w:hAnsi="Verdana"/>
          <w:lang w:val="en-GB"/>
        </w:rPr>
        <w:t xml:space="preserve">AYO GABRIEL IRIKEFE, JSC </w:t>
      </w:r>
    </w:p>
    <w:p w:rsidR="00A25F1E" w:rsidRPr="00343ED8" w:rsidRDefault="00A25F1E" w:rsidP="00343ED8">
      <w:pPr>
        <w:spacing w:before="240" w:after="0"/>
        <w:jc w:val="both"/>
        <w:rPr>
          <w:rFonts w:ascii="Verdana" w:eastAsia="Times New Roman" w:hAnsi="Verdana"/>
          <w:b/>
          <w:lang w:val="en-GB"/>
        </w:rPr>
      </w:pPr>
      <w:r w:rsidRPr="00343ED8">
        <w:rPr>
          <w:rFonts w:ascii="Verdana" w:eastAsia="Times New Roman" w:hAnsi="Verdana"/>
          <w:lang w:val="en-GB"/>
        </w:rPr>
        <w:lastRenderedPageBreak/>
        <w:t>CHUKWUNWEIKE IDIGBE, JSC</w:t>
      </w:r>
      <w:r w:rsidRPr="00343ED8">
        <w:rPr>
          <w:rFonts w:ascii="Verdana" w:eastAsia="Times New Roman" w:hAnsi="Verdana"/>
          <w:b/>
          <w:lang w:val="en-GB"/>
        </w:rPr>
        <w:t xml:space="preserve"> </w:t>
      </w:r>
    </w:p>
    <w:p w:rsidR="00A25F1E" w:rsidRPr="00343ED8" w:rsidRDefault="00A25F1E" w:rsidP="00343ED8">
      <w:pPr>
        <w:spacing w:before="240" w:after="0"/>
        <w:jc w:val="both"/>
        <w:rPr>
          <w:rFonts w:ascii="Verdana" w:eastAsia="Times New Roman" w:hAnsi="Verdana"/>
          <w:b/>
          <w:lang w:val="en-GB"/>
        </w:rPr>
      </w:pPr>
    </w:p>
    <w:p w:rsidR="00A25F1E" w:rsidRPr="00343ED8" w:rsidRDefault="00A25F1E" w:rsidP="00343ED8">
      <w:pPr>
        <w:spacing w:before="240" w:after="0"/>
        <w:jc w:val="both"/>
        <w:rPr>
          <w:rFonts w:ascii="Verdana" w:eastAsia="Times New Roman" w:hAnsi="Verdana"/>
        </w:rPr>
      </w:pPr>
      <w:r w:rsidRPr="00343ED8">
        <w:rPr>
          <w:rFonts w:ascii="Verdana" w:eastAsia="Times New Roman" w:hAnsi="Verdana"/>
          <w:b/>
          <w:lang w:val="en-GB"/>
        </w:rPr>
        <w:t xml:space="preserve">BETWEEN </w:t>
      </w:r>
    </w:p>
    <w:p w:rsidR="00A25F1E" w:rsidRPr="00343ED8" w:rsidRDefault="00343ED8" w:rsidP="00343ED8">
      <w:pPr>
        <w:spacing w:before="240" w:after="0"/>
        <w:jc w:val="both"/>
        <w:rPr>
          <w:rFonts w:ascii="Verdana" w:eastAsia="Times New Roman" w:hAnsi="Verdana"/>
          <w:b/>
          <w:lang w:val="en-GB"/>
        </w:rPr>
      </w:pPr>
      <w:r w:rsidRPr="00343ED8">
        <w:rPr>
          <w:rFonts w:ascii="Verdana" w:eastAsia="Times New Roman" w:hAnsi="Verdana"/>
        </w:rPr>
        <w:t xml:space="preserve">JOSEPH O. FALOBI </w:t>
      </w:r>
      <w:r w:rsidR="00A25F1E" w:rsidRPr="00343ED8">
        <w:rPr>
          <w:rFonts w:ascii="Verdana" w:eastAsia="Times New Roman" w:hAnsi="Verdana"/>
        </w:rPr>
        <w:t>- Appellant</w:t>
      </w:r>
      <w:r w:rsidR="00A25F1E" w:rsidRPr="00343ED8">
        <w:rPr>
          <w:rFonts w:ascii="Verdana" w:eastAsia="Times New Roman" w:hAnsi="Verdana"/>
          <w:b/>
          <w:lang w:val="en-GB"/>
        </w:rPr>
        <w:t xml:space="preserve"> </w:t>
      </w:r>
    </w:p>
    <w:p w:rsidR="00A25F1E" w:rsidRPr="00343ED8" w:rsidRDefault="00A25F1E" w:rsidP="00343ED8">
      <w:pPr>
        <w:spacing w:before="240" w:after="0"/>
        <w:jc w:val="both"/>
        <w:rPr>
          <w:rFonts w:ascii="Verdana" w:eastAsia="Times New Roman" w:hAnsi="Verdana"/>
          <w:b/>
          <w:lang w:val="en-GB"/>
        </w:rPr>
      </w:pPr>
      <w:r w:rsidRPr="00343ED8">
        <w:rPr>
          <w:rFonts w:ascii="Verdana" w:eastAsia="Times New Roman" w:hAnsi="Verdana"/>
          <w:b/>
          <w:lang w:val="en-GB"/>
        </w:rPr>
        <w:t xml:space="preserve">AND </w:t>
      </w:r>
    </w:p>
    <w:p w:rsidR="00A25F1E" w:rsidRPr="00343ED8" w:rsidRDefault="00343ED8" w:rsidP="00343ED8">
      <w:pPr>
        <w:spacing w:before="240" w:after="0"/>
        <w:jc w:val="both"/>
        <w:rPr>
          <w:rFonts w:ascii="Verdana" w:eastAsia="Times New Roman" w:hAnsi="Verdana"/>
          <w:lang w:val="en-GB"/>
        </w:rPr>
      </w:pPr>
      <w:r w:rsidRPr="00343ED8">
        <w:rPr>
          <w:rFonts w:ascii="Verdana" w:eastAsia="Times New Roman" w:hAnsi="Verdana"/>
          <w:lang w:val="en-GB"/>
        </w:rPr>
        <w:t xml:space="preserve">ELIZABETH O. FALOBI </w:t>
      </w:r>
      <w:r w:rsidR="00A25F1E" w:rsidRPr="00343ED8">
        <w:rPr>
          <w:rFonts w:ascii="Verdana" w:eastAsia="Times New Roman" w:hAnsi="Verdana"/>
          <w:lang w:val="en-GB"/>
        </w:rPr>
        <w:t>– Respondent</w:t>
      </w:r>
    </w:p>
    <w:p w:rsidR="00A25F1E" w:rsidRPr="00343ED8" w:rsidRDefault="00A25F1E" w:rsidP="00343ED8">
      <w:pPr>
        <w:spacing w:before="240" w:after="0"/>
        <w:jc w:val="both"/>
        <w:rPr>
          <w:rFonts w:ascii="Verdana" w:eastAsia="Times New Roman" w:hAnsi="Verdana"/>
          <w:lang w:val="en-GB"/>
        </w:rPr>
      </w:pPr>
    </w:p>
    <w:p w:rsidR="009328BC" w:rsidRDefault="009328BC" w:rsidP="00343ED8">
      <w:pPr>
        <w:spacing w:before="240" w:after="0"/>
        <w:jc w:val="both"/>
        <w:rPr>
          <w:rFonts w:ascii="Verdana" w:eastAsia="Times New Roman" w:hAnsi="Verdana"/>
          <w:b/>
          <w:lang w:val="en-GB"/>
        </w:rPr>
      </w:pPr>
      <w:r>
        <w:rPr>
          <w:rFonts w:ascii="Verdana" w:eastAsia="Times New Roman" w:hAnsi="Verdana"/>
          <w:b/>
          <w:lang w:val="en-GB"/>
        </w:rPr>
        <w:t xml:space="preserve">ORIGINATING COURT </w:t>
      </w:r>
    </w:p>
    <w:p w:rsidR="009328BC" w:rsidRDefault="009328BC" w:rsidP="009328BC">
      <w:pPr>
        <w:spacing w:before="240" w:after="0"/>
        <w:jc w:val="both"/>
        <w:rPr>
          <w:rFonts w:ascii="Verdana" w:eastAsia="Times New Roman" w:hAnsi="Verdana"/>
        </w:rPr>
      </w:pPr>
      <w:r>
        <w:rPr>
          <w:rFonts w:ascii="Verdana" w:eastAsia="Times New Roman" w:hAnsi="Verdana"/>
        </w:rPr>
        <w:t>1.</w:t>
      </w:r>
      <w:r>
        <w:rPr>
          <w:rFonts w:ascii="Verdana" w:eastAsia="Times New Roman" w:hAnsi="Verdana"/>
        </w:rPr>
        <w:tab/>
      </w:r>
      <w:r w:rsidRPr="00A7126A">
        <w:rPr>
          <w:rFonts w:ascii="Verdana" w:eastAsia="Times New Roman" w:hAnsi="Verdana"/>
        </w:rPr>
        <w:t xml:space="preserve">HIGH COURT OF THE FORMER WESTERN STATE IN IBADAN </w:t>
      </w:r>
    </w:p>
    <w:p w:rsidR="009328BC" w:rsidRPr="00343ED8" w:rsidRDefault="009328BC" w:rsidP="009328BC">
      <w:pPr>
        <w:spacing w:before="240" w:after="0"/>
        <w:jc w:val="both"/>
        <w:rPr>
          <w:rFonts w:ascii="Verdana" w:eastAsia="Times New Roman" w:hAnsi="Verdana"/>
        </w:rPr>
      </w:pPr>
      <w:r>
        <w:rPr>
          <w:rFonts w:ascii="Verdana" w:eastAsia="Times New Roman" w:hAnsi="Verdana"/>
        </w:rPr>
        <w:t>2.</w:t>
      </w:r>
      <w:r>
        <w:rPr>
          <w:rFonts w:ascii="Verdana" w:eastAsia="Times New Roman" w:hAnsi="Verdana"/>
        </w:rPr>
        <w:tab/>
      </w:r>
      <w:r w:rsidRPr="00A7126A">
        <w:rPr>
          <w:rFonts w:ascii="Verdana" w:eastAsia="Times New Roman" w:hAnsi="Verdana"/>
        </w:rPr>
        <w:t>DEFUNCT WESTERN STATE COURT OF APPEAL</w:t>
      </w:r>
    </w:p>
    <w:p w:rsidR="009328BC" w:rsidRDefault="009328BC" w:rsidP="00343ED8">
      <w:pPr>
        <w:spacing w:before="240" w:after="0"/>
        <w:jc w:val="both"/>
        <w:rPr>
          <w:rFonts w:ascii="Verdana" w:eastAsia="Times New Roman" w:hAnsi="Verdana"/>
          <w:b/>
          <w:lang w:val="en-GB"/>
        </w:rPr>
      </w:pPr>
    </w:p>
    <w:p w:rsidR="00A25F1E" w:rsidRPr="00343ED8" w:rsidRDefault="00A25F1E" w:rsidP="00343ED8">
      <w:pPr>
        <w:spacing w:before="240" w:after="0"/>
        <w:jc w:val="both"/>
        <w:rPr>
          <w:rFonts w:ascii="Verdana" w:eastAsia="Times New Roman" w:hAnsi="Verdana"/>
          <w:b/>
          <w:lang w:val="en-GB"/>
        </w:rPr>
      </w:pPr>
      <w:r w:rsidRPr="00343ED8">
        <w:rPr>
          <w:rFonts w:ascii="Verdana" w:eastAsia="Times New Roman" w:hAnsi="Verdana"/>
          <w:b/>
          <w:lang w:val="en-GB"/>
        </w:rPr>
        <w:t>REPRESENTATION</w:t>
      </w:r>
    </w:p>
    <w:p w:rsidR="00A25F1E" w:rsidRPr="00343ED8" w:rsidRDefault="00A25F1E" w:rsidP="00343ED8">
      <w:pPr>
        <w:spacing w:before="240" w:after="0"/>
        <w:jc w:val="both"/>
        <w:rPr>
          <w:rFonts w:ascii="Verdana" w:eastAsia="Times New Roman" w:hAnsi="Verdana"/>
        </w:rPr>
      </w:pPr>
      <w:r w:rsidRPr="00343ED8">
        <w:rPr>
          <w:rFonts w:ascii="Verdana" w:eastAsia="Times New Roman" w:hAnsi="Verdana"/>
          <w:lang w:val="en-GB"/>
        </w:rPr>
        <w:t xml:space="preserve">Mr. </w:t>
      </w:r>
      <w:r w:rsidR="00343ED8" w:rsidRPr="00343ED8">
        <w:rPr>
          <w:rFonts w:ascii="Verdana" w:eastAsia="Times New Roman" w:hAnsi="Verdana"/>
          <w:lang w:val="en-GB"/>
        </w:rPr>
        <w:t xml:space="preserve">GANI FAWEHINMI </w:t>
      </w:r>
      <w:r w:rsidRPr="00343ED8">
        <w:rPr>
          <w:rFonts w:ascii="Verdana" w:eastAsia="Times New Roman" w:hAnsi="Verdana"/>
        </w:rPr>
        <w:t xml:space="preserve">- </w:t>
      </w:r>
      <w:r w:rsidRPr="00343ED8">
        <w:rPr>
          <w:rFonts w:ascii="Verdana" w:eastAsia="Times New Roman" w:hAnsi="Verdana"/>
          <w:lang w:val="en-GB"/>
        </w:rPr>
        <w:t>For the Defendant/ Appellants</w:t>
      </w:r>
    </w:p>
    <w:p w:rsidR="00A25F1E" w:rsidRPr="00343ED8" w:rsidRDefault="00A25F1E" w:rsidP="00343ED8">
      <w:pPr>
        <w:spacing w:before="240" w:after="0"/>
        <w:jc w:val="both"/>
        <w:rPr>
          <w:rFonts w:ascii="Verdana" w:eastAsia="Times New Roman" w:hAnsi="Verdana"/>
          <w:lang w:val="en-GB"/>
        </w:rPr>
      </w:pPr>
      <w:r w:rsidRPr="00343ED8">
        <w:rPr>
          <w:rFonts w:ascii="Verdana" w:eastAsia="Times New Roman" w:hAnsi="Verdana"/>
          <w:lang w:val="en-GB"/>
        </w:rPr>
        <w:t xml:space="preserve">Mr. </w:t>
      </w:r>
      <w:r w:rsidR="00343ED8" w:rsidRPr="00343ED8">
        <w:rPr>
          <w:rFonts w:ascii="Verdana" w:eastAsia="Times New Roman" w:hAnsi="Verdana"/>
          <w:lang w:val="en-GB"/>
        </w:rPr>
        <w:t xml:space="preserve">AFE BABALOLA </w:t>
      </w:r>
      <w:r w:rsidRPr="00343ED8">
        <w:rPr>
          <w:rFonts w:ascii="Verdana" w:eastAsia="Times New Roman" w:hAnsi="Verdana"/>
        </w:rPr>
        <w:t xml:space="preserve">- </w:t>
      </w:r>
      <w:r w:rsidRPr="00343ED8">
        <w:rPr>
          <w:rFonts w:ascii="Verdana" w:eastAsia="Times New Roman" w:hAnsi="Verdana"/>
          <w:lang w:val="en-GB"/>
        </w:rPr>
        <w:t>For the Plaintiff/ Respo</w:t>
      </w:r>
      <w:r w:rsidR="0071663E" w:rsidRPr="00343ED8">
        <w:rPr>
          <w:rFonts w:ascii="Verdana" w:eastAsia="Times New Roman" w:hAnsi="Verdana"/>
          <w:lang w:val="en-GB"/>
        </w:rPr>
        <w:t>n</w:t>
      </w:r>
      <w:r w:rsidRPr="00343ED8">
        <w:rPr>
          <w:rFonts w:ascii="Verdana" w:eastAsia="Times New Roman" w:hAnsi="Verdana"/>
          <w:lang w:val="en-GB"/>
        </w:rPr>
        <w:t>dents</w:t>
      </w:r>
    </w:p>
    <w:p w:rsidR="00A25F1E" w:rsidRPr="00343ED8" w:rsidRDefault="00A25F1E" w:rsidP="00343ED8">
      <w:pPr>
        <w:spacing w:before="240" w:after="0"/>
        <w:jc w:val="both"/>
        <w:rPr>
          <w:rFonts w:ascii="Verdana" w:eastAsia="Times New Roman" w:hAnsi="Verdana"/>
          <w:b/>
          <w:lang w:val="en-GB"/>
        </w:rPr>
      </w:pPr>
    </w:p>
    <w:p w:rsidR="00A25F1E" w:rsidRPr="00343ED8" w:rsidRDefault="00A25F1E" w:rsidP="00343ED8">
      <w:pPr>
        <w:spacing w:before="240" w:after="0"/>
        <w:jc w:val="both"/>
        <w:rPr>
          <w:rFonts w:ascii="Verdana" w:eastAsia="Times New Roman" w:hAnsi="Verdana"/>
          <w:lang w:val="en-GB"/>
        </w:rPr>
      </w:pPr>
      <w:r w:rsidRPr="00343ED8">
        <w:rPr>
          <w:rFonts w:ascii="Verdana" w:eastAsia="Times New Roman" w:hAnsi="Verdana"/>
          <w:b/>
          <w:lang w:val="en-GB"/>
        </w:rPr>
        <w:t>OTHER ISSUES</w:t>
      </w:r>
    </w:p>
    <w:p w:rsidR="0071663E" w:rsidRPr="00343ED8" w:rsidRDefault="00F160F1" w:rsidP="00343ED8">
      <w:pPr>
        <w:spacing w:before="240" w:after="0"/>
        <w:jc w:val="both"/>
        <w:rPr>
          <w:rFonts w:ascii="Verdana" w:hAnsi="Verdana"/>
        </w:rPr>
      </w:pPr>
      <w:r w:rsidRPr="00343ED8">
        <w:rPr>
          <w:rFonts w:ascii="Verdana" w:eastAsia="Times New Roman" w:hAnsi="Verdana"/>
          <w:lang w:val="en-GB"/>
        </w:rPr>
        <w:lastRenderedPageBreak/>
        <w:t xml:space="preserve">FAMILY LAW - </w:t>
      </w:r>
      <w:r w:rsidR="0071663E" w:rsidRPr="00343ED8">
        <w:rPr>
          <w:rFonts w:ascii="Verdana" w:eastAsia="Times New Roman" w:hAnsi="Verdana"/>
          <w:lang w:val="en-GB"/>
        </w:rPr>
        <w:t>MATRIMONIAL CAUSES</w:t>
      </w:r>
      <w:r w:rsidRPr="00343ED8">
        <w:rPr>
          <w:rFonts w:ascii="Verdana" w:eastAsia="Times New Roman" w:hAnsi="Verdana"/>
          <w:lang w:val="en-GB"/>
        </w:rPr>
        <w:t xml:space="preserve"> – CUSTODY</w:t>
      </w:r>
      <w:proofErr w:type="gramStart"/>
      <w:r w:rsidRPr="00343ED8">
        <w:rPr>
          <w:rFonts w:ascii="Verdana" w:eastAsia="Times New Roman" w:hAnsi="Verdana"/>
          <w:lang w:val="en-GB"/>
        </w:rPr>
        <w:t>:</w:t>
      </w:r>
      <w:r w:rsidR="0071663E" w:rsidRPr="00343ED8">
        <w:rPr>
          <w:rFonts w:ascii="Verdana" w:eastAsia="Times New Roman" w:hAnsi="Verdana"/>
          <w:lang w:val="en-GB"/>
        </w:rPr>
        <w:t>-</w:t>
      </w:r>
      <w:proofErr w:type="gramEnd"/>
      <w:r w:rsidR="0071663E" w:rsidRPr="00343ED8">
        <w:rPr>
          <w:rFonts w:ascii="Verdana" w:eastAsia="Times New Roman" w:hAnsi="Verdana"/>
          <w:lang w:val="en-GB"/>
        </w:rPr>
        <w:t xml:space="preserve"> </w:t>
      </w:r>
      <w:r w:rsidR="0071663E" w:rsidRPr="00343ED8">
        <w:rPr>
          <w:rFonts w:ascii="Verdana" w:hAnsi="Verdana"/>
        </w:rPr>
        <w:t>Custody of children of the marriage – Order for maintenance of wife and children – Applicable laws – Whether Court can still grant prayers when brought under the wrong law</w:t>
      </w:r>
    </w:p>
    <w:p w:rsidR="00257D2D" w:rsidRPr="00343ED8" w:rsidRDefault="00F160F1" w:rsidP="00343ED8">
      <w:pPr>
        <w:spacing w:before="240" w:after="0"/>
        <w:jc w:val="both"/>
        <w:rPr>
          <w:rFonts w:ascii="Verdana" w:eastAsia="Times New Roman" w:hAnsi="Verdana"/>
        </w:rPr>
      </w:pPr>
      <w:r w:rsidRPr="00343ED8">
        <w:rPr>
          <w:rFonts w:ascii="Verdana" w:eastAsia="Times New Roman" w:hAnsi="Verdana"/>
          <w:lang w:val="en-GB"/>
        </w:rPr>
        <w:t>FAMILY LAW - MATRIMONIAL CAUSES – CUSTODY:</w:t>
      </w:r>
      <w:proofErr w:type="gramStart"/>
      <w:r w:rsidR="00257D2D" w:rsidRPr="00343ED8">
        <w:rPr>
          <w:rFonts w:ascii="Verdana" w:eastAsia="Times New Roman" w:hAnsi="Verdana"/>
        </w:rPr>
        <w:t>:-</w:t>
      </w:r>
      <w:proofErr w:type="gramEnd"/>
      <w:r w:rsidR="00257D2D" w:rsidRPr="00343ED8">
        <w:rPr>
          <w:rFonts w:ascii="Verdana" w:eastAsia="Times New Roman" w:hAnsi="Verdana"/>
        </w:rPr>
        <w:t xml:space="preserve"> </w:t>
      </w:r>
      <w:r w:rsidR="004F7DD1" w:rsidRPr="00343ED8">
        <w:rPr>
          <w:rFonts w:ascii="Verdana" w:eastAsia="Times New Roman" w:hAnsi="Verdana"/>
        </w:rPr>
        <w:t>M</w:t>
      </w:r>
      <w:r w:rsidR="00257D2D" w:rsidRPr="00343ED8">
        <w:rPr>
          <w:rFonts w:ascii="Verdana" w:eastAsia="Times New Roman" w:hAnsi="Verdana"/>
        </w:rPr>
        <w:t xml:space="preserve">aintenance </w:t>
      </w:r>
      <w:r w:rsidR="004F7DD1" w:rsidRPr="00343ED8">
        <w:rPr>
          <w:rFonts w:ascii="Verdana" w:eastAsia="Times New Roman" w:hAnsi="Verdana"/>
        </w:rPr>
        <w:t xml:space="preserve">Order for the benefit </w:t>
      </w:r>
      <w:r w:rsidR="00257D2D" w:rsidRPr="00343ED8">
        <w:rPr>
          <w:rFonts w:ascii="Verdana" w:eastAsia="Times New Roman" w:hAnsi="Verdana"/>
        </w:rPr>
        <w:t xml:space="preserve">of spouse and children </w:t>
      </w:r>
      <w:r w:rsidR="004F7DD1" w:rsidRPr="00343ED8">
        <w:rPr>
          <w:rFonts w:ascii="Verdana" w:eastAsia="Times New Roman" w:hAnsi="Verdana"/>
        </w:rPr>
        <w:t xml:space="preserve">of a marriage </w:t>
      </w:r>
      <w:r w:rsidR="00257D2D" w:rsidRPr="00343ED8">
        <w:rPr>
          <w:rFonts w:ascii="Verdana" w:eastAsia="Times New Roman" w:hAnsi="Verdana"/>
        </w:rPr>
        <w:t xml:space="preserve">– Whether </w:t>
      </w:r>
      <w:r w:rsidR="004F7DD1" w:rsidRPr="00343ED8">
        <w:rPr>
          <w:rFonts w:ascii="Verdana" w:eastAsia="Times New Roman" w:hAnsi="Verdana"/>
        </w:rPr>
        <w:t xml:space="preserve">the order or relief </w:t>
      </w:r>
      <w:r w:rsidR="00257D2D" w:rsidRPr="00343ED8">
        <w:rPr>
          <w:rFonts w:ascii="Verdana" w:eastAsia="Times New Roman" w:hAnsi="Verdana"/>
        </w:rPr>
        <w:t xml:space="preserve">can </w:t>
      </w:r>
      <w:r w:rsidR="00F46373" w:rsidRPr="00343ED8">
        <w:rPr>
          <w:rFonts w:ascii="Verdana" w:eastAsia="Times New Roman" w:hAnsi="Verdana"/>
        </w:rPr>
        <w:t>be entertained</w:t>
      </w:r>
      <w:r w:rsidR="004F7DD1" w:rsidRPr="00343ED8">
        <w:rPr>
          <w:rFonts w:ascii="Verdana" w:eastAsia="Times New Roman" w:hAnsi="Verdana"/>
        </w:rPr>
        <w:t xml:space="preserve"> </w:t>
      </w:r>
      <w:r w:rsidR="00257D2D" w:rsidRPr="00343ED8">
        <w:rPr>
          <w:rFonts w:ascii="Verdana" w:eastAsia="Times New Roman" w:hAnsi="Verdana"/>
        </w:rPr>
        <w:t xml:space="preserve">in the absence of a pending </w:t>
      </w:r>
      <w:r w:rsidR="00DD4C29" w:rsidRPr="00343ED8">
        <w:rPr>
          <w:rFonts w:ascii="Verdana" w:eastAsia="Times New Roman" w:hAnsi="Verdana"/>
        </w:rPr>
        <w:t>matrimonial cause or proceedings concerning</w:t>
      </w:r>
      <w:r w:rsidR="00DD4C29" w:rsidRPr="00343ED8">
        <w:rPr>
          <w:rFonts w:ascii="Verdana" w:eastAsia="Times New Roman" w:hAnsi="Verdana"/>
          <w:i/>
          <w:iCs/>
        </w:rPr>
        <w:t xml:space="preserve"> </w:t>
      </w:r>
      <w:r w:rsidR="00DD4C29" w:rsidRPr="00343ED8">
        <w:rPr>
          <w:rFonts w:ascii="Verdana" w:eastAsia="Times New Roman" w:hAnsi="Verdana"/>
        </w:rPr>
        <w:t xml:space="preserve">the </w:t>
      </w:r>
      <w:r w:rsidR="00257D2D" w:rsidRPr="00343ED8">
        <w:rPr>
          <w:rFonts w:ascii="Verdana" w:eastAsia="Times New Roman" w:hAnsi="Verdana"/>
        </w:rPr>
        <w:t xml:space="preserve">same </w:t>
      </w:r>
      <w:r w:rsidR="00DD4C29" w:rsidRPr="00343ED8">
        <w:rPr>
          <w:rFonts w:ascii="Verdana" w:eastAsia="Times New Roman" w:hAnsi="Verdana"/>
        </w:rPr>
        <w:t xml:space="preserve">parties </w:t>
      </w:r>
    </w:p>
    <w:p w:rsidR="00F160F1" w:rsidRPr="00343ED8" w:rsidRDefault="00F160F1" w:rsidP="00343ED8">
      <w:pPr>
        <w:autoSpaceDE w:val="0"/>
        <w:autoSpaceDN w:val="0"/>
        <w:adjustRightInd w:val="0"/>
        <w:spacing w:before="240" w:after="0"/>
        <w:jc w:val="both"/>
        <w:rPr>
          <w:rFonts w:ascii="Verdana" w:hAnsi="Verdana"/>
        </w:rPr>
      </w:pPr>
      <w:r w:rsidRPr="00343ED8">
        <w:rPr>
          <w:rFonts w:ascii="Verdana" w:hAnsi="Verdana"/>
        </w:rPr>
        <w:t xml:space="preserve">CHILDREN AND WOMEN LAW: </w:t>
      </w:r>
      <w:proofErr w:type="gramStart"/>
      <w:r w:rsidRPr="00343ED8">
        <w:rPr>
          <w:rFonts w:ascii="Verdana" w:hAnsi="Verdana"/>
          <w:i/>
        </w:rPr>
        <w:t>Women  and</w:t>
      </w:r>
      <w:proofErr w:type="gramEnd"/>
      <w:r w:rsidRPr="00343ED8">
        <w:rPr>
          <w:rFonts w:ascii="Verdana" w:hAnsi="Verdana"/>
          <w:i/>
        </w:rPr>
        <w:t xml:space="preserve"> Justice Administration</w:t>
      </w:r>
      <w:r w:rsidRPr="00343ED8">
        <w:rPr>
          <w:rFonts w:ascii="Verdana" w:hAnsi="Verdana"/>
        </w:rPr>
        <w:t xml:space="preserve"> –Wife and children deserted by husband/father – Appropriate court proceedings and orders/reliefs – </w:t>
      </w:r>
      <w:r w:rsidRPr="00343ED8">
        <w:rPr>
          <w:rFonts w:ascii="Verdana" w:hAnsi="Verdana"/>
          <w:i/>
        </w:rPr>
        <w:t>Women in Employment – W</w:t>
      </w:r>
      <w:r w:rsidRPr="00343ED8">
        <w:rPr>
          <w:rFonts w:ascii="Verdana" w:hAnsi="Verdana"/>
        </w:rPr>
        <w:t>age earning wives –Relevance for quantum of maintenance orders courts are prepared to make against their spouses</w:t>
      </w:r>
    </w:p>
    <w:p w:rsidR="00F160F1" w:rsidRPr="00343ED8" w:rsidRDefault="00F160F1" w:rsidP="00343ED8">
      <w:pPr>
        <w:autoSpaceDE w:val="0"/>
        <w:autoSpaceDN w:val="0"/>
        <w:adjustRightInd w:val="0"/>
        <w:spacing w:before="240" w:after="0"/>
        <w:jc w:val="both"/>
        <w:rPr>
          <w:rFonts w:ascii="Verdana" w:hAnsi="Verdana"/>
        </w:rPr>
      </w:pPr>
      <w:r w:rsidRPr="00343ED8">
        <w:rPr>
          <w:rFonts w:ascii="Verdana" w:hAnsi="Verdana"/>
        </w:rPr>
        <w:t xml:space="preserve">CHILDREN AND WOMEN LAW: Children and Security of Education/Wellbeing – Use of court orders to secure the education and wellbeing of young persons  </w:t>
      </w:r>
    </w:p>
    <w:p w:rsidR="00F46373" w:rsidRPr="00343ED8" w:rsidRDefault="00F46373" w:rsidP="00343ED8">
      <w:pPr>
        <w:spacing w:before="240" w:after="0"/>
        <w:jc w:val="both"/>
        <w:rPr>
          <w:rFonts w:ascii="Verdana" w:eastAsia="Times New Roman" w:hAnsi="Verdana"/>
        </w:rPr>
      </w:pPr>
      <w:r w:rsidRPr="00343ED8">
        <w:rPr>
          <w:rFonts w:ascii="Verdana" w:eastAsia="Times New Roman" w:hAnsi="Verdana"/>
        </w:rPr>
        <w:t>EDUCATION AND LAW</w:t>
      </w:r>
      <w:proofErr w:type="gramStart"/>
      <w:r w:rsidRPr="00343ED8">
        <w:rPr>
          <w:rFonts w:ascii="Verdana" w:eastAsia="Times New Roman" w:hAnsi="Verdana"/>
        </w:rPr>
        <w:t>:-</w:t>
      </w:r>
      <w:proofErr w:type="gramEnd"/>
      <w:r w:rsidRPr="00343ED8">
        <w:rPr>
          <w:rFonts w:ascii="Verdana" w:eastAsia="Times New Roman" w:hAnsi="Verdana"/>
        </w:rPr>
        <w:t xml:space="preserve"> Education of children of distressed marriages – Appropriate court orders for the maintenance of same </w:t>
      </w:r>
    </w:p>
    <w:p w:rsidR="00F160F1" w:rsidRPr="00343ED8" w:rsidRDefault="00F160F1" w:rsidP="00343ED8">
      <w:pPr>
        <w:spacing w:before="240" w:after="0"/>
        <w:jc w:val="both"/>
        <w:rPr>
          <w:rFonts w:ascii="Verdana" w:eastAsia="Times New Roman" w:hAnsi="Verdana"/>
          <w:b/>
        </w:rPr>
      </w:pPr>
    </w:p>
    <w:p w:rsidR="00F160F1" w:rsidRPr="00343ED8" w:rsidRDefault="00F46373" w:rsidP="00343ED8">
      <w:pPr>
        <w:spacing w:before="240" w:after="0"/>
        <w:jc w:val="both"/>
        <w:rPr>
          <w:rFonts w:ascii="Verdana" w:eastAsia="Times New Roman" w:hAnsi="Verdana"/>
          <w:b/>
        </w:rPr>
      </w:pPr>
      <w:r w:rsidRPr="00343ED8">
        <w:rPr>
          <w:rFonts w:ascii="Verdana" w:eastAsia="Times New Roman" w:hAnsi="Verdana"/>
          <w:b/>
        </w:rPr>
        <w:t>PRACTICE AND PROCEDURE</w:t>
      </w:r>
      <w:r w:rsidR="00F160F1" w:rsidRPr="00343ED8">
        <w:rPr>
          <w:rFonts w:ascii="Verdana" w:eastAsia="Times New Roman" w:hAnsi="Verdana"/>
          <w:b/>
        </w:rPr>
        <w:t xml:space="preserve"> ISSUES</w:t>
      </w:r>
    </w:p>
    <w:p w:rsidR="00343ED8" w:rsidRPr="00343ED8" w:rsidRDefault="00343ED8" w:rsidP="00343ED8">
      <w:pPr>
        <w:spacing w:before="240" w:after="0"/>
        <w:jc w:val="both"/>
        <w:rPr>
          <w:rFonts w:ascii="Verdana" w:eastAsia="Times New Roman" w:hAnsi="Verdana"/>
        </w:rPr>
      </w:pPr>
      <w:r w:rsidRPr="00343ED8">
        <w:rPr>
          <w:rFonts w:ascii="Verdana" w:eastAsia="Times New Roman" w:hAnsi="Verdana"/>
        </w:rPr>
        <w:t>ACTION – APPLICABLE LEGISLATIONS</w:t>
      </w:r>
      <w:proofErr w:type="gramStart"/>
      <w:r w:rsidRPr="00343ED8">
        <w:rPr>
          <w:rFonts w:ascii="Verdana" w:eastAsia="Times New Roman" w:hAnsi="Verdana"/>
        </w:rPr>
        <w:t>:-</w:t>
      </w:r>
      <w:proofErr w:type="gramEnd"/>
      <w:r w:rsidRPr="00343ED8">
        <w:rPr>
          <w:rFonts w:ascii="Verdana" w:eastAsia="Times New Roman" w:hAnsi="Verdana"/>
        </w:rPr>
        <w:t xml:space="preserve"> Laws applicable in Nigeria- Statutes of General Application – Whether English Statutes passed either before or after 1900 are not applicable in any part of Nigeria – Statutory basis of</w:t>
      </w:r>
    </w:p>
    <w:p w:rsidR="00343ED8" w:rsidRPr="00343ED8" w:rsidRDefault="00343ED8" w:rsidP="00343ED8">
      <w:pPr>
        <w:spacing w:before="240" w:after="0"/>
        <w:jc w:val="both"/>
        <w:rPr>
          <w:rFonts w:ascii="Verdana" w:eastAsia="Times New Roman" w:hAnsi="Verdana"/>
        </w:rPr>
      </w:pPr>
      <w:r w:rsidRPr="00343ED8">
        <w:rPr>
          <w:rFonts w:ascii="Verdana" w:eastAsia="Times New Roman" w:hAnsi="Verdana"/>
        </w:rPr>
        <w:t>COURT</w:t>
      </w:r>
      <w:proofErr w:type="gramStart"/>
      <w:r w:rsidRPr="00343ED8">
        <w:rPr>
          <w:rFonts w:ascii="Verdana" w:eastAsia="Times New Roman" w:hAnsi="Verdana"/>
        </w:rPr>
        <w:t>:-</w:t>
      </w:r>
      <w:proofErr w:type="gramEnd"/>
      <w:r w:rsidRPr="00343ED8">
        <w:rPr>
          <w:rFonts w:ascii="Verdana" w:eastAsia="Times New Roman" w:hAnsi="Verdana"/>
        </w:rPr>
        <w:t xml:space="preserve"> Order or relief of court properly claimed but under a wrong law or statute – Whether court patently unjust for court to deny same </w:t>
      </w:r>
    </w:p>
    <w:p w:rsidR="00343ED8" w:rsidRPr="00343ED8" w:rsidRDefault="00343ED8" w:rsidP="00343ED8">
      <w:pPr>
        <w:spacing w:before="240" w:after="0"/>
        <w:jc w:val="both"/>
        <w:rPr>
          <w:rFonts w:ascii="Verdana" w:eastAsia="Times New Roman" w:hAnsi="Verdana"/>
          <w:b/>
          <w:bCs/>
          <w:lang w:val="en-GB"/>
        </w:rPr>
      </w:pPr>
      <w:r w:rsidRPr="00343ED8">
        <w:rPr>
          <w:rFonts w:ascii="Verdana" w:eastAsia="Times New Roman" w:hAnsi="Verdana"/>
        </w:rPr>
        <w:t>COURT</w:t>
      </w:r>
      <w:proofErr w:type="gramStart"/>
      <w:r w:rsidRPr="00343ED8">
        <w:rPr>
          <w:rFonts w:ascii="Verdana" w:eastAsia="Times New Roman" w:hAnsi="Verdana"/>
        </w:rPr>
        <w:t>:-</w:t>
      </w:r>
      <w:proofErr w:type="gramEnd"/>
      <w:r w:rsidRPr="00343ED8">
        <w:rPr>
          <w:rFonts w:ascii="Verdana" w:eastAsia="Times New Roman" w:hAnsi="Verdana"/>
        </w:rPr>
        <w:t xml:space="preserve"> Technical justice – Duty of Court not to refuse to do substantial justice between parties upon a pure technicality</w:t>
      </w:r>
    </w:p>
    <w:p w:rsidR="00343ED8" w:rsidRPr="00343ED8" w:rsidRDefault="00343ED8" w:rsidP="00343ED8">
      <w:pPr>
        <w:spacing w:before="240" w:after="0"/>
        <w:jc w:val="both"/>
        <w:rPr>
          <w:rFonts w:ascii="Verdana" w:eastAsia="Times New Roman" w:hAnsi="Verdana"/>
        </w:rPr>
      </w:pPr>
      <w:r w:rsidRPr="00343ED8">
        <w:rPr>
          <w:rFonts w:ascii="Verdana" w:eastAsia="Times New Roman" w:hAnsi="Verdana"/>
        </w:rPr>
        <w:t>EVIDENCE</w:t>
      </w:r>
      <w:proofErr w:type="gramStart"/>
      <w:r w:rsidRPr="00343ED8">
        <w:rPr>
          <w:rFonts w:ascii="Verdana" w:eastAsia="Times New Roman" w:hAnsi="Verdana"/>
        </w:rPr>
        <w:t>:–</w:t>
      </w:r>
      <w:proofErr w:type="gramEnd"/>
      <w:r w:rsidRPr="00343ED8">
        <w:rPr>
          <w:rFonts w:ascii="Verdana" w:eastAsia="Times New Roman" w:hAnsi="Verdana"/>
        </w:rPr>
        <w:t xml:space="preserve"> Conflicting affidavit evidence – Duty of court to call oral evidence </w:t>
      </w:r>
    </w:p>
    <w:p w:rsidR="00343ED8" w:rsidRPr="00343ED8" w:rsidRDefault="00343ED8" w:rsidP="00343ED8">
      <w:pPr>
        <w:spacing w:before="240" w:after="0"/>
        <w:jc w:val="both"/>
        <w:rPr>
          <w:rFonts w:ascii="Verdana" w:eastAsia="Times New Roman" w:hAnsi="Verdana"/>
        </w:rPr>
      </w:pPr>
      <w:r w:rsidRPr="00343ED8">
        <w:rPr>
          <w:rFonts w:ascii="Verdana" w:eastAsia="Times New Roman" w:hAnsi="Verdana"/>
        </w:rPr>
        <w:lastRenderedPageBreak/>
        <w:t>PLEADINGS</w:t>
      </w:r>
      <w:proofErr w:type="gramStart"/>
      <w:r w:rsidRPr="00343ED8">
        <w:rPr>
          <w:rFonts w:ascii="Verdana" w:eastAsia="Times New Roman" w:hAnsi="Verdana"/>
        </w:rPr>
        <w:t>:-</w:t>
      </w:r>
      <w:proofErr w:type="gramEnd"/>
      <w:r w:rsidRPr="00343ED8">
        <w:rPr>
          <w:rFonts w:ascii="Verdana" w:eastAsia="Times New Roman" w:hAnsi="Verdana"/>
        </w:rPr>
        <w:t xml:space="preserve"> Affidavits which are irreconcilably in conflict – Duty of judge hearing the case, in order to resolve the conflict properly, to first hear oral evidence – Where none of the parties asked to be allowed to cross-examine any of the deponents or to call any witness – Whether duty bound not to consider such omission as amounting to consent that affidavit evidence should be used in such circumstances</w:t>
      </w:r>
    </w:p>
    <w:p w:rsidR="00C36674" w:rsidRPr="00343ED8" w:rsidRDefault="00C36674" w:rsidP="00343ED8">
      <w:pPr>
        <w:spacing w:before="240" w:after="0"/>
        <w:jc w:val="both"/>
        <w:rPr>
          <w:rFonts w:ascii="Verdana" w:eastAsia="Times New Roman" w:hAnsi="Verdana"/>
        </w:rPr>
      </w:pPr>
      <w:r w:rsidRPr="00343ED8">
        <w:rPr>
          <w:rFonts w:ascii="Verdana" w:eastAsia="Times New Roman" w:hAnsi="Verdana"/>
        </w:rPr>
        <w:t>WORDS AND PHRASES</w:t>
      </w:r>
      <w:proofErr w:type="gramStart"/>
      <w:r w:rsidRPr="00343ED8">
        <w:rPr>
          <w:rFonts w:ascii="Verdana" w:eastAsia="Times New Roman" w:hAnsi="Verdana"/>
        </w:rPr>
        <w:t>:-</w:t>
      </w:r>
      <w:proofErr w:type="gramEnd"/>
      <w:r w:rsidRPr="00343ED8">
        <w:rPr>
          <w:rFonts w:ascii="Verdana" w:eastAsia="Times New Roman" w:hAnsi="Verdana"/>
        </w:rPr>
        <w:t xml:space="preserve"> “Regional Law” – Meaning </w:t>
      </w:r>
      <w:r w:rsidR="00932847">
        <w:rPr>
          <w:rFonts w:ascii="Verdana" w:eastAsia="Times New Roman" w:hAnsi="Verdana"/>
        </w:rPr>
        <w:t>of</w:t>
      </w:r>
    </w:p>
    <w:p w:rsidR="00DD4C29" w:rsidRDefault="00DD4C29" w:rsidP="00343ED8">
      <w:pPr>
        <w:spacing w:before="240" w:after="0"/>
        <w:jc w:val="both"/>
        <w:rPr>
          <w:rFonts w:ascii="Verdana" w:eastAsia="Times New Roman" w:hAnsi="Verdana"/>
          <w:b/>
          <w:bCs/>
          <w:lang w:val="en-GB"/>
        </w:rPr>
      </w:pPr>
    </w:p>
    <w:p w:rsidR="00932847" w:rsidRDefault="00932847" w:rsidP="00343ED8">
      <w:pPr>
        <w:spacing w:before="240" w:after="0"/>
        <w:jc w:val="both"/>
        <w:rPr>
          <w:rFonts w:ascii="Verdana" w:eastAsia="Times New Roman" w:hAnsi="Verdana"/>
          <w:b/>
          <w:bCs/>
          <w:lang w:val="en-GB"/>
        </w:rPr>
      </w:pPr>
    </w:p>
    <w:p w:rsidR="00932847" w:rsidRDefault="00932847" w:rsidP="00343ED8">
      <w:pPr>
        <w:spacing w:before="240" w:after="0"/>
        <w:jc w:val="both"/>
        <w:rPr>
          <w:rFonts w:ascii="Verdana" w:eastAsia="Times New Roman" w:hAnsi="Verdana"/>
          <w:b/>
          <w:bCs/>
          <w:lang w:val="en-GB"/>
        </w:rPr>
      </w:pPr>
    </w:p>
    <w:p w:rsidR="00A25F1E" w:rsidRDefault="00A25F1E" w:rsidP="00F160F1">
      <w:pPr>
        <w:spacing w:before="240" w:after="0"/>
        <w:jc w:val="both"/>
        <w:rPr>
          <w:rFonts w:ascii="Verdana" w:eastAsia="Times New Roman" w:hAnsi="Verdana"/>
          <w:b/>
          <w:bCs/>
          <w:lang w:val="en-GB"/>
        </w:rPr>
      </w:pPr>
      <w:r>
        <w:rPr>
          <w:rFonts w:ascii="Verdana" w:eastAsia="Times New Roman" w:hAnsi="Verdana"/>
          <w:b/>
          <w:bCs/>
          <w:lang w:val="en-GB"/>
        </w:rPr>
        <w:t>MAIN JUDGEMENT</w:t>
      </w:r>
    </w:p>
    <w:p w:rsidR="00A25F1E" w:rsidRPr="00F160F1" w:rsidRDefault="00F160F1" w:rsidP="00F160F1">
      <w:pPr>
        <w:spacing w:before="240" w:after="0"/>
        <w:jc w:val="both"/>
        <w:rPr>
          <w:rFonts w:ascii="Verdana" w:eastAsia="Times New Roman" w:hAnsi="Verdana"/>
        </w:rPr>
      </w:pPr>
      <w:r w:rsidRPr="00F160F1">
        <w:rPr>
          <w:rFonts w:ascii="Verdana" w:eastAsia="Times New Roman" w:hAnsi="Verdana"/>
          <w:bCs/>
          <w:lang w:val="en-GB"/>
        </w:rPr>
        <w:t xml:space="preserve">JUDGEMENT OF THE COURT </w:t>
      </w:r>
      <w:r w:rsidRPr="00F160F1">
        <w:rPr>
          <w:rFonts w:ascii="Verdana" w:eastAsia="Times New Roman" w:hAnsi="Verdana"/>
        </w:rPr>
        <w:t xml:space="preserve">DELIVERED BY ATANDA FATAYI-WILLIAMS J.S.C </w:t>
      </w: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In an application filed in the High Court of the former Western State in Ibadan, the plaintiff, now </w:t>
      </w:r>
      <w:proofErr w:type="gramStart"/>
      <w:r w:rsidRPr="00A7126A">
        <w:rPr>
          <w:rFonts w:ascii="Verdana" w:eastAsia="Times New Roman" w:hAnsi="Verdana"/>
        </w:rPr>
        <w:t>respondent,</w:t>
      </w:r>
      <w:proofErr w:type="gramEnd"/>
      <w:r w:rsidRPr="00A7126A">
        <w:rPr>
          <w:rFonts w:ascii="Verdana" w:eastAsia="Times New Roman" w:hAnsi="Verdana"/>
        </w:rPr>
        <w:t xml:space="preserve"> complained that the defendant, now appellant, had willfully neglected to provide reasonable maintenance for her and for their four children. The parties were married on the 9th day of September, 1964, in the Magistrate’s Court Marriage Registry at Ibadan. At the time of the application, there were four children of the marriage namely, </w:t>
      </w:r>
      <w:proofErr w:type="spellStart"/>
      <w:r w:rsidRPr="00A7126A">
        <w:rPr>
          <w:rFonts w:ascii="Verdana" w:eastAsia="Times New Roman" w:hAnsi="Verdana"/>
        </w:rPr>
        <w:t>Kikelomo</w:t>
      </w:r>
      <w:proofErr w:type="spellEnd"/>
      <w:r w:rsidRPr="00A7126A">
        <w:rPr>
          <w:rFonts w:ascii="Verdana" w:eastAsia="Times New Roman" w:hAnsi="Verdana"/>
        </w:rPr>
        <w:t xml:space="preserve"> aged eight years, </w:t>
      </w:r>
      <w:proofErr w:type="spellStart"/>
      <w:r w:rsidRPr="00A7126A">
        <w:rPr>
          <w:rFonts w:ascii="Verdana" w:eastAsia="Times New Roman" w:hAnsi="Verdana"/>
        </w:rPr>
        <w:t>Olufunlola</w:t>
      </w:r>
      <w:proofErr w:type="spellEnd"/>
      <w:r w:rsidRPr="00A7126A">
        <w:rPr>
          <w:rFonts w:ascii="Verdana" w:eastAsia="Times New Roman" w:hAnsi="Verdana"/>
        </w:rPr>
        <w:t xml:space="preserve"> aged six years, </w:t>
      </w:r>
      <w:proofErr w:type="spellStart"/>
      <w:r w:rsidRPr="00A7126A">
        <w:rPr>
          <w:rFonts w:ascii="Verdana" w:eastAsia="Times New Roman" w:hAnsi="Verdana"/>
        </w:rPr>
        <w:t>Kolawole</w:t>
      </w:r>
      <w:proofErr w:type="spellEnd"/>
      <w:r w:rsidRPr="00A7126A">
        <w:rPr>
          <w:rFonts w:ascii="Verdana" w:eastAsia="Times New Roman" w:hAnsi="Verdana"/>
        </w:rPr>
        <w:t xml:space="preserve"> aged four years, and </w:t>
      </w:r>
      <w:proofErr w:type="spellStart"/>
      <w:r w:rsidRPr="00A7126A">
        <w:rPr>
          <w:rFonts w:ascii="Verdana" w:eastAsia="Times New Roman" w:hAnsi="Verdana"/>
        </w:rPr>
        <w:t>Bolarinwa</w:t>
      </w:r>
      <w:proofErr w:type="spellEnd"/>
      <w:r w:rsidRPr="00A7126A">
        <w:rPr>
          <w:rFonts w:ascii="Verdana" w:eastAsia="Times New Roman" w:hAnsi="Verdana"/>
        </w:rPr>
        <w:t xml:space="preserve"> aged three years.</w:t>
      </w:r>
    </w:p>
    <w:p w:rsidR="00206E68" w:rsidRDefault="00206E68"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The heading of the application reads:-</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"Section 6 of the Matrimonial Proceedings and Property Act, 1970, rule 98 of the Matrimonial Causes Rules, 1968. </w:t>
      </w:r>
      <w:proofErr w:type="gramStart"/>
      <w:r w:rsidRPr="00A7126A">
        <w:rPr>
          <w:rFonts w:ascii="Verdana" w:eastAsia="Times New Roman" w:hAnsi="Verdana"/>
        </w:rPr>
        <w:t xml:space="preserve">Originating application on ground of </w:t>
      </w:r>
      <w:proofErr w:type="spellStart"/>
      <w:r w:rsidRPr="00A7126A">
        <w:rPr>
          <w:rFonts w:ascii="Verdana" w:eastAsia="Times New Roman" w:hAnsi="Verdana"/>
        </w:rPr>
        <w:t>wilful</w:t>
      </w:r>
      <w:proofErr w:type="spellEnd"/>
      <w:r w:rsidRPr="00A7126A">
        <w:rPr>
          <w:rFonts w:ascii="Verdana" w:eastAsia="Times New Roman" w:hAnsi="Verdana"/>
        </w:rPr>
        <w:t xml:space="preserve"> neglect to maintain.</w:t>
      </w:r>
      <w:proofErr w:type="gramEnd"/>
    </w:p>
    <w:p w:rsidR="00A25F1E" w:rsidRPr="00A7126A" w:rsidRDefault="00A25F1E" w:rsidP="00F160F1">
      <w:pPr>
        <w:spacing w:before="240" w:after="0"/>
        <w:ind w:left="720"/>
        <w:jc w:val="both"/>
        <w:rPr>
          <w:rFonts w:ascii="Verdana" w:eastAsia="Times New Roman" w:hAnsi="Verdana"/>
        </w:rPr>
      </w:pPr>
      <w:proofErr w:type="gramStart"/>
      <w:r w:rsidRPr="00A7126A">
        <w:rPr>
          <w:rFonts w:ascii="Verdana" w:eastAsia="Times New Roman" w:hAnsi="Verdana"/>
        </w:rPr>
        <w:t>In the matter of an application under section 6 of the Matrimonial Proceedings and Property Act, 1970."</w:t>
      </w:r>
      <w:proofErr w:type="gramEnd"/>
    </w:p>
    <w:p w:rsidR="00985427" w:rsidRDefault="00985427"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After setting out the particulars on which the application was predicated, the plaintiff asked the court for the following orders:</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"I apply for an order that the respondent do make provision by way of secured periodical payment from his salary for me and the four children of the marriage who are of tender ages.</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I ask that I may be granted custody of the said </w:t>
      </w:r>
      <w:proofErr w:type="spellStart"/>
      <w:r w:rsidRPr="00A7126A">
        <w:rPr>
          <w:rFonts w:ascii="Verdana" w:eastAsia="Times New Roman" w:hAnsi="Verdana"/>
        </w:rPr>
        <w:t>Kikelomo</w:t>
      </w:r>
      <w:proofErr w:type="spellEnd"/>
      <w:r w:rsidRPr="00A7126A">
        <w:rPr>
          <w:rFonts w:ascii="Verdana" w:eastAsia="Times New Roman" w:hAnsi="Verdana"/>
        </w:rPr>
        <w:t xml:space="preserve">, </w:t>
      </w:r>
      <w:proofErr w:type="spellStart"/>
      <w:r w:rsidRPr="00A7126A">
        <w:rPr>
          <w:rFonts w:ascii="Verdana" w:eastAsia="Times New Roman" w:hAnsi="Verdana"/>
        </w:rPr>
        <w:t>Olufunlola</w:t>
      </w:r>
      <w:proofErr w:type="spellEnd"/>
      <w:r w:rsidRPr="00A7126A">
        <w:rPr>
          <w:rFonts w:ascii="Verdana" w:eastAsia="Times New Roman" w:hAnsi="Verdana"/>
        </w:rPr>
        <w:t xml:space="preserve">, </w:t>
      </w:r>
      <w:proofErr w:type="spellStart"/>
      <w:r w:rsidRPr="00A7126A">
        <w:rPr>
          <w:rFonts w:ascii="Verdana" w:eastAsia="Times New Roman" w:hAnsi="Verdana"/>
        </w:rPr>
        <w:t>Kolawole</w:t>
      </w:r>
      <w:proofErr w:type="spellEnd"/>
      <w:r w:rsidRPr="00A7126A">
        <w:rPr>
          <w:rFonts w:ascii="Verdana" w:eastAsia="Times New Roman" w:hAnsi="Verdana"/>
        </w:rPr>
        <w:t xml:space="preserve"> and </w:t>
      </w:r>
      <w:proofErr w:type="spellStart"/>
      <w:r w:rsidRPr="00A7126A">
        <w:rPr>
          <w:rFonts w:ascii="Verdana" w:eastAsia="Times New Roman" w:hAnsi="Verdana"/>
        </w:rPr>
        <w:t>Bolarinwa</w:t>
      </w:r>
      <w:proofErr w:type="spellEnd"/>
      <w:r w:rsidRPr="00A7126A">
        <w:rPr>
          <w:rFonts w:ascii="Verdana" w:eastAsia="Times New Roman" w:hAnsi="Verdana"/>
        </w:rPr>
        <w:t xml:space="preserve"> </w:t>
      </w:r>
      <w:proofErr w:type="spellStart"/>
      <w:r w:rsidRPr="00A7126A">
        <w:rPr>
          <w:rFonts w:ascii="Verdana" w:eastAsia="Times New Roman" w:hAnsi="Verdana"/>
        </w:rPr>
        <w:t>Falobi</w:t>
      </w:r>
      <w:proofErr w:type="spellEnd"/>
      <w:r w:rsidRPr="00A7126A">
        <w:rPr>
          <w:rFonts w:ascii="Verdana" w:eastAsia="Times New Roman" w:hAnsi="Verdana"/>
        </w:rPr>
        <w:t>."</w:t>
      </w:r>
    </w:p>
    <w:p w:rsidR="00330FCC" w:rsidRDefault="00330FCC"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Some of the particulars relied upon and which were verified by an affidavit sworn to by the plaintiff read:</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lang w:val="en-GB"/>
        </w:rPr>
        <w:t>(a)</w:t>
      </w:r>
      <w:r w:rsidR="00330FCC">
        <w:rPr>
          <w:rFonts w:ascii="Verdana" w:eastAsia="Times New Roman" w:hAnsi="Verdana"/>
          <w:lang w:val="en-GB"/>
        </w:rPr>
        <w:tab/>
      </w:r>
      <w:r w:rsidRPr="00A7126A">
        <w:rPr>
          <w:rFonts w:ascii="Verdana" w:eastAsia="Times New Roman" w:hAnsi="Verdana"/>
          <w:lang w:val="en-GB"/>
        </w:rPr>
        <w:t xml:space="preserve">Respondent deserted me and the said children of the marriage on/or about 27th August, 1970. </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rPr>
        <w:t>(b)</w:t>
      </w:r>
      <w:r w:rsidRPr="00A7126A">
        <w:rPr>
          <w:rFonts w:ascii="Verdana" w:eastAsia="Times New Roman" w:hAnsi="Verdana"/>
          <w:i/>
          <w:iCs/>
        </w:rPr>
        <w:t xml:space="preserve"> </w:t>
      </w:r>
      <w:r w:rsidR="00330FCC">
        <w:rPr>
          <w:rFonts w:ascii="Verdana" w:eastAsia="Times New Roman" w:hAnsi="Verdana"/>
          <w:i/>
          <w:iCs/>
        </w:rPr>
        <w:tab/>
      </w:r>
      <w:r w:rsidRPr="00A7126A">
        <w:rPr>
          <w:rFonts w:ascii="Verdana" w:eastAsia="Times New Roman" w:hAnsi="Verdana"/>
        </w:rPr>
        <w:t>That by the aforementioned respondent’s desertion in (a) above, I had to assume responsibility for rent £12.10.0d, feeding of myself, the children of the family monthly at the rate of £40 and also clothe myself and the said children of the family at an estimated cost of £8</w:t>
      </w:r>
      <w:r w:rsidR="00330FCC">
        <w:rPr>
          <w:rFonts w:ascii="Verdana" w:eastAsia="Times New Roman" w:hAnsi="Verdana"/>
        </w:rPr>
        <w:t>0</w:t>
      </w:r>
      <w:r w:rsidRPr="00A7126A">
        <w:rPr>
          <w:rFonts w:ascii="Verdana" w:eastAsia="Times New Roman" w:hAnsi="Verdana"/>
        </w:rPr>
        <w:t xml:space="preserve"> and £130 p</w:t>
      </w:r>
      <w:r w:rsidR="00330FCC">
        <w:rPr>
          <w:rFonts w:ascii="Verdana" w:eastAsia="Times New Roman" w:hAnsi="Verdana"/>
        </w:rPr>
        <w:t>er annum respectively.</w:t>
      </w:r>
      <w:r w:rsidRPr="00A7126A">
        <w:rPr>
          <w:rFonts w:ascii="Verdana" w:eastAsia="Times New Roman" w:hAnsi="Verdana"/>
        </w:rPr>
        <w:t>..</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rPr>
        <w:t xml:space="preserve">(g) </w:t>
      </w:r>
      <w:r w:rsidR="00330FCC">
        <w:rPr>
          <w:rFonts w:ascii="Verdana" w:eastAsia="Times New Roman" w:hAnsi="Verdana"/>
        </w:rPr>
        <w:tab/>
      </w:r>
      <w:r w:rsidRPr="00A7126A">
        <w:rPr>
          <w:rFonts w:ascii="Verdana" w:eastAsia="Times New Roman" w:hAnsi="Verdana"/>
        </w:rPr>
        <w:t>The respondent has formed a settled intention of permanently staying away from the matrimonial home and the family.</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rPr>
        <w:t xml:space="preserve">(h) </w:t>
      </w:r>
      <w:r w:rsidR="00330FCC">
        <w:rPr>
          <w:rFonts w:ascii="Verdana" w:eastAsia="Times New Roman" w:hAnsi="Verdana"/>
        </w:rPr>
        <w:tab/>
      </w:r>
      <w:r w:rsidRPr="00A7126A">
        <w:rPr>
          <w:rFonts w:ascii="Verdana" w:eastAsia="Times New Roman" w:hAnsi="Verdana"/>
        </w:rPr>
        <w:t xml:space="preserve">The respondent spends all his salary of over £1,500 on himself and his girl </w:t>
      </w:r>
      <w:proofErr w:type="spellStart"/>
      <w:r w:rsidRPr="00A7126A">
        <w:rPr>
          <w:rFonts w:ascii="Verdana" w:eastAsia="Times New Roman" w:hAnsi="Verdana"/>
        </w:rPr>
        <w:t>friends</w:t>
      </w:r>
      <w:proofErr w:type="spellEnd"/>
      <w:r w:rsidRPr="00A7126A">
        <w:rPr>
          <w:rFonts w:ascii="Verdana" w:eastAsia="Times New Roman" w:hAnsi="Verdana"/>
        </w:rPr>
        <w:t xml:space="preserve"> only.</w:t>
      </w:r>
    </w:p>
    <w:p w:rsidR="00343ED8" w:rsidRDefault="00A25F1E" w:rsidP="00F160F1">
      <w:pPr>
        <w:spacing w:before="240" w:after="0"/>
        <w:ind w:left="720" w:hanging="720"/>
        <w:jc w:val="both"/>
        <w:rPr>
          <w:rFonts w:ascii="Verdana" w:eastAsia="Times New Roman" w:hAnsi="Verdana"/>
        </w:rPr>
      </w:pPr>
      <w:r w:rsidRPr="00A7126A">
        <w:rPr>
          <w:rFonts w:ascii="Verdana" w:eastAsia="Times New Roman" w:hAnsi="Verdana"/>
        </w:rPr>
        <w:t xml:space="preserve">(i) </w:t>
      </w:r>
      <w:r w:rsidR="00330FCC">
        <w:rPr>
          <w:rFonts w:ascii="Verdana" w:eastAsia="Times New Roman" w:hAnsi="Verdana"/>
        </w:rPr>
        <w:tab/>
      </w:r>
      <w:r w:rsidRPr="00A7126A">
        <w:rPr>
          <w:rFonts w:ascii="Verdana" w:eastAsia="Times New Roman" w:hAnsi="Verdana"/>
        </w:rPr>
        <w:t>That my salary of £1,422 is not adequate to cope with my family commitments unless the respondent augments it by maintaining me and the four children of the marriage</w:t>
      </w:r>
    </w:p>
    <w:p w:rsidR="00A25F1E" w:rsidRPr="00A7126A" w:rsidRDefault="00343ED8" w:rsidP="00F160F1">
      <w:pPr>
        <w:spacing w:before="240" w:after="0"/>
        <w:ind w:left="720" w:hanging="720"/>
        <w:jc w:val="both"/>
        <w:rPr>
          <w:rFonts w:ascii="Verdana" w:eastAsia="Times New Roman" w:hAnsi="Verdana"/>
        </w:rPr>
      </w:pPr>
      <w:r>
        <w:rPr>
          <w:rFonts w:ascii="Verdana" w:eastAsia="Times New Roman" w:hAnsi="Verdana"/>
        </w:rPr>
        <w:tab/>
      </w:r>
      <w:r w:rsidR="00A25F1E" w:rsidRPr="00A7126A">
        <w:rPr>
          <w:rFonts w:ascii="Verdana" w:eastAsia="Times New Roman" w:hAnsi="Verdana"/>
        </w:rPr>
        <w:t>………………</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b/>
          <w:bCs/>
        </w:rPr>
        <w:t>6.</w:t>
      </w:r>
      <w:r w:rsidRPr="00A7126A">
        <w:rPr>
          <w:rFonts w:ascii="Verdana" w:eastAsia="Times New Roman" w:hAnsi="Verdana"/>
        </w:rPr>
        <w:t xml:space="preserve"> </w:t>
      </w:r>
      <w:r w:rsidR="00330FCC">
        <w:rPr>
          <w:rFonts w:ascii="Verdana" w:eastAsia="Times New Roman" w:hAnsi="Verdana"/>
        </w:rPr>
        <w:tab/>
      </w:r>
      <w:r w:rsidRPr="00A7126A">
        <w:rPr>
          <w:rFonts w:ascii="Verdana" w:eastAsia="Times New Roman" w:hAnsi="Verdana"/>
        </w:rPr>
        <w:t xml:space="preserve">The respondent has not made any payments to me by </w:t>
      </w:r>
      <w:r w:rsidRPr="00A7126A">
        <w:rPr>
          <w:rFonts w:ascii="Verdana" w:eastAsia="Times New Roman" w:hAnsi="Verdana"/>
          <w:i/>
          <w:iCs/>
        </w:rPr>
        <w:t xml:space="preserve">way </w:t>
      </w:r>
      <w:r w:rsidRPr="00A7126A">
        <w:rPr>
          <w:rFonts w:ascii="Verdana" w:eastAsia="Times New Roman" w:hAnsi="Verdana"/>
        </w:rPr>
        <w:t>of maintenance for myself or the said children of the marriage.</w:t>
      </w: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b/>
          <w:bCs/>
        </w:rPr>
        <w:lastRenderedPageBreak/>
        <w:t xml:space="preserve">7. </w:t>
      </w:r>
      <w:r w:rsidR="00330FCC">
        <w:rPr>
          <w:rFonts w:ascii="Verdana" w:eastAsia="Times New Roman" w:hAnsi="Verdana"/>
          <w:b/>
          <w:bCs/>
        </w:rPr>
        <w:tab/>
      </w:r>
      <w:r w:rsidRPr="00A7126A">
        <w:rPr>
          <w:rFonts w:ascii="Verdana" w:eastAsia="Times New Roman" w:hAnsi="Verdana"/>
        </w:rPr>
        <w:t>My means is as follows:-</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rPr>
        <w:t xml:space="preserve">(a) </w:t>
      </w:r>
      <w:r w:rsidR="00330FCC">
        <w:rPr>
          <w:rFonts w:ascii="Verdana" w:eastAsia="Times New Roman" w:hAnsi="Verdana"/>
        </w:rPr>
        <w:tab/>
      </w:r>
      <w:r w:rsidRPr="00A7126A">
        <w:rPr>
          <w:rFonts w:ascii="Verdana" w:eastAsia="Times New Roman" w:hAnsi="Verdana"/>
        </w:rPr>
        <w:t>Annual salary of £1,422 as Research Off</w:t>
      </w:r>
      <w:r w:rsidR="00330FCC">
        <w:rPr>
          <w:rFonts w:ascii="Verdana" w:eastAsia="Times New Roman" w:hAnsi="Verdana"/>
        </w:rPr>
        <w:t>icer in the Western State Minis</w:t>
      </w:r>
      <w:r w:rsidRPr="00A7126A">
        <w:rPr>
          <w:rFonts w:ascii="Verdana" w:eastAsia="Times New Roman" w:hAnsi="Verdana"/>
        </w:rPr>
        <w:t>try of Agriculture and Natural Resources Ibadan</w:t>
      </w: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b/>
          <w:bCs/>
        </w:rPr>
        <w:t>8.</w:t>
      </w:r>
      <w:r w:rsidRPr="00A7126A">
        <w:rPr>
          <w:rFonts w:ascii="Verdana" w:eastAsia="Times New Roman" w:hAnsi="Verdana"/>
        </w:rPr>
        <w:t xml:space="preserve"> </w:t>
      </w:r>
      <w:r w:rsidR="00330FCC">
        <w:rPr>
          <w:rFonts w:ascii="Verdana" w:eastAsia="Times New Roman" w:hAnsi="Verdana"/>
        </w:rPr>
        <w:tab/>
      </w:r>
      <w:r w:rsidRPr="00A7126A">
        <w:rPr>
          <w:rFonts w:ascii="Verdana" w:eastAsia="Times New Roman" w:hAnsi="Verdana"/>
        </w:rPr>
        <w:t xml:space="preserve">To the best of my knowledge and belief, the respondent's means are </w:t>
      </w:r>
      <w:proofErr w:type="gramStart"/>
      <w:r w:rsidRPr="00A7126A">
        <w:rPr>
          <w:rFonts w:ascii="Verdana" w:eastAsia="Times New Roman" w:hAnsi="Verdana"/>
        </w:rPr>
        <w:t>follows :</w:t>
      </w:r>
      <w:proofErr w:type="gramEnd"/>
      <w:r w:rsidRPr="00A7126A">
        <w:rPr>
          <w:rFonts w:ascii="Verdana" w:eastAsia="Times New Roman" w:hAnsi="Verdana"/>
        </w:rPr>
        <w:t xml:space="preserve"> -</w:t>
      </w: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(i) </w:t>
      </w:r>
      <w:r w:rsidR="00330FCC">
        <w:rPr>
          <w:rFonts w:ascii="Verdana" w:eastAsia="Times New Roman" w:hAnsi="Verdana"/>
        </w:rPr>
        <w:tab/>
      </w:r>
      <w:r w:rsidRPr="00A7126A">
        <w:rPr>
          <w:rFonts w:ascii="Verdana" w:eastAsia="Times New Roman" w:hAnsi="Verdana"/>
        </w:rPr>
        <w:t>Annual salary of over £11</w:t>
      </w:r>
      <w:r w:rsidR="00330FCC">
        <w:rPr>
          <w:rFonts w:ascii="Verdana" w:eastAsia="Times New Roman" w:hAnsi="Verdana"/>
        </w:rPr>
        <w:t>,</w:t>
      </w:r>
      <w:r w:rsidRPr="00A7126A">
        <w:rPr>
          <w:rFonts w:ascii="Verdana" w:eastAsia="Times New Roman" w:hAnsi="Verdana"/>
        </w:rPr>
        <w:t>500.</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rPr>
        <w:t xml:space="preserve">(ii) </w:t>
      </w:r>
      <w:r w:rsidR="00330FCC">
        <w:rPr>
          <w:rFonts w:ascii="Verdana" w:eastAsia="Times New Roman" w:hAnsi="Verdana"/>
        </w:rPr>
        <w:tab/>
      </w:r>
      <w:r w:rsidRPr="00A7126A">
        <w:rPr>
          <w:rFonts w:ascii="Verdana" w:eastAsia="Times New Roman" w:hAnsi="Verdana"/>
        </w:rPr>
        <w:t>Research grant from the Federal Government of Nigeria at the University of Ibadan the amount of which is unknown to me.</w:t>
      </w:r>
      <w:r w:rsidRPr="00A7126A">
        <w:rPr>
          <w:rFonts w:ascii="Verdana" w:eastAsia="Times New Roman" w:hAnsi="Verdana"/>
          <w:b/>
          <w:bCs/>
        </w:rPr>
        <w:t>"</w:t>
      </w:r>
    </w:p>
    <w:p w:rsidR="00330FCC" w:rsidRDefault="00330FCC"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The defendant filed a counter-affidavit in reply to the plaintiff's</w:t>
      </w:r>
      <w:r w:rsidRPr="00A7126A">
        <w:rPr>
          <w:rFonts w:ascii="Verdana" w:eastAsia="Times New Roman" w:hAnsi="Verdana"/>
          <w:i/>
          <w:iCs/>
        </w:rPr>
        <w:t xml:space="preserve"> </w:t>
      </w:r>
      <w:r w:rsidRPr="00A7126A">
        <w:rPr>
          <w:rFonts w:ascii="Verdana" w:eastAsia="Times New Roman" w:hAnsi="Verdana"/>
        </w:rPr>
        <w:t>affidavit. In</w:t>
      </w:r>
      <w:r w:rsidR="00330FCC">
        <w:rPr>
          <w:rFonts w:ascii="Verdana" w:eastAsia="Times New Roman" w:hAnsi="Verdana"/>
        </w:rPr>
        <w:t xml:space="preserve"> it, he denied that he derived a</w:t>
      </w:r>
      <w:r w:rsidRPr="00A7126A">
        <w:rPr>
          <w:rFonts w:ascii="Verdana" w:eastAsia="Times New Roman" w:hAnsi="Verdana"/>
        </w:rPr>
        <w:t>n income of over £1 500 from his employment and</w:t>
      </w:r>
      <w:r w:rsidR="00330FCC">
        <w:rPr>
          <w:rFonts w:ascii="Verdana" w:eastAsia="Times New Roman" w:hAnsi="Verdana"/>
        </w:rPr>
        <w:t xml:space="preserve"> stated further that his gross i</w:t>
      </w:r>
      <w:r w:rsidRPr="00A7126A">
        <w:rPr>
          <w:rFonts w:ascii="Verdana" w:eastAsia="Times New Roman" w:hAnsi="Verdana"/>
        </w:rPr>
        <w:t xml:space="preserve">ncome for each of the last three years </w:t>
      </w:r>
      <w:r w:rsidRPr="00A7126A">
        <w:rPr>
          <w:rFonts w:ascii="Verdana" w:eastAsia="Times New Roman" w:hAnsi="Verdana"/>
          <w:i/>
          <w:iCs/>
        </w:rPr>
        <w:t xml:space="preserve">was </w:t>
      </w:r>
      <w:r w:rsidRPr="00A7126A">
        <w:rPr>
          <w:rFonts w:ascii="Verdana" w:eastAsia="Times New Roman" w:hAnsi="Verdana"/>
        </w:rPr>
        <w:t>£792 in 1969</w:t>
      </w:r>
      <w:r w:rsidR="00343ED8">
        <w:rPr>
          <w:rFonts w:ascii="Verdana" w:eastAsia="Times New Roman" w:hAnsi="Verdana"/>
        </w:rPr>
        <w:t>,</w:t>
      </w:r>
      <w:r w:rsidRPr="00A7126A">
        <w:rPr>
          <w:rFonts w:ascii="Verdana" w:eastAsia="Times New Roman" w:hAnsi="Verdana"/>
        </w:rPr>
        <w:t xml:space="preserve"> £80 in 1970, and £924 in 1971. He also stated that his expenditure per month is £88.2.6d. He swore with respect to the plaintiff's income as follows:</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b/>
          <w:bCs/>
        </w:rPr>
        <w:t xml:space="preserve">"13. </w:t>
      </w:r>
      <w:r w:rsidR="00330FCC">
        <w:rPr>
          <w:rFonts w:ascii="Verdana" w:eastAsia="Times New Roman" w:hAnsi="Verdana"/>
          <w:b/>
          <w:bCs/>
        </w:rPr>
        <w:tab/>
      </w:r>
      <w:r w:rsidRPr="00A7126A">
        <w:rPr>
          <w:rFonts w:ascii="Verdana" w:eastAsia="Times New Roman" w:hAnsi="Verdana"/>
        </w:rPr>
        <w:t>That the applicant to the best of my knowledge, information and belief, owns a motor car and derives a monthly income of £133 10.04 from her employment as a Research Officer with the Western State Ministry of Agriculture and Natural Resources Ibadan. I</w:t>
      </w:r>
      <w:r w:rsidR="00330FCC">
        <w:rPr>
          <w:rFonts w:ascii="Verdana" w:eastAsia="Times New Roman" w:hAnsi="Verdana"/>
        </w:rPr>
        <w:t xml:space="preserve"> put her to strict proof of her</w:t>
      </w:r>
      <w:r w:rsidRPr="00A7126A">
        <w:rPr>
          <w:rFonts w:ascii="Verdana" w:eastAsia="Times New Roman" w:hAnsi="Verdana"/>
        </w:rPr>
        <w:t xml:space="preserve"> income and assets from all sources."</w:t>
      </w:r>
    </w:p>
    <w:p w:rsidR="00330FCC" w:rsidRDefault="00330FCC"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We think we should point out at this stage that there was no matrimonial cause or </w:t>
      </w:r>
      <w:proofErr w:type="gramStart"/>
      <w:r w:rsidRPr="00A7126A">
        <w:rPr>
          <w:rFonts w:ascii="Verdana" w:eastAsia="Times New Roman" w:hAnsi="Verdana"/>
        </w:rPr>
        <w:t>proceedings concerning</w:t>
      </w:r>
      <w:r w:rsidRPr="00A7126A">
        <w:rPr>
          <w:rFonts w:ascii="Verdana" w:eastAsia="Times New Roman" w:hAnsi="Verdana"/>
          <w:i/>
          <w:iCs/>
        </w:rPr>
        <w:t xml:space="preserve"> </w:t>
      </w:r>
      <w:r w:rsidRPr="00A7126A">
        <w:rPr>
          <w:rFonts w:ascii="Verdana" w:eastAsia="Times New Roman" w:hAnsi="Verdana"/>
        </w:rPr>
        <w:t>the parties pen</w:t>
      </w:r>
      <w:r w:rsidR="00F46B38">
        <w:rPr>
          <w:rFonts w:ascii="Verdana" w:eastAsia="Times New Roman" w:hAnsi="Verdana"/>
        </w:rPr>
        <w:t>ding before any court at the tim</w:t>
      </w:r>
      <w:r w:rsidRPr="00A7126A">
        <w:rPr>
          <w:rFonts w:ascii="Verdana" w:eastAsia="Times New Roman" w:hAnsi="Verdana"/>
        </w:rPr>
        <w:t>e the application was</w:t>
      </w:r>
      <w:proofErr w:type="gramEnd"/>
      <w:r w:rsidRPr="00A7126A">
        <w:rPr>
          <w:rFonts w:ascii="Verdana" w:eastAsia="Times New Roman" w:hAnsi="Verdana"/>
        </w:rPr>
        <w:t xml:space="preserve"> made. Moreover, the Matrimonial Proceedings and property Act, 1970, under which it was brought, is an English Statute, some sections of which came into force on 1st August</w:t>
      </w:r>
      <w:proofErr w:type="gramStart"/>
      <w:r w:rsidRPr="00A7126A">
        <w:rPr>
          <w:rFonts w:ascii="Verdana" w:eastAsia="Times New Roman" w:hAnsi="Verdana"/>
        </w:rPr>
        <w:t>,1970</w:t>
      </w:r>
      <w:proofErr w:type="gramEnd"/>
      <w:r w:rsidRPr="00A7126A">
        <w:rPr>
          <w:rFonts w:ascii="Verdana" w:eastAsia="Times New Roman" w:hAnsi="Verdana"/>
        </w:rPr>
        <w:t>, while the other provisions came into force on 1</w:t>
      </w:r>
      <w:r w:rsidRPr="000468C5">
        <w:rPr>
          <w:rFonts w:ascii="Verdana" w:eastAsia="Times New Roman" w:hAnsi="Verdana"/>
          <w:vertAlign w:val="superscript"/>
        </w:rPr>
        <w:t>st</w:t>
      </w:r>
      <w:r w:rsidR="000468C5">
        <w:rPr>
          <w:rFonts w:ascii="Verdana" w:eastAsia="Times New Roman" w:hAnsi="Verdana"/>
        </w:rPr>
        <w:t xml:space="preserve"> </w:t>
      </w:r>
      <w:r w:rsidRPr="00A7126A">
        <w:rPr>
          <w:rFonts w:ascii="Verdana" w:eastAsia="Times New Roman" w:hAnsi="Verdana"/>
        </w:rPr>
        <w:t xml:space="preserve">January,1971. </w:t>
      </w:r>
      <w:r w:rsidR="000468C5">
        <w:rPr>
          <w:rFonts w:ascii="Verdana" w:eastAsia="Times New Roman" w:hAnsi="Verdana"/>
        </w:rPr>
        <w:t>Both dates, it will be recalled</w:t>
      </w:r>
      <w:r w:rsidRPr="00A7126A">
        <w:rPr>
          <w:rFonts w:ascii="Verdana" w:eastAsia="Times New Roman" w:hAnsi="Verdana"/>
        </w:rPr>
        <w:t xml:space="preserve"> are subsequent to 17th March</w:t>
      </w:r>
      <w:proofErr w:type="gramStart"/>
      <w:r w:rsidRPr="00A7126A">
        <w:rPr>
          <w:rFonts w:ascii="Verdana" w:eastAsia="Times New Roman" w:hAnsi="Verdana"/>
        </w:rPr>
        <w:t>,1970</w:t>
      </w:r>
      <w:proofErr w:type="gramEnd"/>
      <w:r w:rsidRPr="00A7126A">
        <w:rPr>
          <w:rFonts w:ascii="Verdana" w:eastAsia="Times New Roman" w:hAnsi="Verdana"/>
        </w:rPr>
        <w:t>, the date on which our Matrimonial Causes Decree came into force.</w:t>
      </w:r>
    </w:p>
    <w:p w:rsidR="00330FCC" w:rsidRDefault="00330FCC"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lastRenderedPageBreak/>
        <w:t>After hearing the arguments put forward by learned counsel for both parties, the learned trial judge, in a reserved ruling, granted the plaintiff the custody of the four children. On the question of maintenance, the judge, after reviewing the facts sworn to in the affidavit and counter-affidavit, rejected the facts in the affidavit sworn to by the defendant. He then found as follows:-</w:t>
      </w:r>
    </w:p>
    <w:p w:rsidR="00330FCC" w:rsidRDefault="00330FCC" w:rsidP="00F160F1">
      <w:pPr>
        <w:spacing w:before="240" w:after="0"/>
        <w:ind w:left="720"/>
        <w:jc w:val="both"/>
        <w:rPr>
          <w:rFonts w:ascii="Verdana" w:eastAsia="Times New Roman" w:hAnsi="Verdana"/>
        </w:rPr>
      </w:pPr>
      <w:r>
        <w:rPr>
          <w:rFonts w:ascii="Verdana" w:eastAsia="Times New Roman" w:hAnsi="Verdana"/>
        </w:rPr>
        <w:t>"</w:t>
      </w:r>
      <w:r w:rsidR="00A25F1E" w:rsidRPr="00A7126A">
        <w:rPr>
          <w:rFonts w:ascii="Verdana" w:eastAsia="Times New Roman" w:hAnsi="Verdana"/>
        </w:rPr>
        <w:t xml:space="preserve">The applicant gives her annual salary as Research Officer in the Western State Ministry of Agriculture </w:t>
      </w:r>
      <w:r>
        <w:rPr>
          <w:rFonts w:ascii="Verdana" w:eastAsia="Times New Roman" w:hAnsi="Verdana"/>
        </w:rPr>
        <w:t>and Natural Resources as £1,422.</w:t>
      </w:r>
      <w:r w:rsidR="00A25F1E" w:rsidRPr="00A7126A">
        <w:rPr>
          <w:rFonts w:ascii="Verdana" w:eastAsia="Times New Roman" w:hAnsi="Verdana"/>
        </w:rPr>
        <w:t xml:space="preserve"> I prefer this to the respondent's allegation that the applicant earns £133.1O.Od per month without giving the source of his information.</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The respondent has not been sufficiently honest about the disclosure of his incomes and it is difficult to believe him. I accept the applicant's averments that the respondent's annual income is over £1,500. One would have liked to give consideration to the respondent's expenditures, but here again his story is difficult to believe as I have earlier observed.</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In my view, the circumstances surrounding the respondent's motor accident and the attendant expenses, though unfortunate, have nothing to do with the respondent's obligation to his children.</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The applicant c</w:t>
      </w:r>
      <w:r w:rsidR="000468C5">
        <w:rPr>
          <w:rFonts w:ascii="Verdana" w:eastAsia="Times New Roman" w:hAnsi="Verdana"/>
        </w:rPr>
        <w:t>laims that she spends £40 per m</w:t>
      </w:r>
      <w:r w:rsidRPr="00A7126A">
        <w:rPr>
          <w:rFonts w:ascii="Verdana" w:eastAsia="Times New Roman" w:hAnsi="Verdana"/>
        </w:rPr>
        <w:t>onth for the feeding of herself and the children. This does not appear reasonable and I think she should be spending about £50 of this on the four children, i.e. about £7.10.0d</w:t>
      </w:r>
      <w:r w:rsidRPr="00A7126A">
        <w:rPr>
          <w:rFonts w:ascii="Verdana" w:eastAsia="Times New Roman" w:hAnsi="Verdana"/>
          <w:b/>
          <w:bCs/>
        </w:rPr>
        <w:t xml:space="preserve"> </w:t>
      </w:r>
      <w:r w:rsidRPr="00A7126A">
        <w:rPr>
          <w:rFonts w:ascii="Verdana" w:eastAsia="Times New Roman" w:hAnsi="Verdana"/>
        </w:rPr>
        <w:t>per child per month. She claims she spends £130 per annum for the children's clothes, this works out at £32.10.0d per child, i.e. about £3 per child per month. She pays £3 per month for a maid and £3 per month for a house-boy. She needs the services of these servants for herself and her children and the respondent should be made to make a contribution of about £3 per month in this respect.</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In all the circumstances of this case, I consider the sum of £10 per month as reasonable maintenance for each of the four children. I hereby order that commencing from the 1st of April, </w:t>
      </w:r>
      <w:proofErr w:type="gramStart"/>
      <w:r w:rsidRPr="00A7126A">
        <w:rPr>
          <w:rFonts w:ascii="Verdana" w:eastAsia="Times New Roman" w:hAnsi="Verdana"/>
        </w:rPr>
        <w:t>1973,</w:t>
      </w:r>
      <w:proofErr w:type="gramEnd"/>
      <w:r w:rsidRPr="00A7126A">
        <w:rPr>
          <w:rFonts w:ascii="Verdana" w:eastAsia="Times New Roman" w:hAnsi="Verdana"/>
        </w:rPr>
        <w:t xml:space="preserve"> the respondent shall pay </w:t>
      </w:r>
      <w:r w:rsidRPr="00A7126A">
        <w:rPr>
          <w:rFonts w:ascii="Verdana" w:eastAsia="Times New Roman" w:hAnsi="Verdana"/>
          <w:i/>
          <w:iCs/>
        </w:rPr>
        <w:t xml:space="preserve">to </w:t>
      </w:r>
      <w:r w:rsidRPr="00A7126A">
        <w:rPr>
          <w:rFonts w:ascii="Verdana" w:eastAsia="Times New Roman" w:hAnsi="Verdana"/>
        </w:rPr>
        <w:t>the applicant for the benefit of each of the four children of the marriage the sum of £10 per month for as long as they remain in the custody of the applicant. This amounts to £40 per month. This does not include the school fees which I also order the respondent to pay regularly from his own income.</w:t>
      </w:r>
    </w:p>
    <w:p w:rsidR="00013B4B" w:rsidRDefault="00A25F1E" w:rsidP="00F160F1">
      <w:pPr>
        <w:spacing w:before="240" w:after="0"/>
        <w:ind w:firstLine="720"/>
        <w:jc w:val="both"/>
        <w:rPr>
          <w:rFonts w:ascii="Verdana" w:eastAsia="Times New Roman" w:hAnsi="Verdana"/>
        </w:rPr>
      </w:pPr>
      <w:r w:rsidRPr="00A7126A">
        <w:rPr>
          <w:rFonts w:ascii="Verdana" w:eastAsia="Times New Roman" w:hAnsi="Verdana"/>
        </w:rPr>
        <w:lastRenderedPageBreak/>
        <w:t xml:space="preserve">I make no order for maintenance for the applicant." </w:t>
      </w:r>
    </w:p>
    <w:p w:rsidR="00013B4B" w:rsidRDefault="00013B4B"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At the hearing of the appeal to the now defunct Western State Court of Appeal against the ruling, learned counsel who appeared for the appellant (e.g. the husband) contended that the Matrimonial Proceedings and Property Act, 1970 is not applicable to an application which </w:t>
      </w:r>
      <w:r w:rsidRPr="00A7126A">
        <w:rPr>
          <w:rFonts w:ascii="Verdana" w:eastAsia="Times New Roman" w:hAnsi="Verdana"/>
          <w:i/>
          <w:iCs/>
        </w:rPr>
        <w:t xml:space="preserve">is </w:t>
      </w:r>
      <w:r w:rsidRPr="00A7126A">
        <w:rPr>
          <w:rFonts w:ascii="Verdana" w:eastAsia="Times New Roman" w:hAnsi="Verdana"/>
        </w:rPr>
        <w:t>not an application in a matrimonial proceedings, and that even if it is applicable, it ceased to apply by virtue of the provisions of sections 1, 8, and 115(4) of the Matrimonial Causes Decree, 1970. In reply, learned counsel for the wife (that is, the respondent) said:-</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"I agree that the application was brought under English Law. I agree that English Law does not apply to Matrimonial Causes but this is not a Matrimonial Cause. </w:t>
      </w:r>
      <w:proofErr w:type="gramStart"/>
      <w:r w:rsidRPr="00A7126A">
        <w:rPr>
          <w:rFonts w:ascii="Verdana" w:eastAsia="Times New Roman" w:hAnsi="Verdana"/>
        </w:rPr>
        <w:t>The High Court by virt</w:t>
      </w:r>
      <w:r w:rsidR="00013B4B">
        <w:rPr>
          <w:rFonts w:ascii="Verdana" w:eastAsia="Times New Roman" w:hAnsi="Verdana"/>
        </w:rPr>
        <w:t>ue of the Infants Law Cap.</w:t>
      </w:r>
      <w:proofErr w:type="gramEnd"/>
      <w:r w:rsidR="00013B4B">
        <w:rPr>
          <w:rFonts w:ascii="Verdana" w:eastAsia="Times New Roman" w:hAnsi="Verdana"/>
        </w:rPr>
        <w:t xml:space="preserve"> 49 W.N.L … </w:t>
      </w:r>
      <w:r w:rsidRPr="00A7126A">
        <w:rPr>
          <w:rFonts w:ascii="Verdana" w:eastAsia="Times New Roman" w:hAnsi="Verdana"/>
        </w:rPr>
        <w:t>See sections 12 and 13."</w:t>
      </w:r>
    </w:p>
    <w:p w:rsidR="00013B4B" w:rsidRDefault="00013B4B"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In the </w:t>
      </w:r>
      <w:proofErr w:type="spellStart"/>
      <w:r w:rsidRPr="00A7126A">
        <w:rPr>
          <w:rFonts w:ascii="Verdana" w:eastAsia="Times New Roman" w:hAnsi="Verdana"/>
        </w:rPr>
        <w:t>judgement</w:t>
      </w:r>
      <w:proofErr w:type="spellEnd"/>
      <w:r w:rsidRPr="00A7126A">
        <w:rPr>
          <w:rFonts w:ascii="Verdana" w:eastAsia="Times New Roman" w:hAnsi="Verdana"/>
        </w:rPr>
        <w:t xml:space="preserve"> of the Western State Court of Appeal dismissing the appeal, the court, when dealing with the arguments as to which law is applicable, observed: -</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"In reply, Mr. Afe </w:t>
      </w:r>
      <w:proofErr w:type="spellStart"/>
      <w:r w:rsidRPr="00A7126A">
        <w:rPr>
          <w:rFonts w:ascii="Verdana" w:eastAsia="Times New Roman" w:hAnsi="Verdana"/>
        </w:rPr>
        <w:t>Babalola</w:t>
      </w:r>
      <w:proofErr w:type="spellEnd"/>
      <w:r w:rsidRPr="00A7126A">
        <w:rPr>
          <w:rFonts w:ascii="Verdana" w:eastAsia="Times New Roman" w:hAnsi="Verdana"/>
        </w:rPr>
        <w:t>, learned counsel for the respondent agreed that the application was brought under the English Act and that English Law does not apply to Matrimonial Causes</w:t>
      </w:r>
      <w:r w:rsidR="00013B4B">
        <w:rPr>
          <w:rFonts w:ascii="Verdana" w:eastAsia="Times New Roman" w:hAnsi="Verdana"/>
        </w:rPr>
        <w:t>.</w:t>
      </w:r>
      <w:r w:rsidRPr="00A7126A">
        <w:rPr>
          <w:rFonts w:ascii="Verdana" w:eastAsia="Times New Roman" w:hAnsi="Verdana"/>
        </w:rPr>
        <w:t xml:space="preserve"> He however submitted that the application is not a matrimonial cause or matter. He referred </w:t>
      </w:r>
      <w:r w:rsidR="00013B4B">
        <w:rPr>
          <w:rFonts w:ascii="Verdana" w:eastAsia="Times New Roman" w:hAnsi="Verdana"/>
        </w:rPr>
        <w:t>to sections 12 and I3 of Infants</w:t>
      </w:r>
      <w:r w:rsidRPr="00A7126A">
        <w:rPr>
          <w:rFonts w:ascii="Verdana" w:eastAsia="Times New Roman" w:hAnsi="Verdana"/>
        </w:rPr>
        <w:t xml:space="preserve"> Law under which he submitted, the Court had jurisdiction.</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The Court of Appeal then went on to hold, rightly in our view that the application is not a matrimonial cause under the Matrimonial Causes Decree, 1970, and is therefore not one that is prohibited by virtue of section 1(1) of the said Decree from being instituted other than under the said Decree. The court then observed that the trial judge entertained the application under the English Act of 1970, under which it </w:t>
      </w:r>
      <w:r w:rsidRPr="00A7126A">
        <w:rPr>
          <w:rFonts w:ascii="Verdana" w:eastAsia="Times New Roman" w:hAnsi="Verdana"/>
          <w:i/>
          <w:iCs/>
        </w:rPr>
        <w:t xml:space="preserve">was </w:t>
      </w:r>
      <w:r w:rsidRPr="00A7126A">
        <w:rPr>
          <w:rFonts w:ascii="Verdana" w:eastAsia="Times New Roman" w:hAnsi="Verdana"/>
        </w:rPr>
        <w:t>brought."</w:t>
      </w:r>
    </w:p>
    <w:p w:rsidR="00013B4B" w:rsidRDefault="00013B4B"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lastRenderedPageBreak/>
        <w:t>On the concession made by learned counsel for the respondent that the application had been brought under the wrong law and that the Infants Law of the former Western State of Nigeria is the law applicable, the Court of Appeal observed:-</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"With all respect to the learned counsel, we think he is in error. While the sections refer to custody of a child, and maintenance of the child, nothing is said about maintenance of a party to the marriage. They therefore do not cover such proceedings as that for the maintenance of a wife.</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But the present application included one for the maintenance of a wife and to that extent therefore, it could not have been entertained under sections 12 and 13 of the Infants Law."</w:t>
      </w:r>
    </w:p>
    <w:p w:rsidR="00013B4B" w:rsidRDefault="00013B4B"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In the course of his argument before the Court of Appeal, learned counsel for the appellant also submitted that the trial </w:t>
      </w:r>
      <w:r w:rsidR="000468C5">
        <w:rPr>
          <w:rFonts w:ascii="Verdana" w:eastAsia="Times New Roman" w:hAnsi="Verdana"/>
        </w:rPr>
        <w:t>judge was in error in acting on</w:t>
      </w:r>
      <w:r w:rsidRPr="00A7126A">
        <w:rPr>
          <w:rFonts w:ascii="Verdana" w:eastAsia="Times New Roman" w:hAnsi="Verdana"/>
        </w:rPr>
        <w:t xml:space="preserve"> conflicting affidavits without inviting the parties to call oral evidence either by themselves and/or by witnesses to resolve the conflicts on the facts before the court. With respect to this submission, the Court of Appeal said:-</w:t>
      </w:r>
    </w:p>
    <w:p w:rsidR="00A25F1E" w:rsidRPr="00A7126A" w:rsidRDefault="00A25F1E" w:rsidP="00F160F1">
      <w:pPr>
        <w:spacing w:before="240" w:after="0"/>
        <w:ind w:left="720"/>
        <w:jc w:val="both"/>
        <w:rPr>
          <w:rFonts w:ascii="Verdana" w:eastAsia="Times New Roman" w:hAnsi="Verdana"/>
        </w:rPr>
      </w:pPr>
      <w:r w:rsidRPr="00A7126A">
        <w:rPr>
          <w:rFonts w:ascii="Verdana" w:eastAsia="Times New Roman" w:hAnsi="Verdana"/>
        </w:rPr>
        <w:t xml:space="preserve">"Mr. </w:t>
      </w:r>
      <w:proofErr w:type="spellStart"/>
      <w:r w:rsidRPr="00A7126A">
        <w:rPr>
          <w:rFonts w:ascii="Verdana" w:eastAsia="Times New Roman" w:hAnsi="Verdana"/>
        </w:rPr>
        <w:t>Fawehinmi</w:t>
      </w:r>
      <w:proofErr w:type="spellEnd"/>
      <w:r w:rsidRPr="00A7126A">
        <w:rPr>
          <w:rFonts w:ascii="Verdana" w:eastAsia="Times New Roman" w:hAnsi="Verdana"/>
        </w:rPr>
        <w:t xml:space="preserve"> asked us to consider his submissions on the grounds on the assumption that the Matrimonial Causes Decree, 1970, applies. Since he did not make any submission in the alternative,</w:t>
      </w:r>
      <w:r w:rsidR="000468C5">
        <w:rPr>
          <w:rFonts w:ascii="Verdana" w:eastAsia="Times New Roman" w:hAnsi="Verdana"/>
        </w:rPr>
        <w:t xml:space="preserve"> if the said Decree does not app</w:t>
      </w:r>
      <w:r w:rsidRPr="00A7126A">
        <w:rPr>
          <w:rFonts w:ascii="Verdana" w:eastAsia="Times New Roman" w:hAnsi="Verdana"/>
        </w:rPr>
        <w:t>ly the submissions are irrelevant. In view of our conclusion on Ground 1 th</w:t>
      </w:r>
      <w:r w:rsidR="000468C5">
        <w:rPr>
          <w:rFonts w:ascii="Verdana" w:eastAsia="Times New Roman" w:hAnsi="Verdana"/>
        </w:rPr>
        <w:t>at the Matrim</w:t>
      </w:r>
      <w:r w:rsidRPr="00A7126A">
        <w:rPr>
          <w:rFonts w:ascii="Verdana" w:eastAsia="Times New Roman" w:hAnsi="Verdana"/>
        </w:rPr>
        <w:t>onial Causes Decree, 1970 does not apply, we have nothing more to say than that these grounds do not succeed."</w:t>
      </w:r>
    </w:p>
    <w:p w:rsidR="00013B4B" w:rsidRDefault="00013B4B"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In the further appeal to this court against the ruling of the trial judge and its confirmation by the Court of Appeal, the points canvassed before us would require answers to the following questions. Does the English Matrimonial Proceedings </w:t>
      </w:r>
      <w:r w:rsidRPr="00A7126A">
        <w:rPr>
          <w:rFonts w:ascii="Verdana" w:eastAsia="Times New Roman" w:hAnsi="Verdana"/>
          <w:i/>
          <w:iCs/>
        </w:rPr>
        <w:t xml:space="preserve">and </w:t>
      </w:r>
      <w:r w:rsidRPr="00A7126A">
        <w:rPr>
          <w:rFonts w:ascii="Verdana" w:eastAsia="Times New Roman" w:hAnsi="Verdana"/>
        </w:rPr>
        <w:t>Property Act, 1970 apply? If it does not, what law is applicable and has the High Court jurisdiction to apply that law? Irrespective of what law</w:t>
      </w:r>
      <w:r w:rsidRPr="00A7126A">
        <w:rPr>
          <w:rFonts w:ascii="Verdana" w:eastAsia="Times New Roman" w:hAnsi="Verdana"/>
          <w:b/>
          <w:bCs/>
        </w:rPr>
        <w:t xml:space="preserve"> </w:t>
      </w:r>
      <w:r w:rsidRPr="00A7126A">
        <w:rPr>
          <w:rFonts w:ascii="Verdana" w:eastAsia="Times New Roman" w:hAnsi="Verdana"/>
        </w:rPr>
        <w:t xml:space="preserve">is applicable, </w:t>
      </w:r>
      <w:r w:rsidRPr="00A7126A">
        <w:rPr>
          <w:rFonts w:ascii="Verdana" w:eastAsia="Times New Roman" w:hAnsi="Verdana"/>
          <w:i/>
          <w:iCs/>
        </w:rPr>
        <w:t xml:space="preserve">was </w:t>
      </w:r>
      <w:r w:rsidRPr="00A7126A">
        <w:rPr>
          <w:rFonts w:ascii="Verdana" w:eastAsia="Times New Roman" w:hAnsi="Verdana"/>
        </w:rPr>
        <w:t>the learned trial judge in error in granting the plaintiff/respondent's application for the custody of the children and for their maintenance as he did without asking the parties to call oral evidence, notwithstanding the apparent conflicts in the affidavit and counter affidavit?</w:t>
      </w:r>
    </w:p>
    <w:p w:rsidR="00013B4B" w:rsidRDefault="00013B4B"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In our view, both the learned trial judge and the learned justices of the former Western State Court of Appeal were in error in holding that the Matrimonial </w:t>
      </w:r>
      <w:r w:rsidRPr="00A7126A">
        <w:rPr>
          <w:rFonts w:ascii="Verdana" w:eastAsia="Times New Roman" w:hAnsi="Verdana"/>
          <w:i/>
          <w:iCs/>
        </w:rPr>
        <w:t xml:space="preserve">Proceedings </w:t>
      </w:r>
      <w:r w:rsidRPr="00A7126A">
        <w:rPr>
          <w:rFonts w:ascii="Verdana" w:eastAsia="Times New Roman" w:hAnsi="Verdana"/>
        </w:rPr>
        <w:t>and Property Act, 1970 - an English Statute which came into force after our Matrimonial Causes Decree had come into force - is applicable to the plaintiff/respondent's application for the custody of the children and for their maintenance. Before the revised edition of the Laws of the former Western Region of Nigeria came into force in 1959, the only English Statutes in force in the Region, part of which later became</w:t>
      </w:r>
      <w:r w:rsidR="000468C5">
        <w:rPr>
          <w:rFonts w:ascii="Verdana" w:eastAsia="Times New Roman" w:hAnsi="Verdana"/>
        </w:rPr>
        <w:t xml:space="preserve"> known as the western State, are</w:t>
      </w:r>
      <w:r w:rsidRPr="00A7126A">
        <w:rPr>
          <w:rFonts w:ascii="Verdana" w:eastAsia="Times New Roman" w:hAnsi="Verdana"/>
        </w:rPr>
        <w:t xml:space="preserve"> the statutes of general application in force in England before 1900. The provisions in the High Court Law and in the Magistrates' Courts Law which make such statutes applicable were del</w:t>
      </w:r>
      <w:r w:rsidR="000468C5">
        <w:rPr>
          <w:rFonts w:ascii="Verdana" w:eastAsia="Times New Roman" w:hAnsi="Verdana"/>
        </w:rPr>
        <w:t>e</w:t>
      </w:r>
      <w:r w:rsidRPr="00A7126A">
        <w:rPr>
          <w:rFonts w:ascii="Verdana" w:eastAsia="Times New Roman" w:hAnsi="Verdana"/>
        </w:rPr>
        <w:t>ted from the Revised Laws and consequently those statutes were no longer in force in the Region. Furthermore, we are not aware of any Statute Law in the Western State ,and our attention was not called to any such law, which mak</w:t>
      </w:r>
      <w:r w:rsidR="00013B4B">
        <w:rPr>
          <w:rFonts w:ascii="Verdana" w:eastAsia="Times New Roman" w:hAnsi="Verdana"/>
        </w:rPr>
        <w:t>es any English Statutes, (which</w:t>
      </w:r>
      <w:r w:rsidRPr="00A7126A">
        <w:rPr>
          <w:rFonts w:ascii="Verdana" w:eastAsia="Times New Roman" w:hAnsi="Verdana"/>
        </w:rPr>
        <w:t xml:space="preserve"> in effect, is a statute of another country), passed either before or after 1900 applicable in the State. As a matter of fact, the words "regional law" is defined in the Revised Editi</w:t>
      </w:r>
      <w:r w:rsidR="000468C5">
        <w:rPr>
          <w:rFonts w:ascii="Verdana" w:eastAsia="Times New Roman" w:hAnsi="Verdana"/>
        </w:rPr>
        <w:t>on of the Laws Law of the then W</w:t>
      </w:r>
      <w:r w:rsidRPr="00A7126A">
        <w:rPr>
          <w:rFonts w:ascii="Verdana" w:eastAsia="Times New Roman" w:hAnsi="Verdana"/>
        </w:rPr>
        <w:t>estern Region (No. 6 of 1959) as -</w:t>
      </w:r>
    </w:p>
    <w:p w:rsidR="00A25F1E" w:rsidRPr="00A7126A" w:rsidRDefault="00013B4B" w:rsidP="00F160F1">
      <w:pPr>
        <w:spacing w:before="240" w:after="0"/>
        <w:ind w:left="720" w:hanging="720"/>
        <w:jc w:val="both"/>
        <w:rPr>
          <w:rFonts w:ascii="Verdana" w:eastAsia="Times New Roman" w:hAnsi="Verdana"/>
        </w:rPr>
      </w:pPr>
      <w:r>
        <w:rPr>
          <w:rFonts w:ascii="Verdana" w:eastAsia="Times New Roman" w:hAnsi="Verdana"/>
        </w:rPr>
        <w:t>"(a)</w:t>
      </w:r>
      <w:r>
        <w:rPr>
          <w:rFonts w:ascii="Verdana" w:eastAsia="Times New Roman" w:hAnsi="Verdana"/>
        </w:rPr>
        <w:tab/>
      </w:r>
      <w:r w:rsidR="00A25F1E" w:rsidRPr="00A7126A">
        <w:rPr>
          <w:rFonts w:ascii="Verdana" w:eastAsia="Times New Roman" w:hAnsi="Verdana"/>
        </w:rPr>
        <w:t>any law enacted by the Legislature of the Western Region on or before the pointed date except in so far as it relates to a matter included in the Exclusive Legislative List or applies only to Lagos;</w:t>
      </w:r>
    </w:p>
    <w:p w:rsidR="00A25F1E" w:rsidRPr="00A7126A" w:rsidRDefault="00A25F1E" w:rsidP="00F160F1">
      <w:pPr>
        <w:spacing w:before="240" w:after="0"/>
        <w:ind w:left="720" w:hanging="720"/>
        <w:jc w:val="both"/>
        <w:rPr>
          <w:rFonts w:ascii="Verdana" w:eastAsia="Times New Roman" w:hAnsi="Verdana"/>
        </w:rPr>
      </w:pPr>
      <w:r w:rsidRPr="00A7126A">
        <w:rPr>
          <w:rFonts w:ascii="Verdana" w:eastAsia="Times New Roman" w:hAnsi="Verdana"/>
        </w:rPr>
        <w:t xml:space="preserve">(b) </w:t>
      </w:r>
      <w:r w:rsidR="00013B4B">
        <w:rPr>
          <w:rFonts w:ascii="Verdana" w:eastAsia="Times New Roman" w:hAnsi="Verdana"/>
        </w:rPr>
        <w:tab/>
      </w:r>
      <w:r w:rsidRPr="00A7126A">
        <w:rPr>
          <w:rFonts w:ascii="Verdana" w:eastAsia="Times New Roman" w:hAnsi="Verdana"/>
        </w:rPr>
        <w:t>any Ordinance enacted by the</w:t>
      </w:r>
      <w:r w:rsidR="006C3730">
        <w:rPr>
          <w:rFonts w:ascii="Verdana" w:eastAsia="Times New Roman" w:hAnsi="Verdana"/>
        </w:rPr>
        <w:t xml:space="preserve"> Legisl</w:t>
      </w:r>
      <w:r w:rsidRPr="00A7126A">
        <w:rPr>
          <w:rFonts w:ascii="Verdana" w:eastAsia="Times New Roman" w:hAnsi="Verdana"/>
        </w:rPr>
        <w:t>ature of Nigeria or the Federal Legislature that has effect on the appointed date in relation to the Western Region, by virtue of the provisions of section 57 of the Constitution Order, as if it were a Law enacted by the Legislature of that Region.'</w:t>
      </w:r>
    </w:p>
    <w:p w:rsidR="006C3730" w:rsidRDefault="006C3730"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Suffice it to say that we have not been able to discover since the "appointed date" (which is 31st January, 1959), any legislation, whether</w:t>
      </w:r>
      <w:r w:rsidR="006C3730">
        <w:rPr>
          <w:rFonts w:ascii="Verdana" w:eastAsia="Times New Roman" w:hAnsi="Verdana"/>
        </w:rPr>
        <w:t xml:space="preserve"> </w:t>
      </w:r>
      <w:r w:rsidRPr="00A7126A">
        <w:rPr>
          <w:rFonts w:ascii="Verdana" w:eastAsia="Times New Roman" w:hAnsi="Verdana"/>
        </w:rPr>
        <w:t>Federal or State, which Make any English Statute passed after 1900, and in particular the Matrimonial Proceedings and Property Act, 1970, applicable in the Former Western State.</w:t>
      </w:r>
    </w:p>
    <w:p w:rsidR="006C3730" w:rsidRDefault="006C3730"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If any law is applicable at all to the case in hand, particularly with respect to the custody and maintenance of the children of the marriage, it is, we think, the Infants Law (Cap. 49 of the Laws of the Western State). Section 12 of</w:t>
      </w:r>
      <w:r w:rsidRPr="00A7126A">
        <w:rPr>
          <w:rFonts w:ascii="Verdana" w:eastAsia="Times New Roman" w:hAnsi="Verdana"/>
          <w:b/>
          <w:bCs/>
        </w:rPr>
        <w:t xml:space="preserve"> </w:t>
      </w:r>
      <w:r w:rsidRPr="00A7126A">
        <w:rPr>
          <w:rFonts w:ascii="Verdana" w:eastAsia="Times New Roman" w:hAnsi="Verdana"/>
        </w:rPr>
        <w:t>the said Law reads:-</w:t>
      </w:r>
    </w:p>
    <w:p w:rsidR="00A25F1E" w:rsidRPr="00A7126A" w:rsidRDefault="006C3730" w:rsidP="00F160F1">
      <w:pPr>
        <w:spacing w:before="240" w:after="0"/>
        <w:ind w:left="1440" w:hanging="720"/>
        <w:jc w:val="both"/>
        <w:rPr>
          <w:rFonts w:ascii="Verdana" w:eastAsia="Times New Roman" w:hAnsi="Verdana"/>
        </w:rPr>
      </w:pPr>
      <w:proofErr w:type="gramStart"/>
      <w:r>
        <w:rPr>
          <w:rFonts w:ascii="Verdana" w:eastAsia="Times New Roman" w:hAnsi="Verdana"/>
        </w:rPr>
        <w:lastRenderedPageBreak/>
        <w:t>"12 (1).</w:t>
      </w:r>
      <w:proofErr w:type="gramEnd"/>
      <w:r>
        <w:rPr>
          <w:rFonts w:ascii="Verdana" w:eastAsia="Times New Roman" w:hAnsi="Verdana"/>
        </w:rPr>
        <w:t xml:space="preserve"> </w:t>
      </w:r>
      <w:r w:rsidR="00A25F1E" w:rsidRPr="00A7126A">
        <w:rPr>
          <w:rFonts w:ascii="Verdana" w:eastAsia="Times New Roman" w:hAnsi="Verdana"/>
        </w:rPr>
        <w:t>The Court may, upon the application of the father or mother of a child, make such order as it may think fit regarding the custody of such child and the right of access thereto of either parent, having regard to the welfare of the child, and to the conduct of the parents, and to the wishes as well of the mother as of the father, and may alter, vary, or discharge such order on the application of either parent, or, after the death of either parent, of any guardian under this Law; and in every case may make such order respecting costs as it may think just.</w:t>
      </w:r>
    </w:p>
    <w:p w:rsidR="00A25F1E" w:rsidRPr="00A7126A" w:rsidRDefault="00A25F1E" w:rsidP="00F160F1">
      <w:pPr>
        <w:spacing w:before="240" w:after="0"/>
        <w:ind w:left="1440" w:hanging="720"/>
        <w:jc w:val="both"/>
        <w:rPr>
          <w:rFonts w:ascii="Verdana" w:eastAsia="Times New Roman" w:hAnsi="Verdana"/>
        </w:rPr>
      </w:pPr>
      <w:r w:rsidRPr="00A7126A">
        <w:rPr>
          <w:rFonts w:ascii="Verdana" w:eastAsia="Times New Roman" w:hAnsi="Verdana"/>
        </w:rPr>
        <w:t xml:space="preserve">(2) </w:t>
      </w:r>
      <w:r w:rsidR="006C3730">
        <w:rPr>
          <w:rFonts w:ascii="Verdana" w:eastAsia="Times New Roman" w:hAnsi="Verdana"/>
        </w:rPr>
        <w:tab/>
      </w:r>
      <w:r w:rsidRPr="00A7126A">
        <w:rPr>
          <w:rFonts w:ascii="Verdana" w:eastAsia="Times New Roman" w:hAnsi="Verdana"/>
        </w:rPr>
        <w:t>The power of the Court under sub-section (1) of this section to make an order as to the custody of a child an</w:t>
      </w:r>
      <w:r w:rsidR="00DD4C29">
        <w:rPr>
          <w:rFonts w:ascii="Verdana" w:eastAsia="Times New Roman" w:hAnsi="Verdana"/>
        </w:rPr>
        <w:t>d the right or access there</w:t>
      </w:r>
      <w:r w:rsidR="00FF6697">
        <w:rPr>
          <w:rFonts w:ascii="Verdana" w:eastAsia="Times New Roman" w:hAnsi="Verdana"/>
        </w:rPr>
        <w:t>to m</w:t>
      </w:r>
      <w:r w:rsidRPr="00A7126A">
        <w:rPr>
          <w:rFonts w:ascii="Verdana" w:eastAsia="Times New Roman" w:hAnsi="Verdana"/>
        </w:rPr>
        <w:t>ay be exercised notwithstanding that the mother of the child is then residing with the father or the child.</w:t>
      </w:r>
    </w:p>
    <w:p w:rsidR="00A25F1E" w:rsidRPr="00A7126A" w:rsidRDefault="00A25F1E" w:rsidP="00F160F1">
      <w:pPr>
        <w:spacing w:before="240" w:after="0"/>
        <w:ind w:left="1440" w:hanging="720"/>
        <w:jc w:val="both"/>
        <w:rPr>
          <w:rFonts w:ascii="Verdana" w:eastAsia="Times New Roman" w:hAnsi="Verdana"/>
        </w:rPr>
      </w:pPr>
      <w:r w:rsidRPr="00A7126A">
        <w:rPr>
          <w:rFonts w:ascii="Verdana" w:eastAsia="Times New Roman" w:hAnsi="Verdana"/>
        </w:rPr>
        <w:t xml:space="preserve">(3) </w:t>
      </w:r>
      <w:r w:rsidR="006C3730">
        <w:rPr>
          <w:rFonts w:ascii="Verdana" w:eastAsia="Times New Roman" w:hAnsi="Verdana"/>
        </w:rPr>
        <w:tab/>
      </w:r>
      <w:r w:rsidR="00DD4C29">
        <w:rPr>
          <w:rFonts w:ascii="Verdana" w:eastAsia="Times New Roman" w:hAnsi="Verdana"/>
        </w:rPr>
        <w:t>Wh</w:t>
      </w:r>
      <w:r w:rsidRPr="00A7126A">
        <w:rPr>
          <w:rFonts w:ascii="Verdana" w:eastAsia="Times New Roman" w:hAnsi="Verdana"/>
        </w:rPr>
        <w:t xml:space="preserve">ere the Court under </w:t>
      </w:r>
      <w:r w:rsidR="00DD4C29">
        <w:rPr>
          <w:rFonts w:ascii="Verdana" w:eastAsia="Times New Roman" w:hAnsi="Verdana"/>
        </w:rPr>
        <w:t>subsection (1) of this section m</w:t>
      </w:r>
      <w:r w:rsidRPr="00A7126A">
        <w:rPr>
          <w:rFonts w:ascii="Verdana" w:eastAsia="Times New Roman" w:hAnsi="Verdana"/>
        </w:rPr>
        <w:t xml:space="preserve">akes an order giving the custody of the child to the mother, then, whether or not the mother </w:t>
      </w:r>
      <w:r w:rsidRPr="00A7126A">
        <w:rPr>
          <w:rFonts w:ascii="Verdana" w:eastAsia="Times New Roman" w:hAnsi="Verdana"/>
          <w:i/>
          <w:iCs/>
        </w:rPr>
        <w:t xml:space="preserve">is </w:t>
      </w:r>
      <w:r w:rsidRPr="00A7126A">
        <w:rPr>
          <w:rFonts w:ascii="Verdana" w:eastAsia="Times New Roman" w:hAnsi="Verdana"/>
        </w:rPr>
        <w:t xml:space="preserve">then residing with the father, the Court may further order that the father shall pay to the mother </w:t>
      </w:r>
      <w:r w:rsidRPr="00A7126A">
        <w:rPr>
          <w:rFonts w:ascii="Verdana" w:eastAsia="Times New Roman" w:hAnsi="Verdana"/>
          <w:i/>
          <w:iCs/>
        </w:rPr>
        <w:t xml:space="preserve">towards </w:t>
      </w:r>
      <w:r w:rsidRPr="00A7126A">
        <w:rPr>
          <w:rFonts w:ascii="Verdana" w:eastAsia="Times New Roman" w:hAnsi="Verdana"/>
        </w:rPr>
        <w:t>the maintenance of the child such weekly or other periodical sum as the Court, having regard to the means of the father, may think reasonable.</w:t>
      </w:r>
    </w:p>
    <w:p w:rsidR="00A25F1E" w:rsidRPr="00A7126A" w:rsidRDefault="00A25F1E" w:rsidP="00F160F1">
      <w:pPr>
        <w:spacing w:before="240" w:after="0"/>
        <w:ind w:left="1440" w:hanging="720"/>
        <w:jc w:val="both"/>
        <w:rPr>
          <w:rFonts w:ascii="Verdana" w:eastAsia="Times New Roman" w:hAnsi="Verdana"/>
        </w:rPr>
      </w:pPr>
      <w:r w:rsidRPr="00A7126A">
        <w:rPr>
          <w:rFonts w:ascii="Verdana" w:eastAsia="Times New Roman" w:hAnsi="Verdana"/>
        </w:rPr>
        <w:t xml:space="preserve">(4) </w:t>
      </w:r>
      <w:r w:rsidR="00DD4C29">
        <w:rPr>
          <w:rFonts w:ascii="Verdana" w:eastAsia="Times New Roman" w:hAnsi="Verdana"/>
        </w:rPr>
        <w:tab/>
      </w:r>
      <w:r w:rsidRPr="00A7126A">
        <w:rPr>
          <w:rFonts w:ascii="Verdana" w:eastAsia="Times New Roman" w:hAnsi="Verdana"/>
        </w:rPr>
        <w:t xml:space="preserve">No such order, whether for custody or maintenance shall be enforceable, </w:t>
      </w:r>
      <w:r w:rsidR="00DD4C29">
        <w:rPr>
          <w:rFonts w:ascii="Verdana" w:eastAsia="Times New Roman" w:hAnsi="Verdana"/>
        </w:rPr>
        <w:t xml:space="preserve">and no liability </w:t>
      </w:r>
      <w:proofErr w:type="spellStart"/>
      <w:r w:rsidR="00DD4C29">
        <w:rPr>
          <w:rFonts w:ascii="Verdana" w:eastAsia="Times New Roman" w:hAnsi="Verdana"/>
        </w:rPr>
        <w:t>there</w:t>
      </w:r>
      <w:r w:rsidRPr="00A7126A">
        <w:rPr>
          <w:rFonts w:ascii="Verdana" w:eastAsia="Times New Roman" w:hAnsi="Verdana"/>
        </w:rPr>
        <w:t>under</w:t>
      </w:r>
      <w:proofErr w:type="spellEnd"/>
      <w:r w:rsidRPr="00A7126A">
        <w:rPr>
          <w:rFonts w:ascii="Verdana" w:eastAsia="Times New Roman" w:hAnsi="Verdana"/>
        </w:rPr>
        <w:t xml:space="preserve"> shall accrue, while the mother resides with the father, and any such order shall cease to have effect if for an</w:t>
      </w:r>
      <w:r w:rsidR="00DD4C29">
        <w:rPr>
          <w:rFonts w:ascii="Verdana" w:eastAsia="Times New Roman" w:hAnsi="Verdana"/>
        </w:rPr>
        <w:t>y</w:t>
      </w:r>
      <w:r w:rsidRPr="00A7126A">
        <w:rPr>
          <w:rFonts w:ascii="Verdana" w:eastAsia="Times New Roman" w:hAnsi="Verdana"/>
        </w:rPr>
        <w:t xml:space="preserve"> period of three months after it is made the mother of the child continues to reside with the father.</w:t>
      </w:r>
    </w:p>
    <w:p w:rsidR="00DD4C29" w:rsidRDefault="00A25F1E" w:rsidP="00F160F1">
      <w:pPr>
        <w:spacing w:before="240" w:after="0"/>
        <w:ind w:left="1440" w:hanging="720"/>
        <w:jc w:val="both"/>
        <w:rPr>
          <w:rFonts w:ascii="Verdana" w:eastAsia="Times New Roman" w:hAnsi="Verdana"/>
        </w:rPr>
      </w:pPr>
      <w:r w:rsidRPr="00A7126A">
        <w:rPr>
          <w:rFonts w:ascii="Verdana" w:eastAsia="Times New Roman" w:hAnsi="Verdana"/>
        </w:rPr>
        <w:t xml:space="preserve">(5) </w:t>
      </w:r>
      <w:r w:rsidR="00DD4C29">
        <w:rPr>
          <w:rFonts w:ascii="Verdana" w:eastAsia="Times New Roman" w:hAnsi="Verdana"/>
        </w:rPr>
        <w:tab/>
      </w:r>
      <w:r w:rsidRPr="00A7126A">
        <w:rPr>
          <w:rFonts w:ascii="Verdana" w:eastAsia="Times New Roman" w:hAnsi="Verdana"/>
        </w:rPr>
        <w:t>Any order so made, may, on the application either of the father or mother of the child, be varied or discharged by a subsequent order."</w:t>
      </w: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(The underlining is ours).</w:t>
      </w:r>
    </w:p>
    <w:p w:rsidR="00DD4C29" w:rsidRDefault="00DD4C29"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The next question is this. Can a court make an order under the Infants Law notwithstanding the fact </w:t>
      </w:r>
      <w:r w:rsidRPr="00A7126A">
        <w:rPr>
          <w:rFonts w:ascii="Verdana" w:eastAsia="Times New Roman" w:hAnsi="Verdana"/>
          <w:i/>
          <w:iCs/>
        </w:rPr>
        <w:t xml:space="preserve">that </w:t>
      </w:r>
      <w:r w:rsidRPr="00A7126A">
        <w:rPr>
          <w:rFonts w:ascii="Verdana" w:eastAsia="Times New Roman" w:hAnsi="Verdana"/>
        </w:rPr>
        <w:t>the application to it was made under anot</w:t>
      </w:r>
      <w:r w:rsidR="00DD4C29">
        <w:rPr>
          <w:rFonts w:ascii="Verdana" w:eastAsia="Times New Roman" w:hAnsi="Verdana"/>
        </w:rPr>
        <w:t>her statute which is clearly in</w:t>
      </w:r>
      <w:r w:rsidRPr="00A7126A">
        <w:rPr>
          <w:rFonts w:ascii="Verdana" w:eastAsia="Times New Roman" w:hAnsi="Verdana"/>
        </w:rPr>
        <w:t>applicable? In our view, if a relief or remedy is provided for by any written law (or by the common law or in equity for that matter), that relief or remedy, if properly claimed by the party seeking it, cannot be denied to the applicant simply because he has applied for it under the wro</w:t>
      </w:r>
      <w:r w:rsidR="00FF6697">
        <w:rPr>
          <w:rFonts w:ascii="Verdana" w:eastAsia="Times New Roman" w:hAnsi="Verdana"/>
        </w:rPr>
        <w:t>ng law!</w:t>
      </w:r>
      <w:r w:rsidRPr="00A7126A">
        <w:rPr>
          <w:rFonts w:ascii="Verdana" w:eastAsia="Times New Roman" w:hAnsi="Verdana"/>
        </w:rPr>
        <w:t xml:space="preserve"> To do so would be patently unjust. Moreover, the objection to the application of the provisions of section 12 of the Infants Law in the particular </w:t>
      </w:r>
      <w:r w:rsidRPr="00A7126A">
        <w:rPr>
          <w:rFonts w:ascii="Verdana" w:eastAsia="Times New Roman" w:hAnsi="Verdana"/>
        </w:rPr>
        <w:lastRenderedPageBreak/>
        <w:t xml:space="preserve">circumstances of the case in hand, while it appears to be correct, is of a purely technical nature, and the Western State Court of Appeal should not have refused to do substantial justice between the parties upon a pure technicality. </w:t>
      </w:r>
      <w:proofErr w:type="gramStart"/>
      <w:r w:rsidRPr="00A7126A">
        <w:rPr>
          <w:rFonts w:ascii="Verdana" w:eastAsia="Times New Roman" w:hAnsi="Verdana"/>
        </w:rPr>
        <w:t xml:space="preserve">(See G. B. </w:t>
      </w:r>
      <w:proofErr w:type="spellStart"/>
      <w:r w:rsidRPr="00A7126A">
        <w:rPr>
          <w:rFonts w:ascii="Verdana" w:eastAsia="Times New Roman" w:hAnsi="Verdana"/>
        </w:rPr>
        <w:t>Ollivant</w:t>
      </w:r>
      <w:proofErr w:type="spellEnd"/>
      <w:r w:rsidRPr="00A7126A">
        <w:rPr>
          <w:rFonts w:ascii="Verdana" w:eastAsia="Times New Roman" w:hAnsi="Verdana"/>
        </w:rPr>
        <w:t xml:space="preserve"> V. </w:t>
      </w:r>
      <w:proofErr w:type="spellStart"/>
      <w:r w:rsidRPr="00A7126A">
        <w:rPr>
          <w:rFonts w:ascii="Verdana" w:eastAsia="Times New Roman" w:hAnsi="Verdana"/>
        </w:rPr>
        <w:t>Vanderpuye</w:t>
      </w:r>
      <w:proofErr w:type="spellEnd"/>
      <w:r w:rsidRPr="00A7126A">
        <w:rPr>
          <w:rFonts w:ascii="Verdana" w:eastAsia="Times New Roman" w:hAnsi="Verdana"/>
        </w:rPr>
        <w:t xml:space="preserve"> (1935) 2 N.A.C.A. </w:t>
      </w:r>
      <w:r w:rsidRPr="00A7126A">
        <w:rPr>
          <w:rFonts w:ascii="Verdana" w:eastAsia="Times New Roman" w:hAnsi="Verdana"/>
          <w:i/>
          <w:iCs/>
        </w:rPr>
        <w:t xml:space="preserve">369 </w:t>
      </w:r>
      <w:r w:rsidRPr="00A7126A">
        <w:rPr>
          <w:rFonts w:ascii="Verdana" w:eastAsia="Times New Roman" w:hAnsi="Verdana"/>
        </w:rPr>
        <w:t>at p. 370).</w:t>
      </w:r>
      <w:proofErr w:type="gramEnd"/>
    </w:p>
    <w:p w:rsidR="00DD4C29" w:rsidRDefault="00DD4C29" w:rsidP="00F160F1">
      <w:pPr>
        <w:spacing w:before="240" w:after="0"/>
        <w:jc w:val="both"/>
        <w:rPr>
          <w:rFonts w:ascii="Verdana" w:eastAsia="Times New Roman" w:hAnsi="Verdana"/>
        </w:rPr>
      </w:pPr>
    </w:p>
    <w:p w:rsidR="00A25F1E" w:rsidRDefault="00A25F1E" w:rsidP="00F160F1">
      <w:pPr>
        <w:spacing w:before="240" w:after="0"/>
        <w:jc w:val="both"/>
        <w:rPr>
          <w:rFonts w:ascii="Verdana" w:eastAsia="Times New Roman" w:hAnsi="Verdana"/>
        </w:rPr>
      </w:pPr>
      <w:r w:rsidRPr="00A7126A">
        <w:rPr>
          <w:rFonts w:ascii="Verdana" w:eastAsia="Times New Roman" w:hAnsi="Verdana"/>
        </w:rPr>
        <w:t>Unfortunately for the applicant, the matter does not rest there. There can be no doubt that at the time he was considering the application, the learned trial judge had two conflicting affi</w:t>
      </w:r>
      <w:r w:rsidRPr="00A7126A">
        <w:rPr>
          <w:rFonts w:ascii="Verdana" w:eastAsia="Times New Roman" w:hAnsi="Verdana"/>
          <w:i/>
          <w:iCs/>
        </w:rPr>
        <w:t xml:space="preserve">davits </w:t>
      </w:r>
      <w:r w:rsidRPr="00A7126A">
        <w:rPr>
          <w:rFonts w:ascii="Verdana" w:eastAsia="Times New Roman" w:hAnsi="Verdana"/>
        </w:rPr>
        <w:t xml:space="preserve">before him, one sworn to by the wife and the other by the respondent husband. It is clear that the principal issues in conflict deal with the means of the parties; and these are issues which the court must consider in coining to a decision </w:t>
      </w:r>
      <w:r w:rsidRPr="00A7126A">
        <w:rPr>
          <w:rFonts w:ascii="Verdana" w:eastAsia="Times New Roman" w:hAnsi="Verdana"/>
          <w:i/>
          <w:iCs/>
        </w:rPr>
        <w:t xml:space="preserve">as </w:t>
      </w:r>
      <w:r w:rsidRPr="00A7126A">
        <w:rPr>
          <w:rFonts w:ascii="Verdana" w:eastAsia="Times New Roman" w:hAnsi="Verdana"/>
        </w:rPr>
        <w:t>to whether it should make an order for maintenance under section 12(3) of the Infants Law.</w:t>
      </w:r>
    </w:p>
    <w:p w:rsidR="00DD4C29" w:rsidRPr="00A7126A" w:rsidRDefault="00DD4C29"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 xml:space="preserve">We have pointed out on numerous occasions that when a court is faced with affidavits which are irreconcilably in conflict, the judge hearing the case, in order to resolve the conflict properly, should first hear oral evidence from the deponents or such other witnesses as the parties may be advised to call. It does not matter whether none of the parties asked to be allowed to cross-examine any of the deponents or to call any witness. Such omission by the parties should not be taken to amount to consent that affidavit evidence should be used in such circumstances. (See </w:t>
      </w:r>
      <w:proofErr w:type="spellStart"/>
      <w:r w:rsidRPr="00A7126A">
        <w:rPr>
          <w:rFonts w:ascii="Verdana" w:eastAsia="Times New Roman" w:hAnsi="Verdana"/>
        </w:rPr>
        <w:t>Akinsete</w:t>
      </w:r>
      <w:proofErr w:type="spellEnd"/>
      <w:r w:rsidRPr="00A7126A">
        <w:rPr>
          <w:rFonts w:ascii="Verdana" w:eastAsia="Times New Roman" w:hAnsi="Verdana"/>
        </w:rPr>
        <w:t xml:space="preserve"> V.</w:t>
      </w:r>
      <w:r w:rsidRPr="00A7126A">
        <w:rPr>
          <w:rFonts w:ascii="Verdana" w:eastAsia="Times New Roman" w:hAnsi="Verdana"/>
          <w:b/>
          <w:bCs/>
        </w:rPr>
        <w:t xml:space="preserve"> </w:t>
      </w:r>
      <w:proofErr w:type="spellStart"/>
      <w:r w:rsidR="00DD4C29">
        <w:rPr>
          <w:rFonts w:ascii="Verdana" w:eastAsia="Times New Roman" w:hAnsi="Verdana"/>
        </w:rPr>
        <w:t>Akindul</w:t>
      </w:r>
      <w:r w:rsidRPr="00A7126A">
        <w:rPr>
          <w:rFonts w:ascii="Verdana" w:eastAsia="Times New Roman" w:hAnsi="Verdana"/>
        </w:rPr>
        <w:t>ere</w:t>
      </w:r>
      <w:proofErr w:type="spellEnd"/>
      <w:r w:rsidRPr="00A7126A">
        <w:rPr>
          <w:rFonts w:ascii="Verdana" w:eastAsia="Times New Roman" w:hAnsi="Verdana"/>
        </w:rPr>
        <w:t xml:space="preserve"> (1966) 1 All N.L.R. 147 at p. 148; </w:t>
      </w:r>
      <w:proofErr w:type="spellStart"/>
      <w:r w:rsidRPr="00A7126A">
        <w:rPr>
          <w:rFonts w:ascii="Verdana" w:eastAsia="Times New Roman" w:hAnsi="Verdana"/>
        </w:rPr>
        <w:t>Eboh</w:t>
      </w:r>
      <w:proofErr w:type="spellEnd"/>
      <w:r w:rsidRPr="00A7126A">
        <w:rPr>
          <w:rFonts w:ascii="Verdana" w:eastAsia="Times New Roman" w:hAnsi="Verdana"/>
        </w:rPr>
        <w:t xml:space="preserve"> and ors v. Oki and ors</w:t>
      </w:r>
      <w:r w:rsidR="00DD4C29">
        <w:rPr>
          <w:rFonts w:ascii="Verdana" w:eastAsia="Times New Roman" w:hAnsi="Verdana"/>
        </w:rPr>
        <w:t>.</w:t>
      </w:r>
      <w:r w:rsidRPr="00A7126A">
        <w:rPr>
          <w:rFonts w:ascii="Verdana" w:eastAsia="Times New Roman" w:hAnsi="Verdana"/>
        </w:rPr>
        <w:t xml:space="preserve"> </w:t>
      </w:r>
      <w:proofErr w:type="gramStart"/>
      <w:r w:rsidRPr="00A7126A">
        <w:rPr>
          <w:rFonts w:ascii="Verdana" w:eastAsia="Times New Roman" w:hAnsi="Verdana"/>
        </w:rPr>
        <w:t xml:space="preserve">(1974) 1 SC£179 at pp. 189-190; </w:t>
      </w:r>
      <w:proofErr w:type="spellStart"/>
      <w:r w:rsidRPr="00A7126A">
        <w:rPr>
          <w:rFonts w:ascii="Verdana" w:eastAsia="Times New Roman" w:hAnsi="Verdana"/>
        </w:rPr>
        <w:t>Olu-Ibukun</w:t>
      </w:r>
      <w:proofErr w:type="spellEnd"/>
      <w:r w:rsidRPr="00A7126A">
        <w:rPr>
          <w:rFonts w:ascii="Verdana" w:eastAsia="Times New Roman" w:hAnsi="Verdana"/>
        </w:rPr>
        <w:t xml:space="preserve"> and</w:t>
      </w:r>
      <w:r w:rsidRPr="00A7126A">
        <w:rPr>
          <w:rFonts w:ascii="Verdana" w:eastAsia="Times New Roman" w:hAnsi="Verdana"/>
          <w:u w:val="single"/>
        </w:rPr>
        <w:t xml:space="preserve"> </w:t>
      </w:r>
      <w:proofErr w:type="spellStart"/>
      <w:r w:rsidRPr="00A7126A">
        <w:rPr>
          <w:rFonts w:ascii="Verdana" w:eastAsia="Times New Roman" w:hAnsi="Verdana"/>
        </w:rPr>
        <w:t>anor</w:t>
      </w:r>
      <w:proofErr w:type="spellEnd"/>
      <w:r w:rsidRPr="00A7126A">
        <w:rPr>
          <w:rFonts w:ascii="Verdana" w:eastAsia="Times New Roman" w:hAnsi="Verdana"/>
        </w:rPr>
        <w:t>.</w:t>
      </w:r>
      <w:proofErr w:type="gramEnd"/>
      <w:r w:rsidRPr="00A7126A">
        <w:rPr>
          <w:rFonts w:ascii="Verdana" w:eastAsia="Times New Roman" w:hAnsi="Verdana"/>
        </w:rPr>
        <w:t xml:space="preserve"> </w:t>
      </w:r>
      <w:proofErr w:type="gramStart"/>
      <w:r w:rsidRPr="00A7126A">
        <w:rPr>
          <w:rFonts w:ascii="Verdana" w:eastAsia="Times New Roman" w:hAnsi="Verdana"/>
        </w:rPr>
        <w:t>v</w:t>
      </w:r>
      <w:proofErr w:type="gramEnd"/>
      <w:r w:rsidRPr="00A7126A">
        <w:rPr>
          <w:rFonts w:ascii="Verdana" w:eastAsia="Times New Roman" w:hAnsi="Verdana"/>
        </w:rPr>
        <w:t xml:space="preserve">. Oku- </w:t>
      </w:r>
      <w:proofErr w:type="spellStart"/>
      <w:r w:rsidRPr="00A7126A">
        <w:rPr>
          <w:rFonts w:ascii="Verdana" w:eastAsia="Times New Roman" w:hAnsi="Verdana"/>
        </w:rPr>
        <w:t>Ibukun</w:t>
      </w:r>
      <w:proofErr w:type="spellEnd"/>
      <w:r w:rsidRPr="00A7126A">
        <w:rPr>
          <w:rFonts w:ascii="Verdana" w:eastAsia="Times New Roman" w:hAnsi="Verdana"/>
        </w:rPr>
        <w:t xml:space="preserve"> (1974) 2 sc.41 at p. 48; and </w:t>
      </w:r>
      <w:proofErr w:type="spellStart"/>
      <w:r w:rsidRPr="00A7126A">
        <w:rPr>
          <w:rFonts w:ascii="Verdana" w:eastAsia="Times New Roman" w:hAnsi="Verdana"/>
        </w:rPr>
        <w:t>Uku</w:t>
      </w:r>
      <w:proofErr w:type="spellEnd"/>
      <w:r w:rsidRPr="00A7126A">
        <w:rPr>
          <w:rFonts w:ascii="Verdana" w:eastAsia="Times New Roman" w:hAnsi="Verdana"/>
        </w:rPr>
        <w:t xml:space="preserve"> and ors. V. </w:t>
      </w:r>
      <w:proofErr w:type="spellStart"/>
      <w:r w:rsidRPr="00A7126A">
        <w:rPr>
          <w:rFonts w:ascii="Verdana" w:eastAsia="Times New Roman" w:hAnsi="Verdana"/>
        </w:rPr>
        <w:t>Okumagba</w:t>
      </w:r>
      <w:proofErr w:type="spellEnd"/>
      <w:r w:rsidRPr="00A7126A">
        <w:rPr>
          <w:rFonts w:ascii="Verdana" w:eastAsia="Times New Roman" w:hAnsi="Verdana"/>
        </w:rPr>
        <w:t xml:space="preserve"> and 3 ors. (1974) 3 SC.35 at pp. 56, 64-65).</w:t>
      </w:r>
    </w:p>
    <w:p w:rsidR="00DD4C29" w:rsidRDefault="00DD4C29"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Since the decision of both the High Court and the former Western State Court of Appeal were based on these conflicting affidavits, we do not think they should be allowed to stand. The appeal is reluctantly allowed. It is accordingly ordered that the ruling of the High Court in Suit No. MI 49/71 delivered on 14th March, 1973, and the decision of the Western State Court of Appeal in Appeal No. CAW/22/74 delivered on 14th November, 1974, confirming the said ruling, including all order</w:t>
      </w:r>
      <w:r w:rsidR="00DD4C29">
        <w:rPr>
          <w:rFonts w:ascii="Verdana" w:eastAsia="Times New Roman" w:hAnsi="Verdana"/>
        </w:rPr>
        <w:t>s as to costs in both decisions,</w:t>
      </w:r>
      <w:r w:rsidRPr="00A7126A">
        <w:rPr>
          <w:rFonts w:ascii="Verdana" w:eastAsia="Times New Roman" w:hAnsi="Verdana"/>
        </w:rPr>
        <w:t xml:space="preserve"> be and are hereby set aside. It is further ordered that the application of Elisabeth O. </w:t>
      </w:r>
      <w:proofErr w:type="spellStart"/>
      <w:r w:rsidRPr="00A7126A">
        <w:rPr>
          <w:rFonts w:ascii="Verdana" w:eastAsia="Times New Roman" w:hAnsi="Verdana"/>
        </w:rPr>
        <w:t>Falobi</w:t>
      </w:r>
      <w:proofErr w:type="spellEnd"/>
      <w:r w:rsidRPr="00A7126A">
        <w:rPr>
          <w:rFonts w:ascii="Verdana" w:eastAsia="Times New Roman" w:hAnsi="Verdana"/>
        </w:rPr>
        <w:t xml:space="preserve"> (the plaintiff respondent) be reheard by another judge.</w:t>
      </w:r>
    </w:p>
    <w:p w:rsidR="00DD4C29" w:rsidRDefault="00DD4C29" w:rsidP="00F160F1">
      <w:pPr>
        <w:spacing w:before="240" w:after="0"/>
        <w:jc w:val="both"/>
        <w:rPr>
          <w:rFonts w:ascii="Verdana" w:eastAsia="Times New Roman" w:hAnsi="Verdana"/>
        </w:rPr>
      </w:pPr>
    </w:p>
    <w:p w:rsidR="00A25F1E" w:rsidRPr="00A7126A" w:rsidRDefault="00A25F1E" w:rsidP="00F160F1">
      <w:pPr>
        <w:spacing w:before="240" w:after="0"/>
        <w:jc w:val="both"/>
        <w:rPr>
          <w:rFonts w:ascii="Verdana" w:eastAsia="Times New Roman" w:hAnsi="Verdana"/>
        </w:rPr>
      </w:pPr>
      <w:r w:rsidRPr="00A7126A">
        <w:rPr>
          <w:rFonts w:ascii="Verdana" w:eastAsia="Times New Roman" w:hAnsi="Verdana"/>
        </w:rPr>
        <w:t>The respondent/appellant is awarded costs of the appeal which we assess in the Western State Court of Appeal at N 60.00 and in this Court at N140.00. The costs of the hearing in the High Court will abide the result of the rehearing.</w:t>
      </w:r>
    </w:p>
    <w:p w:rsidR="00DD4C29" w:rsidRDefault="00DD4C29" w:rsidP="00F160F1">
      <w:pPr>
        <w:spacing w:before="240" w:after="0"/>
        <w:jc w:val="both"/>
        <w:rPr>
          <w:rFonts w:ascii="Verdana" w:eastAsia="Times New Roman" w:hAnsi="Verdana"/>
        </w:rPr>
      </w:pPr>
    </w:p>
    <w:p w:rsidR="004A386E" w:rsidRDefault="004A386E" w:rsidP="00F160F1">
      <w:pPr>
        <w:spacing w:before="240" w:after="0"/>
        <w:jc w:val="both"/>
        <w:rPr>
          <w:rFonts w:ascii="Verdana" w:eastAsia="Times New Roman" w:hAnsi="Verdana"/>
        </w:rPr>
      </w:pPr>
      <w:r>
        <w:rPr>
          <w:rFonts w:ascii="Verdana" w:eastAsia="Times New Roman" w:hAnsi="Verdana"/>
        </w:rPr>
        <w:t>_</w:t>
      </w:r>
    </w:p>
    <w:p w:rsidR="004A386E" w:rsidRPr="00A7126A" w:rsidRDefault="004A386E" w:rsidP="00F160F1">
      <w:pPr>
        <w:spacing w:before="240" w:after="0"/>
        <w:jc w:val="both"/>
        <w:rPr>
          <w:rFonts w:ascii="Verdana" w:eastAsia="Times New Roman" w:hAnsi="Verdana"/>
        </w:rPr>
      </w:pPr>
      <w:r w:rsidRPr="00A7126A">
        <w:rPr>
          <w:rFonts w:ascii="Verdana" w:eastAsia="Times New Roman" w:hAnsi="Verdana"/>
        </w:rPr>
        <w:t xml:space="preserve">Ayo Gabriel </w:t>
      </w:r>
      <w:proofErr w:type="spellStart"/>
      <w:r w:rsidRPr="00A7126A">
        <w:rPr>
          <w:rFonts w:ascii="Verdana" w:eastAsia="Times New Roman" w:hAnsi="Verdana"/>
        </w:rPr>
        <w:t>Irikefe</w:t>
      </w:r>
      <w:proofErr w:type="spellEnd"/>
      <w:r w:rsidRPr="00A7126A">
        <w:rPr>
          <w:rFonts w:ascii="Verdana" w:eastAsia="Times New Roman" w:hAnsi="Verdana"/>
        </w:rPr>
        <w:t xml:space="preserve"> and </w:t>
      </w:r>
      <w:proofErr w:type="spellStart"/>
      <w:r w:rsidRPr="00A7126A">
        <w:rPr>
          <w:rFonts w:ascii="Verdana" w:eastAsia="Times New Roman" w:hAnsi="Verdana"/>
        </w:rPr>
        <w:t>Chukwunweike</w:t>
      </w:r>
      <w:proofErr w:type="spellEnd"/>
      <w:r w:rsidRPr="00A7126A">
        <w:rPr>
          <w:rFonts w:ascii="Verdana" w:eastAsia="Times New Roman" w:hAnsi="Verdana"/>
        </w:rPr>
        <w:t xml:space="preserve"> </w:t>
      </w:r>
      <w:proofErr w:type="spellStart"/>
      <w:r w:rsidRPr="00A7126A">
        <w:rPr>
          <w:rFonts w:ascii="Verdana" w:eastAsia="Times New Roman" w:hAnsi="Verdana"/>
        </w:rPr>
        <w:t>Idtgbe</w:t>
      </w:r>
      <w:proofErr w:type="spellEnd"/>
      <w:r w:rsidRPr="00A7126A">
        <w:rPr>
          <w:rFonts w:ascii="Verdana" w:eastAsia="Times New Roman" w:hAnsi="Verdana"/>
        </w:rPr>
        <w:t>, JJSC concurred.</w:t>
      </w:r>
    </w:p>
    <w:p w:rsidR="0038280D" w:rsidRDefault="0038280D" w:rsidP="00F160F1">
      <w:pPr>
        <w:spacing w:before="240" w:after="0"/>
        <w:jc w:val="both"/>
      </w:pPr>
    </w:p>
    <w:p w:rsidR="00F160F1" w:rsidRDefault="00F160F1" w:rsidP="00F160F1">
      <w:pPr>
        <w:spacing w:before="240" w:after="0"/>
        <w:jc w:val="both"/>
      </w:pPr>
    </w:p>
    <w:p w:rsidR="00F160F1" w:rsidRDefault="00F160F1" w:rsidP="00F160F1">
      <w:pPr>
        <w:spacing w:before="240" w:after="0"/>
        <w:jc w:val="both"/>
      </w:pPr>
    </w:p>
    <w:p w:rsidR="00F160F1" w:rsidRPr="00DD4C29" w:rsidRDefault="00F160F1" w:rsidP="00F160F1">
      <w:pPr>
        <w:spacing w:before="240" w:after="0"/>
        <w:jc w:val="both"/>
        <w:rPr>
          <w:rFonts w:ascii="Verdana" w:eastAsia="Times New Roman" w:hAnsi="Verdana"/>
          <w:sz w:val="20"/>
          <w:szCs w:val="20"/>
        </w:rPr>
      </w:pPr>
      <w:r w:rsidRPr="00DD4C29">
        <w:rPr>
          <w:rFonts w:ascii="Verdana" w:eastAsia="Times New Roman" w:hAnsi="Verdana"/>
          <w:sz w:val="20"/>
          <w:szCs w:val="20"/>
        </w:rPr>
        <w:t>CASES REFERRED TO IN THE JUDGMENT</w:t>
      </w:r>
    </w:p>
    <w:p w:rsidR="00F160F1" w:rsidRPr="00DD4C29" w:rsidRDefault="00F160F1" w:rsidP="00F160F1">
      <w:pPr>
        <w:spacing w:before="240" w:after="0"/>
        <w:jc w:val="both"/>
        <w:rPr>
          <w:rFonts w:ascii="Verdana" w:eastAsia="Times New Roman" w:hAnsi="Verdana"/>
          <w:sz w:val="20"/>
          <w:szCs w:val="20"/>
        </w:rPr>
      </w:pPr>
      <w:proofErr w:type="spellStart"/>
      <w:proofErr w:type="gramStart"/>
      <w:r w:rsidRPr="00DD4C29">
        <w:rPr>
          <w:rFonts w:ascii="Verdana" w:eastAsia="Times New Roman" w:hAnsi="Verdana"/>
          <w:sz w:val="20"/>
          <w:szCs w:val="20"/>
        </w:rPr>
        <w:t>Akinsete</w:t>
      </w:r>
      <w:proofErr w:type="spellEnd"/>
      <w:r w:rsidRPr="00DD4C29">
        <w:rPr>
          <w:rFonts w:ascii="Verdana" w:eastAsia="Times New Roman" w:hAnsi="Verdana"/>
          <w:sz w:val="20"/>
          <w:szCs w:val="20"/>
        </w:rPr>
        <w:t xml:space="preserve"> v. </w:t>
      </w:r>
      <w:proofErr w:type="spellStart"/>
      <w:r w:rsidRPr="00DD4C29">
        <w:rPr>
          <w:rFonts w:ascii="Verdana" w:eastAsia="Times New Roman" w:hAnsi="Verdana"/>
          <w:sz w:val="20"/>
          <w:szCs w:val="20"/>
        </w:rPr>
        <w:t>Akindutire</w:t>
      </w:r>
      <w:proofErr w:type="spellEnd"/>
      <w:r w:rsidRPr="00DD4C29">
        <w:rPr>
          <w:rFonts w:ascii="Verdana" w:eastAsia="Times New Roman" w:hAnsi="Verdana"/>
          <w:sz w:val="20"/>
          <w:szCs w:val="20"/>
        </w:rPr>
        <w:t xml:space="preserve"> (1966) 1 All NLR 147.</w:t>
      </w:r>
      <w:proofErr w:type="gramEnd"/>
    </w:p>
    <w:p w:rsidR="00F160F1" w:rsidRPr="00DD4C29" w:rsidRDefault="00F160F1" w:rsidP="00F160F1">
      <w:pPr>
        <w:spacing w:before="240" w:after="0"/>
        <w:jc w:val="both"/>
        <w:rPr>
          <w:rFonts w:ascii="Verdana" w:eastAsia="Times New Roman" w:hAnsi="Verdana"/>
          <w:sz w:val="20"/>
          <w:szCs w:val="20"/>
        </w:rPr>
      </w:pPr>
      <w:proofErr w:type="spellStart"/>
      <w:proofErr w:type="gramStart"/>
      <w:r w:rsidRPr="00DD4C29">
        <w:rPr>
          <w:rFonts w:ascii="Verdana" w:eastAsia="Times New Roman" w:hAnsi="Verdana"/>
          <w:sz w:val="20"/>
          <w:szCs w:val="20"/>
        </w:rPr>
        <w:t>Eboh</w:t>
      </w:r>
      <w:proofErr w:type="spellEnd"/>
      <w:r w:rsidRPr="00DD4C29">
        <w:rPr>
          <w:rFonts w:ascii="Verdana" w:eastAsia="Times New Roman" w:hAnsi="Verdana"/>
          <w:sz w:val="20"/>
          <w:szCs w:val="20"/>
        </w:rPr>
        <w:t xml:space="preserve"> v. Oki (1974) 1 S.C 179.</w:t>
      </w:r>
      <w:proofErr w:type="gramEnd"/>
    </w:p>
    <w:p w:rsidR="00F160F1" w:rsidRPr="00DD4C29" w:rsidRDefault="00F160F1" w:rsidP="00F160F1">
      <w:pPr>
        <w:spacing w:before="240" w:after="0"/>
        <w:jc w:val="both"/>
        <w:rPr>
          <w:rFonts w:ascii="Verdana" w:eastAsia="Times New Roman" w:hAnsi="Verdana"/>
          <w:sz w:val="20"/>
          <w:szCs w:val="20"/>
        </w:rPr>
      </w:pPr>
      <w:proofErr w:type="spellStart"/>
      <w:proofErr w:type="gramStart"/>
      <w:r w:rsidRPr="00DD4C29">
        <w:rPr>
          <w:rFonts w:ascii="Verdana" w:eastAsia="Times New Roman" w:hAnsi="Verdana"/>
          <w:sz w:val="20"/>
          <w:szCs w:val="20"/>
        </w:rPr>
        <w:t>Ollivant</w:t>
      </w:r>
      <w:proofErr w:type="spellEnd"/>
      <w:r w:rsidRPr="00DD4C29">
        <w:rPr>
          <w:rFonts w:ascii="Verdana" w:eastAsia="Times New Roman" w:hAnsi="Verdana"/>
          <w:sz w:val="20"/>
          <w:szCs w:val="20"/>
        </w:rPr>
        <w:t xml:space="preserve"> v. </w:t>
      </w:r>
      <w:proofErr w:type="spellStart"/>
      <w:r w:rsidRPr="00DD4C29">
        <w:rPr>
          <w:rFonts w:ascii="Verdana" w:eastAsia="Times New Roman" w:hAnsi="Verdana"/>
          <w:sz w:val="20"/>
          <w:szCs w:val="20"/>
        </w:rPr>
        <w:t>Vanderpuye</w:t>
      </w:r>
      <w:proofErr w:type="spellEnd"/>
      <w:r w:rsidRPr="00DD4C29">
        <w:rPr>
          <w:rFonts w:ascii="Verdana" w:eastAsia="Times New Roman" w:hAnsi="Verdana"/>
          <w:sz w:val="20"/>
          <w:szCs w:val="20"/>
        </w:rPr>
        <w:t xml:space="preserve"> (1935) 2 WACA 369.</w:t>
      </w:r>
      <w:proofErr w:type="gramEnd"/>
    </w:p>
    <w:p w:rsidR="00F160F1" w:rsidRPr="00DD4C29" w:rsidRDefault="00F160F1" w:rsidP="00F160F1">
      <w:pPr>
        <w:spacing w:before="240" w:after="0"/>
        <w:jc w:val="both"/>
        <w:rPr>
          <w:rFonts w:ascii="Verdana" w:eastAsia="Times New Roman" w:hAnsi="Verdana"/>
          <w:sz w:val="20"/>
          <w:szCs w:val="20"/>
        </w:rPr>
      </w:pPr>
      <w:proofErr w:type="spellStart"/>
      <w:proofErr w:type="gramStart"/>
      <w:r w:rsidRPr="00DD4C29">
        <w:rPr>
          <w:rFonts w:ascii="Verdana" w:eastAsia="Times New Roman" w:hAnsi="Verdana"/>
          <w:sz w:val="20"/>
          <w:szCs w:val="20"/>
        </w:rPr>
        <w:t>Olu-Ibukun</w:t>
      </w:r>
      <w:proofErr w:type="spellEnd"/>
      <w:r w:rsidRPr="00DD4C29">
        <w:rPr>
          <w:rFonts w:ascii="Verdana" w:eastAsia="Times New Roman" w:hAnsi="Verdana"/>
          <w:sz w:val="20"/>
          <w:szCs w:val="20"/>
        </w:rPr>
        <w:t xml:space="preserve"> v. </w:t>
      </w:r>
      <w:proofErr w:type="spellStart"/>
      <w:r w:rsidRPr="00DD4C29">
        <w:rPr>
          <w:rFonts w:ascii="Verdana" w:eastAsia="Times New Roman" w:hAnsi="Verdana"/>
          <w:sz w:val="20"/>
          <w:szCs w:val="20"/>
        </w:rPr>
        <w:t>Olu-Ibukun</w:t>
      </w:r>
      <w:proofErr w:type="spellEnd"/>
      <w:r w:rsidRPr="00DD4C29">
        <w:rPr>
          <w:rFonts w:ascii="Verdana" w:eastAsia="Times New Roman" w:hAnsi="Verdana"/>
          <w:sz w:val="20"/>
          <w:szCs w:val="20"/>
        </w:rPr>
        <w:t xml:space="preserve"> (1974) 2 S.C 41.</w:t>
      </w:r>
      <w:proofErr w:type="gramEnd"/>
    </w:p>
    <w:p w:rsidR="00F160F1" w:rsidRPr="00DD4C29" w:rsidRDefault="00F160F1" w:rsidP="00F160F1">
      <w:pPr>
        <w:spacing w:before="240" w:after="0"/>
        <w:jc w:val="both"/>
        <w:rPr>
          <w:rFonts w:ascii="Verdana" w:eastAsia="Times New Roman" w:hAnsi="Verdana"/>
          <w:sz w:val="20"/>
          <w:szCs w:val="20"/>
        </w:rPr>
      </w:pPr>
      <w:proofErr w:type="spellStart"/>
      <w:r w:rsidRPr="00DD4C29">
        <w:rPr>
          <w:rFonts w:ascii="Verdana" w:eastAsia="Times New Roman" w:hAnsi="Verdana"/>
          <w:sz w:val="20"/>
          <w:szCs w:val="20"/>
        </w:rPr>
        <w:t>Uku</w:t>
      </w:r>
      <w:proofErr w:type="spellEnd"/>
      <w:r w:rsidRPr="00DD4C29">
        <w:rPr>
          <w:rFonts w:ascii="Verdana" w:eastAsia="Times New Roman" w:hAnsi="Verdana"/>
          <w:sz w:val="20"/>
          <w:szCs w:val="20"/>
        </w:rPr>
        <w:t xml:space="preserve"> </w:t>
      </w:r>
      <w:proofErr w:type="gramStart"/>
      <w:r w:rsidRPr="00DD4C29">
        <w:rPr>
          <w:rFonts w:ascii="Verdana" w:eastAsia="Times New Roman" w:hAnsi="Verdana"/>
          <w:sz w:val="20"/>
          <w:szCs w:val="20"/>
        </w:rPr>
        <w:t xml:space="preserve">v. </w:t>
      </w:r>
      <w:proofErr w:type="spellStart"/>
      <w:r w:rsidRPr="00DD4C29">
        <w:rPr>
          <w:rFonts w:ascii="Verdana" w:eastAsia="Times New Roman" w:hAnsi="Verdana"/>
          <w:sz w:val="20"/>
          <w:szCs w:val="20"/>
        </w:rPr>
        <w:t>Okumagba</w:t>
      </w:r>
      <w:proofErr w:type="spellEnd"/>
      <w:r w:rsidRPr="00DD4C29">
        <w:rPr>
          <w:rFonts w:ascii="Verdana" w:eastAsia="Times New Roman" w:hAnsi="Verdana"/>
          <w:sz w:val="20"/>
          <w:szCs w:val="20"/>
        </w:rPr>
        <w:t xml:space="preserve"> (2001) 41 WRN 133; (1974) 3 S.C 35</w:t>
      </w:r>
      <w:proofErr w:type="gramEnd"/>
    </w:p>
    <w:p w:rsidR="00F160F1" w:rsidRDefault="00F160F1" w:rsidP="00F160F1">
      <w:pPr>
        <w:spacing w:before="240" w:after="0"/>
        <w:jc w:val="both"/>
        <w:rPr>
          <w:rFonts w:ascii="Verdana" w:eastAsia="Times New Roman" w:hAnsi="Verdana"/>
          <w:sz w:val="20"/>
          <w:szCs w:val="20"/>
        </w:rPr>
      </w:pPr>
    </w:p>
    <w:p w:rsidR="00F160F1" w:rsidRPr="00DD4C29" w:rsidRDefault="00F160F1" w:rsidP="00F160F1">
      <w:pPr>
        <w:spacing w:before="240" w:after="0"/>
        <w:jc w:val="both"/>
        <w:rPr>
          <w:rFonts w:ascii="Verdana" w:eastAsia="Times New Roman" w:hAnsi="Verdana"/>
          <w:sz w:val="20"/>
          <w:szCs w:val="20"/>
        </w:rPr>
      </w:pPr>
      <w:r w:rsidRPr="00DD4C29">
        <w:rPr>
          <w:rFonts w:ascii="Verdana" w:eastAsia="Times New Roman" w:hAnsi="Verdana"/>
          <w:sz w:val="20"/>
          <w:szCs w:val="20"/>
        </w:rPr>
        <w:t>STATUTES REFERRED TO IN THE JUDGMENT</w:t>
      </w:r>
    </w:p>
    <w:p w:rsidR="00F160F1" w:rsidRPr="00DD4C29" w:rsidRDefault="00F160F1" w:rsidP="00F160F1">
      <w:pPr>
        <w:spacing w:before="240" w:after="0"/>
        <w:jc w:val="both"/>
        <w:rPr>
          <w:rFonts w:ascii="Verdana" w:eastAsia="Times New Roman" w:hAnsi="Verdana"/>
          <w:sz w:val="20"/>
          <w:szCs w:val="20"/>
        </w:rPr>
      </w:pPr>
      <w:r w:rsidRPr="00DD4C29">
        <w:rPr>
          <w:rFonts w:ascii="Verdana" w:eastAsia="Times New Roman" w:hAnsi="Verdana"/>
          <w:sz w:val="20"/>
          <w:szCs w:val="20"/>
        </w:rPr>
        <w:lastRenderedPageBreak/>
        <w:t xml:space="preserve">Infants Law Cap. </w:t>
      </w:r>
      <w:proofErr w:type="gramStart"/>
      <w:r w:rsidRPr="00DD4C29">
        <w:rPr>
          <w:rFonts w:ascii="Verdana" w:eastAsia="Times New Roman" w:hAnsi="Verdana"/>
          <w:sz w:val="20"/>
          <w:szCs w:val="20"/>
        </w:rPr>
        <w:t>49 Laws of Western State Ss. 12 &amp; 13.</w:t>
      </w:r>
      <w:proofErr w:type="gramEnd"/>
    </w:p>
    <w:p w:rsidR="00F160F1" w:rsidRPr="00DD4C29" w:rsidRDefault="00F160F1" w:rsidP="00F160F1">
      <w:pPr>
        <w:spacing w:before="240" w:after="0"/>
        <w:jc w:val="both"/>
        <w:rPr>
          <w:rFonts w:ascii="Verdana" w:eastAsia="Times New Roman" w:hAnsi="Verdana"/>
          <w:sz w:val="20"/>
          <w:szCs w:val="20"/>
        </w:rPr>
      </w:pPr>
      <w:r w:rsidRPr="00DD4C29">
        <w:rPr>
          <w:rFonts w:ascii="Verdana" w:eastAsia="Times New Roman" w:hAnsi="Verdana"/>
          <w:sz w:val="20"/>
          <w:szCs w:val="20"/>
        </w:rPr>
        <w:t>Matrimonial Causes Decree 1970, Ss. 1(1)</w:t>
      </w:r>
      <w:proofErr w:type="gramStart"/>
      <w:r w:rsidRPr="00DD4C29">
        <w:rPr>
          <w:rFonts w:ascii="Verdana" w:eastAsia="Times New Roman" w:hAnsi="Verdana"/>
          <w:sz w:val="20"/>
          <w:szCs w:val="20"/>
        </w:rPr>
        <w:t>,8</w:t>
      </w:r>
      <w:proofErr w:type="gramEnd"/>
      <w:r w:rsidRPr="00DD4C29">
        <w:rPr>
          <w:rFonts w:ascii="Verdana" w:eastAsia="Times New Roman" w:hAnsi="Verdana"/>
          <w:sz w:val="20"/>
          <w:szCs w:val="20"/>
        </w:rPr>
        <w:t xml:space="preserve"> &amp; 115(4)</w:t>
      </w:r>
    </w:p>
    <w:p w:rsidR="00F160F1" w:rsidRPr="00DD4C29" w:rsidRDefault="00F160F1" w:rsidP="00F160F1">
      <w:pPr>
        <w:spacing w:before="240" w:after="0"/>
        <w:jc w:val="both"/>
        <w:rPr>
          <w:rFonts w:ascii="Verdana" w:eastAsia="Times New Roman" w:hAnsi="Verdana"/>
          <w:sz w:val="20"/>
          <w:szCs w:val="20"/>
        </w:rPr>
      </w:pPr>
      <w:r w:rsidRPr="00DD4C29">
        <w:rPr>
          <w:rFonts w:ascii="Verdana" w:eastAsia="Times New Roman" w:hAnsi="Verdana"/>
          <w:sz w:val="20"/>
          <w:szCs w:val="20"/>
        </w:rPr>
        <w:t>Matrimonial Proceedings and Property Act 1970 s.6.</w:t>
      </w:r>
    </w:p>
    <w:p w:rsidR="00F160F1" w:rsidRPr="00DD4C29" w:rsidRDefault="00F160F1" w:rsidP="00F160F1">
      <w:pPr>
        <w:spacing w:before="240" w:after="0"/>
        <w:jc w:val="both"/>
        <w:rPr>
          <w:rFonts w:ascii="Verdana" w:eastAsia="Times New Roman" w:hAnsi="Verdana"/>
          <w:sz w:val="20"/>
          <w:szCs w:val="20"/>
        </w:rPr>
      </w:pPr>
      <w:r w:rsidRPr="00DD4C29">
        <w:rPr>
          <w:rFonts w:ascii="Verdana" w:eastAsia="Times New Roman" w:hAnsi="Verdana"/>
          <w:sz w:val="20"/>
          <w:szCs w:val="20"/>
        </w:rPr>
        <w:t>Rules of court referred to in the judgment</w:t>
      </w:r>
    </w:p>
    <w:p w:rsidR="00F160F1" w:rsidRPr="00DD4C29" w:rsidRDefault="00F160F1" w:rsidP="00F160F1">
      <w:pPr>
        <w:spacing w:before="240" w:after="0"/>
        <w:jc w:val="both"/>
        <w:rPr>
          <w:rFonts w:ascii="Verdana" w:eastAsia="Times New Roman" w:hAnsi="Verdana"/>
          <w:sz w:val="20"/>
          <w:szCs w:val="20"/>
        </w:rPr>
      </w:pPr>
      <w:proofErr w:type="gramStart"/>
      <w:r w:rsidRPr="00DD4C29">
        <w:rPr>
          <w:rFonts w:ascii="Verdana" w:eastAsia="Times New Roman" w:hAnsi="Verdana"/>
          <w:sz w:val="20"/>
          <w:szCs w:val="20"/>
        </w:rPr>
        <w:t>Matrimonial Causes Rules 1968 r. 98.</w:t>
      </w:r>
      <w:proofErr w:type="gramEnd"/>
    </w:p>
    <w:p w:rsidR="00F160F1" w:rsidRDefault="00F160F1" w:rsidP="00F160F1">
      <w:pPr>
        <w:spacing w:before="240" w:after="0"/>
        <w:jc w:val="both"/>
        <w:rPr>
          <w:rFonts w:ascii="Verdana" w:eastAsia="Times New Roman" w:hAnsi="Verdana"/>
        </w:rPr>
      </w:pPr>
    </w:p>
    <w:p w:rsidR="00F160F1" w:rsidRPr="00A25F1E" w:rsidRDefault="00F160F1" w:rsidP="00F160F1">
      <w:pPr>
        <w:spacing w:before="240" w:after="0"/>
        <w:jc w:val="both"/>
      </w:pPr>
    </w:p>
    <w:sectPr w:rsidR="00F160F1" w:rsidRPr="00A25F1E" w:rsidSect="00313104">
      <w:foot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98E" w:rsidRDefault="00B9798E" w:rsidP="00313104">
      <w:pPr>
        <w:spacing w:after="0" w:line="240" w:lineRule="auto"/>
      </w:pPr>
      <w:r>
        <w:separator/>
      </w:r>
    </w:p>
  </w:endnote>
  <w:endnote w:type="continuationSeparator" w:id="0">
    <w:p w:rsidR="00B9798E" w:rsidRDefault="00B9798E" w:rsidP="00313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104" w:rsidRDefault="00313104" w:rsidP="00313104">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98E" w:rsidRDefault="00B9798E" w:rsidP="00313104">
      <w:pPr>
        <w:spacing w:after="0" w:line="240" w:lineRule="auto"/>
      </w:pPr>
      <w:r>
        <w:separator/>
      </w:r>
    </w:p>
  </w:footnote>
  <w:footnote w:type="continuationSeparator" w:id="0">
    <w:p w:rsidR="00B9798E" w:rsidRDefault="00B9798E" w:rsidP="003131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6A4"/>
    <w:rsid w:val="00013B4B"/>
    <w:rsid w:val="000468C5"/>
    <w:rsid w:val="001B6C4B"/>
    <w:rsid w:val="00206E68"/>
    <w:rsid w:val="002238B1"/>
    <w:rsid w:val="00257D2D"/>
    <w:rsid w:val="002C26A4"/>
    <w:rsid w:val="00313104"/>
    <w:rsid w:val="00330FCC"/>
    <w:rsid w:val="00343ED8"/>
    <w:rsid w:val="0038280D"/>
    <w:rsid w:val="004938A5"/>
    <w:rsid w:val="004A386E"/>
    <w:rsid w:val="004F7DD1"/>
    <w:rsid w:val="006C3730"/>
    <w:rsid w:val="0071663E"/>
    <w:rsid w:val="0077614C"/>
    <w:rsid w:val="00932847"/>
    <w:rsid w:val="009328BC"/>
    <w:rsid w:val="00985427"/>
    <w:rsid w:val="00A25F1E"/>
    <w:rsid w:val="00B9798E"/>
    <w:rsid w:val="00BF217C"/>
    <w:rsid w:val="00C36674"/>
    <w:rsid w:val="00DD4C29"/>
    <w:rsid w:val="00E12E07"/>
    <w:rsid w:val="00F160F1"/>
    <w:rsid w:val="00F46373"/>
    <w:rsid w:val="00F46B38"/>
    <w:rsid w:val="00FF6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A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104"/>
    <w:rPr>
      <w:rFonts w:ascii="Calibri" w:eastAsia="Calibri" w:hAnsi="Calibri" w:cs="Times New Roman"/>
    </w:rPr>
  </w:style>
  <w:style w:type="paragraph" w:styleId="Footer">
    <w:name w:val="footer"/>
    <w:basedOn w:val="Normal"/>
    <w:link w:val="FooterChar"/>
    <w:uiPriority w:val="99"/>
    <w:semiHidden/>
    <w:unhideWhenUsed/>
    <w:rsid w:val="003131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3104"/>
    <w:rPr>
      <w:rFonts w:ascii="Calibri" w:eastAsia="Calibri" w:hAnsi="Calibri" w:cs="Times New Roman"/>
    </w:rPr>
  </w:style>
  <w:style w:type="paragraph" w:styleId="BalloonText">
    <w:name w:val="Balloon Text"/>
    <w:basedOn w:val="Normal"/>
    <w:link w:val="BalloonTextChar"/>
    <w:uiPriority w:val="99"/>
    <w:semiHidden/>
    <w:unhideWhenUsed/>
    <w:rsid w:val="00313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104"/>
    <w:rPr>
      <w:rFonts w:ascii="Tahoma" w:eastAsia="Calibri" w:hAnsi="Tahoma" w:cs="Tahoma"/>
      <w:sz w:val="16"/>
      <w:szCs w:val="16"/>
    </w:rPr>
  </w:style>
  <w:style w:type="paragraph" w:styleId="ListParagraph">
    <w:name w:val="List Paragraph"/>
    <w:basedOn w:val="Normal"/>
    <w:uiPriority w:val="34"/>
    <w:qFormat/>
    <w:rsid w:val="009328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14</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10</cp:revision>
  <cp:lastPrinted>2021-06-05T21:02:00Z</cp:lastPrinted>
  <dcterms:created xsi:type="dcterms:W3CDTF">2015-05-04T15:32:00Z</dcterms:created>
  <dcterms:modified xsi:type="dcterms:W3CDTF">2021-06-24T07:28:00Z</dcterms:modified>
</cp:coreProperties>
</file>