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38" w:rsidRPr="004651A2" w:rsidRDefault="004651A2" w:rsidP="00746338">
      <w:pPr>
        <w:spacing w:before="240" w:line="276" w:lineRule="auto"/>
        <w:jc w:val="center"/>
        <w:rPr>
          <w:rFonts w:ascii="Verdana" w:hAnsi="Verdana"/>
          <w:b/>
          <w:sz w:val="28"/>
          <w:szCs w:val="28"/>
        </w:rPr>
      </w:pPr>
      <w:r w:rsidRPr="004651A2">
        <w:rPr>
          <w:rFonts w:ascii="Verdana" w:hAnsi="Verdana"/>
          <w:b/>
          <w:sz w:val="28"/>
          <w:szCs w:val="28"/>
        </w:rPr>
        <w:t xml:space="preserve">MRS. COMFORT OLUFUNMILAYO </w:t>
      </w:r>
      <w:r w:rsidR="00746338" w:rsidRPr="004651A2">
        <w:rPr>
          <w:rFonts w:ascii="Verdana" w:hAnsi="Verdana"/>
          <w:b/>
          <w:sz w:val="28"/>
          <w:szCs w:val="28"/>
        </w:rPr>
        <w:t>ASABORO</w:t>
      </w:r>
      <w:r w:rsidRPr="004651A2">
        <w:rPr>
          <w:rFonts w:ascii="Verdana" w:hAnsi="Verdana"/>
          <w:b/>
          <w:sz w:val="28"/>
          <w:szCs w:val="28"/>
        </w:rPr>
        <w:t xml:space="preserve"> AND ANOTHER </w:t>
      </w:r>
    </w:p>
    <w:p w:rsidR="00746338" w:rsidRPr="004651A2" w:rsidRDefault="00746338" w:rsidP="00746338">
      <w:pPr>
        <w:spacing w:before="240" w:line="276" w:lineRule="auto"/>
        <w:jc w:val="center"/>
        <w:rPr>
          <w:rFonts w:ascii="Verdana" w:hAnsi="Verdana"/>
          <w:b/>
          <w:sz w:val="28"/>
          <w:szCs w:val="28"/>
        </w:rPr>
      </w:pPr>
      <w:r w:rsidRPr="004651A2">
        <w:rPr>
          <w:rFonts w:ascii="Verdana" w:hAnsi="Verdana"/>
          <w:b/>
          <w:sz w:val="28"/>
          <w:szCs w:val="28"/>
        </w:rPr>
        <w:t>V.</w:t>
      </w:r>
    </w:p>
    <w:p w:rsidR="00746338" w:rsidRPr="004651A2" w:rsidRDefault="00746338" w:rsidP="00746338">
      <w:pPr>
        <w:spacing w:before="240" w:line="276" w:lineRule="auto"/>
        <w:jc w:val="center"/>
        <w:rPr>
          <w:rFonts w:ascii="Verdana" w:hAnsi="Verdana"/>
          <w:b/>
          <w:sz w:val="28"/>
          <w:szCs w:val="28"/>
        </w:rPr>
      </w:pPr>
      <w:r w:rsidRPr="004651A2">
        <w:rPr>
          <w:rFonts w:ascii="Verdana" w:hAnsi="Verdana"/>
          <w:b/>
          <w:sz w:val="28"/>
          <w:szCs w:val="28"/>
        </w:rPr>
        <w:t>PAN OCEAN OIL CORPORATION (NIGERIA) LIMITED</w:t>
      </w:r>
      <w:r w:rsidR="004651A2" w:rsidRPr="004651A2">
        <w:rPr>
          <w:rFonts w:ascii="Verdana" w:hAnsi="Verdana"/>
          <w:b/>
          <w:sz w:val="28"/>
          <w:szCs w:val="28"/>
        </w:rPr>
        <w:t xml:space="preserve"> AND ANOTHER </w:t>
      </w:r>
    </w:p>
    <w:p w:rsidR="00746338" w:rsidRPr="004F06D5" w:rsidRDefault="00746338" w:rsidP="00746338">
      <w:pPr>
        <w:spacing w:before="240" w:line="276" w:lineRule="auto"/>
        <w:jc w:val="center"/>
        <w:rPr>
          <w:rFonts w:ascii="Verdana" w:hAnsi="Verdana"/>
        </w:rPr>
      </w:pPr>
      <w:r w:rsidRPr="004F06D5">
        <w:rPr>
          <w:rFonts w:ascii="Verdana" w:hAnsi="Verdana"/>
        </w:rPr>
        <w:t>SUPREME COURT OF NIGERIA</w:t>
      </w:r>
    </w:p>
    <w:p w:rsidR="00746338" w:rsidRPr="004F06D5" w:rsidRDefault="00746338" w:rsidP="00746338">
      <w:pPr>
        <w:spacing w:before="240" w:line="276" w:lineRule="auto"/>
        <w:jc w:val="center"/>
        <w:rPr>
          <w:rFonts w:ascii="Verdana" w:hAnsi="Verdana"/>
        </w:rPr>
      </w:pPr>
      <w:r w:rsidRPr="004F06D5">
        <w:rPr>
          <w:rFonts w:ascii="Verdana" w:hAnsi="Verdana"/>
        </w:rPr>
        <w:t>13</w:t>
      </w:r>
      <w:r w:rsidR="004651A2">
        <w:rPr>
          <w:rFonts w:ascii="Verdana" w:hAnsi="Verdana"/>
        </w:rPr>
        <w:t>TH</w:t>
      </w:r>
      <w:r w:rsidRPr="004F06D5">
        <w:rPr>
          <w:rFonts w:ascii="Verdana" w:hAnsi="Verdana"/>
        </w:rPr>
        <w:t xml:space="preserve"> </w:t>
      </w:r>
      <w:r w:rsidR="004651A2">
        <w:rPr>
          <w:rFonts w:ascii="Verdana" w:hAnsi="Verdana"/>
        </w:rPr>
        <w:t xml:space="preserve">DAY OF </w:t>
      </w:r>
      <w:r w:rsidRPr="004F06D5">
        <w:rPr>
          <w:rFonts w:ascii="Verdana" w:hAnsi="Verdana"/>
        </w:rPr>
        <w:t>JANUARY 2017</w:t>
      </w:r>
    </w:p>
    <w:p w:rsidR="00746338" w:rsidRDefault="00746338" w:rsidP="00746338">
      <w:pPr>
        <w:spacing w:before="240" w:line="276" w:lineRule="auto"/>
        <w:jc w:val="center"/>
        <w:rPr>
          <w:rFonts w:ascii="Verdana" w:hAnsi="Verdana"/>
        </w:rPr>
      </w:pPr>
      <w:r w:rsidRPr="004F06D5">
        <w:rPr>
          <w:rFonts w:ascii="Verdana" w:hAnsi="Verdana"/>
        </w:rPr>
        <w:t>SC.</w:t>
      </w:r>
      <w:r w:rsidR="004651A2"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3/2007</w:t>
      </w:r>
    </w:p>
    <w:p w:rsidR="004651A2" w:rsidRPr="004651A2" w:rsidRDefault="004651A2" w:rsidP="004651A2">
      <w:pPr>
        <w:spacing w:before="240" w:line="276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LEX (2017) - </w:t>
      </w:r>
      <w:r w:rsidRPr="004651A2">
        <w:rPr>
          <w:rFonts w:ascii="Verdana" w:hAnsi="Verdana"/>
          <w:b/>
        </w:rPr>
        <w:t>SC. 3/2007</w:t>
      </w:r>
    </w:p>
    <w:p w:rsidR="004651A2" w:rsidRDefault="004651A2" w:rsidP="00746338">
      <w:pPr>
        <w:spacing w:before="240" w:line="276" w:lineRule="auto"/>
        <w:jc w:val="center"/>
        <w:rPr>
          <w:rFonts w:ascii="Verdana" w:hAnsi="Verdana"/>
          <w:b/>
          <w:color w:val="000000"/>
        </w:rPr>
      </w:pPr>
    </w:p>
    <w:p w:rsidR="00746338" w:rsidRPr="004F06D5" w:rsidRDefault="00746338" w:rsidP="00746338">
      <w:pPr>
        <w:spacing w:before="240" w:line="276" w:lineRule="auto"/>
        <w:jc w:val="center"/>
        <w:rPr>
          <w:rFonts w:ascii="Verdana" w:hAnsi="Verdana"/>
          <w:b/>
        </w:rPr>
      </w:pPr>
    </w:p>
    <w:p w:rsidR="00746338" w:rsidRPr="004F06D5" w:rsidRDefault="00746338" w:rsidP="00746338">
      <w:pPr>
        <w:spacing w:before="240" w:line="276" w:lineRule="auto"/>
        <w:jc w:val="center"/>
        <w:rPr>
          <w:rFonts w:ascii="Verdana" w:hAnsi="Verdana"/>
          <w:b/>
        </w:rPr>
      </w:pPr>
    </w:p>
    <w:p w:rsidR="004651A2" w:rsidRDefault="00746338" w:rsidP="004651A2">
      <w:pPr>
        <w:spacing w:line="276" w:lineRule="auto"/>
        <w:jc w:val="right"/>
        <w:rPr>
          <w:rFonts w:ascii="Verdana" w:hAnsi="Verdana"/>
          <w:sz w:val="20"/>
          <w:szCs w:val="20"/>
        </w:rPr>
      </w:pPr>
      <w:r w:rsidRPr="009512AC">
        <w:rPr>
          <w:rFonts w:ascii="Verdana" w:hAnsi="Verdana"/>
          <w:sz w:val="20"/>
          <w:szCs w:val="20"/>
        </w:rPr>
        <w:t>OTHER CITATIONS</w:t>
      </w:r>
    </w:p>
    <w:p w:rsidR="004651A2" w:rsidRPr="004651A2" w:rsidRDefault="004651A2" w:rsidP="004651A2">
      <w:pPr>
        <w:spacing w:line="276" w:lineRule="auto"/>
        <w:jc w:val="right"/>
        <w:rPr>
          <w:rFonts w:ascii="Verdana" w:hAnsi="Verdana"/>
          <w:color w:val="000000"/>
          <w:sz w:val="20"/>
          <w:szCs w:val="20"/>
        </w:rPr>
      </w:pPr>
      <w:r w:rsidRPr="004651A2">
        <w:rPr>
          <w:rFonts w:ascii="Verdana" w:hAnsi="Verdana"/>
          <w:color w:val="000000"/>
          <w:sz w:val="20"/>
          <w:szCs w:val="20"/>
        </w:rPr>
        <w:t>2PLR/2017/50(SC)</w:t>
      </w:r>
    </w:p>
    <w:p w:rsidR="00746338" w:rsidRPr="009512AC" w:rsidRDefault="004651A2" w:rsidP="004651A2">
      <w:pPr>
        <w:spacing w:line="276" w:lineRule="auto"/>
        <w:jc w:val="right"/>
        <w:rPr>
          <w:rFonts w:ascii="Verdana" w:hAnsi="Verdana"/>
          <w:sz w:val="20"/>
          <w:szCs w:val="20"/>
        </w:rPr>
      </w:pPr>
      <w:r w:rsidRPr="009512AC">
        <w:rPr>
          <w:rFonts w:ascii="Verdana" w:hAnsi="Verdana"/>
          <w:sz w:val="20"/>
          <w:szCs w:val="20"/>
        </w:rPr>
        <w:t xml:space="preserve"> </w:t>
      </w:r>
      <w:r w:rsidR="00746338" w:rsidRPr="009512AC">
        <w:rPr>
          <w:rFonts w:ascii="Verdana" w:hAnsi="Verdana"/>
          <w:sz w:val="20"/>
          <w:szCs w:val="20"/>
        </w:rPr>
        <w:t>[2017] All FWLR 1697</w:t>
      </w:r>
    </w:p>
    <w:p w:rsidR="00746338" w:rsidRPr="004F06D5" w:rsidRDefault="00746338" w:rsidP="00746338">
      <w:pPr>
        <w:spacing w:line="276" w:lineRule="auto"/>
        <w:rPr>
          <w:rFonts w:ascii="Verdana" w:hAnsi="Verdana"/>
          <w:b/>
        </w:rPr>
      </w:pPr>
      <w:r w:rsidRPr="004F06D5">
        <w:rPr>
          <w:rFonts w:ascii="Verdana" w:hAnsi="Verdana"/>
          <w:b/>
        </w:rPr>
        <w:t>BEFORE THEIR LORDSHIPS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WALTER SAMUEL NKANU ONNOGHEN AG. CJN (Presided and Read the Lead Judgment)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MARY UKAEGO PETER-ODILI</w:t>
      </w:r>
      <w:r w:rsidR="004651A2">
        <w:rPr>
          <w:rFonts w:ascii="Verdana" w:hAnsi="Verdana"/>
        </w:rPr>
        <w:t>,</w:t>
      </w:r>
      <w:r w:rsidRPr="004F06D5">
        <w:rPr>
          <w:rFonts w:ascii="Verdana" w:hAnsi="Verdana"/>
        </w:rPr>
        <w:t xml:space="preserve"> JSC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OLUKAYODE ARIWOOLA</w:t>
      </w:r>
      <w:r w:rsidR="004651A2">
        <w:rPr>
          <w:rFonts w:ascii="Verdana" w:hAnsi="Verdana"/>
        </w:rPr>
        <w:t>,</w:t>
      </w:r>
      <w:r w:rsidRPr="004F06D5">
        <w:rPr>
          <w:rFonts w:ascii="Verdana" w:hAnsi="Verdana"/>
        </w:rPr>
        <w:t xml:space="preserve"> JSC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KUDIRAT MOTONMORI OLATOKUNBO KEKERE-EKUN</w:t>
      </w:r>
      <w:r w:rsidR="004651A2">
        <w:rPr>
          <w:rFonts w:ascii="Verdana" w:hAnsi="Verdana"/>
        </w:rPr>
        <w:t>,</w:t>
      </w:r>
      <w:r w:rsidRPr="004F06D5">
        <w:rPr>
          <w:rFonts w:ascii="Verdana" w:hAnsi="Verdana"/>
        </w:rPr>
        <w:t xml:space="preserve"> JSC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CHIMA CENTUS NWEZE</w:t>
      </w:r>
      <w:r w:rsidR="004651A2">
        <w:rPr>
          <w:rFonts w:ascii="Verdana" w:hAnsi="Verdana"/>
        </w:rPr>
        <w:t>,</w:t>
      </w:r>
      <w:r w:rsidRPr="004F06D5">
        <w:rPr>
          <w:rFonts w:ascii="Verdana" w:hAnsi="Verdana"/>
        </w:rPr>
        <w:t xml:space="preserve"> JSC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  <w:b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  <w:b/>
        </w:rPr>
      </w:pPr>
      <w:r w:rsidRPr="004F06D5">
        <w:rPr>
          <w:rFonts w:ascii="Verdana" w:hAnsi="Verdana"/>
          <w:b/>
        </w:rPr>
        <w:t>BETWEEN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1.</w:t>
      </w:r>
      <w:r w:rsidRPr="004F06D5">
        <w:rPr>
          <w:rFonts w:ascii="Verdana" w:hAnsi="Verdana"/>
        </w:rPr>
        <w:tab/>
        <w:t xml:space="preserve"> MRS COMFORT OLUFUNMILAYO ASABORO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2. </w:t>
      </w:r>
      <w:r w:rsidRPr="004F06D5">
        <w:rPr>
          <w:rFonts w:ascii="Verdana" w:hAnsi="Verdana"/>
        </w:rPr>
        <w:tab/>
        <w:t>UNION COMMERCIAL AND INDUSTRIAL COMPANY LIMITED</w:t>
      </w:r>
      <w:r w:rsidR="004651A2">
        <w:rPr>
          <w:rFonts w:ascii="Verdana" w:hAnsi="Verdana"/>
        </w:rPr>
        <w:t xml:space="preserve"> - Appellants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AND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1. </w:t>
      </w:r>
      <w:r w:rsidRPr="004F06D5">
        <w:rPr>
          <w:rFonts w:ascii="Verdana" w:hAnsi="Verdana"/>
        </w:rPr>
        <w:tab/>
        <w:t>PAN OCEAN OIL CORPORATION (NIGERIA) LIMITED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2. </w:t>
      </w:r>
      <w:r w:rsidRPr="004F06D5">
        <w:rPr>
          <w:rFonts w:ascii="Verdana" w:hAnsi="Verdana"/>
        </w:rPr>
        <w:tab/>
        <w:t>DEUTAG NIGERIA LIMITED</w:t>
      </w:r>
      <w:r w:rsidR="004651A2">
        <w:rPr>
          <w:rFonts w:ascii="Verdana" w:hAnsi="Verdana"/>
        </w:rPr>
        <w:t xml:space="preserve"> - Respondents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4651A2" w:rsidRDefault="004651A2" w:rsidP="00746338">
      <w:pPr>
        <w:spacing w:before="24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ORIGINATING COURT(S) </w:t>
      </w:r>
    </w:p>
    <w:p w:rsidR="004651A2" w:rsidRDefault="004651A2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COURT OF APPEAL, HOLDEN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AT BENIN CITY</w:t>
      </w:r>
    </w:p>
    <w:p w:rsidR="004651A2" w:rsidRDefault="004651A2" w:rsidP="00746338">
      <w:pPr>
        <w:spacing w:before="240" w:line="276" w:lineRule="auto"/>
        <w:rPr>
          <w:rFonts w:ascii="Verdana" w:hAnsi="Verdana"/>
          <w:b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 xml:space="preserve">DELTA STATE HIGH COURT, HOLDEN AT OGHARA </w:t>
      </w:r>
    </w:p>
    <w:p w:rsidR="004651A2" w:rsidRDefault="004651A2" w:rsidP="00746338">
      <w:pPr>
        <w:spacing w:before="240" w:line="276" w:lineRule="auto"/>
        <w:rPr>
          <w:rFonts w:ascii="Verdana" w:hAnsi="Verdana"/>
          <w:b/>
        </w:rPr>
      </w:pPr>
    </w:p>
    <w:p w:rsidR="00746338" w:rsidRPr="00B673FE" w:rsidRDefault="00746338" w:rsidP="00746338">
      <w:pPr>
        <w:spacing w:before="24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REPRESENTATION </w:t>
      </w:r>
    </w:p>
    <w:p w:rsidR="00746338" w:rsidRPr="004F06D5" w:rsidRDefault="004651A2" w:rsidP="00746338">
      <w:pPr>
        <w:spacing w:before="240" w:line="276" w:lineRule="auto"/>
        <w:rPr>
          <w:rFonts w:ascii="Verdana" w:hAnsi="Verdana"/>
        </w:rPr>
      </w:pPr>
      <w:proofErr w:type="gramStart"/>
      <w:r w:rsidRPr="004F06D5">
        <w:rPr>
          <w:rFonts w:ascii="Verdana" w:hAnsi="Verdana"/>
        </w:rPr>
        <w:t>H. G. ERHABOR</w:t>
      </w:r>
      <w:r w:rsidR="00746338" w:rsidRPr="004F06D5">
        <w:rPr>
          <w:rFonts w:ascii="Verdana" w:hAnsi="Verdana"/>
        </w:rPr>
        <w:t xml:space="preserve">, </w:t>
      </w:r>
      <w:proofErr w:type="spellStart"/>
      <w:r w:rsidR="00746338" w:rsidRPr="004F06D5">
        <w:rPr>
          <w:rFonts w:ascii="Verdana" w:hAnsi="Verdana"/>
        </w:rPr>
        <w:t>Esq</w:t>
      </w:r>
      <w:proofErr w:type="spellEnd"/>
      <w:r w:rsidR="00746338" w:rsidRPr="004F06D5">
        <w:rPr>
          <w:rFonts w:ascii="Verdana" w:hAnsi="Verdana"/>
        </w:rPr>
        <w:t xml:space="preserve"> - for the Appellants.</w:t>
      </w:r>
      <w:proofErr w:type="gramEnd"/>
    </w:p>
    <w:p w:rsidR="00746338" w:rsidRPr="004F06D5" w:rsidRDefault="004651A2" w:rsidP="00746338">
      <w:pPr>
        <w:spacing w:before="240" w:line="276" w:lineRule="auto"/>
        <w:rPr>
          <w:rFonts w:ascii="Verdana" w:hAnsi="Verdana"/>
        </w:rPr>
      </w:pPr>
      <w:proofErr w:type="gramStart"/>
      <w:r w:rsidRPr="004F06D5">
        <w:rPr>
          <w:rFonts w:ascii="Verdana" w:hAnsi="Verdana"/>
        </w:rPr>
        <w:t>AYO ASALA</w:t>
      </w:r>
      <w:r w:rsidR="00746338" w:rsidRPr="004F06D5">
        <w:rPr>
          <w:rFonts w:ascii="Verdana" w:hAnsi="Verdana"/>
        </w:rPr>
        <w:t xml:space="preserve"> </w:t>
      </w:r>
      <w:proofErr w:type="spellStart"/>
      <w:r w:rsidR="00746338" w:rsidRPr="004F06D5">
        <w:rPr>
          <w:rFonts w:ascii="Verdana" w:hAnsi="Verdana"/>
        </w:rPr>
        <w:t>Esq</w:t>
      </w:r>
      <w:proofErr w:type="spellEnd"/>
      <w:r w:rsidR="00746338" w:rsidRPr="004F06D5">
        <w:rPr>
          <w:rFonts w:ascii="Verdana" w:hAnsi="Verdana"/>
        </w:rPr>
        <w:t xml:space="preserve"> - for the 1st Respondent.</w:t>
      </w:r>
      <w:proofErr w:type="gramEnd"/>
    </w:p>
    <w:p w:rsidR="00746338" w:rsidRPr="004F06D5" w:rsidRDefault="004651A2" w:rsidP="00746338">
      <w:pPr>
        <w:spacing w:before="240" w:line="276" w:lineRule="auto"/>
        <w:rPr>
          <w:rFonts w:ascii="Verdana" w:hAnsi="Verdana"/>
        </w:rPr>
      </w:pPr>
      <w:proofErr w:type="gramStart"/>
      <w:r w:rsidRPr="004F06D5">
        <w:rPr>
          <w:rFonts w:ascii="Verdana" w:hAnsi="Verdana"/>
        </w:rPr>
        <w:lastRenderedPageBreak/>
        <w:t>E. OHWOVORIOLE</w:t>
      </w:r>
      <w:r w:rsidR="00746338" w:rsidRPr="004F06D5">
        <w:rPr>
          <w:rFonts w:ascii="Verdana" w:hAnsi="Verdana"/>
        </w:rPr>
        <w:t xml:space="preserve"> Esq. with </w:t>
      </w:r>
      <w:r w:rsidRPr="004F06D5">
        <w:rPr>
          <w:rFonts w:ascii="Verdana" w:hAnsi="Verdana"/>
        </w:rPr>
        <w:t>C. E. IBE</w:t>
      </w:r>
      <w:r w:rsidR="00746338" w:rsidRPr="004F06D5">
        <w:rPr>
          <w:rFonts w:ascii="Verdana" w:hAnsi="Verdana"/>
        </w:rPr>
        <w:t xml:space="preserve">, </w:t>
      </w:r>
      <w:r w:rsidR="00746338">
        <w:rPr>
          <w:rFonts w:ascii="Verdana" w:hAnsi="Verdana"/>
        </w:rPr>
        <w:t>–</w:t>
      </w:r>
      <w:r w:rsidR="00746338" w:rsidRPr="004F06D5">
        <w:rPr>
          <w:rFonts w:ascii="Verdana" w:hAnsi="Verdana"/>
        </w:rPr>
        <w:t xml:space="preserve"> for</w:t>
      </w:r>
      <w:r w:rsidR="00746338">
        <w:rPr>
          <w:rFonts w:ascii="Verdana" w:hAnsi="Verdana"/>
        </w:rPr>
        <w:t xml:space="preserve"> </w:t>
      </w:r>
      <w:r w:rsidR="00746338" w:rsidRPr="004F06D5">
        <w:rPr>
          <w:rFonts w:ascii="Verdana" w:hAnsi="Verdana"/>
        </w:rPr>
        <w:t>the 2nd Respondent.</w:t>
      </w:r>
      <w:proofErr w:type="gramEnd"/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  <w:b/>
        </w:rPr>
      </w:pPr>
      <w:r w:rsidRPr="004F06D5">
        <w:rPr>
          <w:rFonts w:ascii="Verdana" w:hAnsi="Verdana"/>
          <w:b/>
        </w:rPr>
        <w:t>ISSUES</w:t>
      </w:r>
      <w:r w:rsidR="004651A2">
        <w:rPr>
          <w:rFonts w:ascii="Verdana" w:hAnsi="Verdana"/>
          <w:b/>
        </w:rPr>
        <w:t xml:space="preserve"> FROM THE CAUSE(S) OF ACTION </w:t>
      </w:r>
    </w:p>
    <w:p w:rsidR="004651A2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AGRICULTURE AND FOOD LAW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Plantation farming – Rubber estate – Destruction of by persons holding Oil Mining Licence by federal government over same land – When compensation will not be ordered by court </w:t>
      </w:r>
    </w:p>
    <w:p w:rsidR="004651A2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CHILDREN AND WOMEN LAW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 xml:space="preserve">Widows and Justice Administration – </w:t>
      </w:r>
      <w:r>
        <w:rPr>
          <w:rFonts w:ascii="Verdana" w:hAnsi="Verdana"/>
        </w:rPr>
        <w:t xml:space="preserve">Land belonging to deceasing husband – Claim for compensation for damage to land and crops thereon due to oil prospecting activities – When claim will be deemed statute barred </w:t>
      </w:r>
    </w:p>
    <w:p w:rsidR="004651A2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ENVIRONMENTAL AND NATURAL RESOURCES LAW:- Oil exploration pursuant to an Oil Mining Licence, OML– Damage to land and crops thereon arising from oil exploitation activities – Claim for compensation by original owners – When can be defeated </w:t>
      </w:r>
    </w:p>
    <w:p w:rsidR="004651A2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OIL AND GAS LAW:- Exploitation of an Oil Mining Licence, OML in relation to oil in land – Damage to land and crops thereon of leaseholders - arising from oil exploitation activities – Claim for compensation by original owners – When can be defeated </w:t>
      </w:r>
    </w:p>
    <w:p w:rsidR="004651A2" w:rsidRPr="00D937AD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OIL AND GAS LAW:- </w:t>
      </w:r>
      <w:r w:rsidRPr="004F06D5">
        <w:rPr>
          <w:rFonts w:ascii="Verdana" w:hAnsi="Verdana"/>
        </w:rPr>
        <w:t>Petroleum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Act </w:t>
      </w:r>
      <w:r>
        <w:rPr>
          <w:rFonts w:ascii="Verdana" w:hAnsi="Verdana"/>
        </w:rPr>
        <w:t xml:space="preserve">and </w:t>
      </w:r>
      <w:r w:rsidRPr="004F06D5">
        <w:rPr>
          <w:rFonts w:ascii="Verdana" w:hAnsi="Verdana"/>
        </w:rPr>
        <w:t>Regulation</w:t>
      </w:r>
      <w:r>
        <w:rPr>
          <w:rFonts w:ascii="Verdana" w:hAnsi="Verdana"/>
        </w:rPr>
        <w:t>(s)</w:t>
      </w:r>
      <w:r w:rsidRPr="004F06D5">
        <w:rPr>
          <w:rFonts w:ascii="Verdana" w:hAnsi="Verdana"/>
        </w:rPr>
        <w:t xml:space="preserve"> made thereunder</w:t>
      </w:r>
      <w:r>
        <w:rPr>
          <w:rFonts w:ascii="Verdana" w:hAnsi="Verdana"/>
        </w:rPr>
        <w:t xml:space="preserve"> – Interpretation of – Whether 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precludes the application of the Limitation laws as to entitle a claimant to </w:t>
      </w:r>
      <w:proofErr w:type="spellStart"/>
      <w:r>
        <w:rPr>
          <w:rFonts w:ascii="Verdana" w:hAnsi="Verdana"/>
        </w:rPr>
        <w:t>aright</w:t>
      </w:r>
      <w:proofErr w:type="spellEnd"/>
      <w:r>
        <w:rPr>
          <w:rFonts w:ascii="Verdana" w:hAnsi="Verdana"/>
        </w:rPr>
        <w:t xml:space="preserve"> of action after waiting for </w:t>
      </w:r>
      <w:r w:rsidRPr="004F06D5">
        <w:rPr>
          <w:rFonts w:ascii="Verdana" w:hAnsi="Verdana"/>
        </w:rPr>
        <w:t>an</w:t>
      </w:r>
      <w:r>
        <w:rPr>
          <w:rFonts w:ascii="Verdana" w:hAnsi="Verdana"/>
        </w:rPr>
        <w:t xml:space="preserve"> extensive </w:t>
      </w:r>
      <w:r w:rsidRPr="004F06D5">
        <w:rPr>
          <w:rFonts w:ascii="Verdana" w:hAnsi="Verdana"/>
        </w:rPr>
        <w:t>period of time after the accrual of his right to seek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redress</w:t>
      </w:r>
    </w:p>
    <w:p w:rsidR="004651A2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REAL ESTATE AND PROPERTY LAW – LAND</w:t>
      </w:r>
      <w:proofErr w:type="gramStart"/>
      <w:r>
        <w:rPr>
          <w:rFonts w:ascii="Verdana" w:hAnsi="Verdana"/>
        </w:rPr>
        <w:t>:-</w:t>
      </w:r>
      <w:proofErr w:type="gramEnd"/>
      <w:r>
        <w:rPr>
          <w:rFonts w:ascii="Verdana" w:hAnsi="Verdana"/>
        </w:rPr>
        <w:t xml:space="preserve"> Lease - Claim for declaration of fair and adequate compensation based on right as leaseholders over land – Where defence asserts entry to land </w:t>
      </w:r>
      <w:r w:rsidRPr="004F06D5">
        <w:rPr>
          <w:rFonts w:ascii="Verdana" w:hAnsi="Verdana"/>
        </w:rPr>
        <w:t>following a grant of an Oil Mining</w:t>
      </w:r>
      <w:r>
        <w:rPr>
          <w:rFonts w:ascii="Verdana" w:hAnsi="Verdana"/>
        </w:rPr>
        <w:t xml:space="preserve"> Licence (OM</w:t>
      </w:r>
      <w:r w:rsidRPr="004F06D5">
        <w:rPr>
          <w:rFonts w:ascii="Verdana" w:hAnsi="Verdana"/>
        </w:rPr>
        <w:t xml:space="preserve">L) </w:t>
      </w:r>
      <w:r>
        <w:rPr>
          <w:rFonts w:ascii="Verdana" w:hAnsi="Verdana"/>
        </w:rPr>
        <w:t xml:space="preserve">by competent </w:t>
      </w:r>
      <w:r w:rsidRPr="004F06D5">
        <w:rPr>
          <w:rFonts w:ascii="Verdana" w:hAnsi="Verdana"/>
        </w:rPr>
        <w:t>by the Federal Government and carried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out seismic operation resulting in their finding oil in several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parts</w:t>
      </w:r>
      <w:r>
        <w:rPr>
          <w:rFonts w:ascii="Verdana" w:hAnsi="Verdana"/>
        </w:rPr>
        <w:t xml:space="preserve"> – How treated – When limitation law would constitute a bar</w:t>
      </w:r>
    </w:p>
    <w:p w:rsidR="004651A2" w:rsidRPr="00D937AD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TORT AND PERSONAL INJURY LAW:- Claim </w:t>
      </w:r>
      <w:r w:rsidRPr="004F06D5">
        <w:rPr>
          <w:rFonts w:ascii="Verdana" w:hAnsi="Verdana"/>
        </w:rPr>
        <w:t>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</w:t>
      </w:r>
      <w:r>
        <w:rPr>
          <w:rFonts w:ascii="Verdana" w:hAnsi="Verdana"/>
        </w:rPr>
        <w:t xml:space="preserve">on for damage done to </w:t>
      </w:r>
      <w:r w:rsidRPr="004F06D5">
        <w:rPr>
          <w:rFonts w:ascii="Verdana" w:hAnsi="Verdana"/>
        </w:rPr>
        <w:t xml:space="preserve">land </w:t>
      </w:r>
      <w:r>
        <w:rPr>
          <w:rFonts w:ascii="Verdana" w:hAnsi="Verdana"/>
        </w:rPr>
        <w:t xml:space="preserve">– Evidence amounting to continuing tort - Where arises as a result of oil exploration activities governed by strict provisions of a statute in regard to liability – Whether can be distinguished from claims to which limitation laws apply </w:t>
      </w:r>
    </w:p>
    <w:p w:rsidR="004651A2" w:rsidRPr="004F06D5" w:rsidRDefault="004651A2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TORT </w:t>
      </w:r>
      <w:r>
        <w:rPr>
          <w:rFonts w:ascii="Verdana" w:hAnsi="Verdana"/>
        </w:rPr>
        <w:t>AND PERSONAL INJURY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Trespass - Remaining on another’s land without consent - What constitutes</w:t>
      </w:r>
    </w:p>
    <w:p w:rsidR="004651A2" w:rsidRDefault="004651A2" w:rsidP="00746338">
      <w:pPr>
        <w:spacing w:before="240" w:line="276" w:lineRule="auto"/>
        <w:rPr>
          <w:rFonts w:ascii="Verdana" w:hAnsi="Verdana"/>
        </w:rPr>
      </w:pPr>
    </w:p>
    <w:p w:rsidR="004651A2" w:rsidRPr="004651A2" w:rsidRDefault="00746338" w:rsidP="00746338">
      <w:pPr>
        <w:spacing w:before="240" w:line="276" w:lineRule="auto"/>
        <w:rPr>
          <w:rFonts w:ascii="Verdana" w:hAnsi="Verdana"/>
          <w:b/>
        </w:rPr>
      </w:pPr>
      <w:r w:rsidRPr="004651A2">
        <w:rPr>
          <w:rFonts w:ascii="Verdana" w:hAnsi="Verdana"/>
          <w:b/>
        </w:rPr>
        <w:t>PRACTICE AND PROCEDURE</w:t>
      </w:r>
      <w:r w:rsidR="004651A2" w:rsidRPr="004651A2">
        <w:rPr>
          <w:rFonts w:ascii="Verdana" w:hAnsi="Verdana"/>
          <w:b/>
        </w:rPr>
        <w:t xml:space="preserve"> ISSUES </w:t>
      </w:r>
    </w:p>
    <w:p w:rsidR="004651A2" w:rsidRPr="004F06D5" w:rsidRDefault="004651A2" w:rsidP="004651A2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ACTION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>LIMITATION LAW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Effect of</w:t>
      </w:r>
      <w:r>
        <w:rPr>
          <w:rFonts w:ascii="Verdana" w:hAnsi="Verdana"/>
        </w:rPr>
        <w:t xml:space="preserve"> - </w:t>
      </w:r>
      <w:r w:rsidRPr="004F06D5">
        <w:rPr>
          <w:rFonts w:ascii="Verdana" w:hAnsi="Verdana"/>
        </w:rPr>
        <w:t>Ra</w:t>
      </w:r>
      <w:r>
        <w:rPr>
          <w:rFonts w:ascii="Verdana" w:hAnsi="Verdana"/>
        </w:rPr>
        <w:t>tionale for – Legal e</w:t>
      </w:r>
      <w:r w:rsidRPr="004F06D5">
        <w:rPr>
          <w:rFonts w:ascii="Verdana" w:hAnsi="Verdana"/>
        </w:rPr>
        <w:t>ffect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- When begins to run</w:t>
      </w:r>
      <w:r>
        <w:rPr>
          <w:rFonts w:ascii="Verdana" w:hAnsi="Verdana"/>
        </w:rPr>
        <w:t xml:space="preserve"> – Duty of court thereto </w:t>
      </w:r>
    </w:p>
    <w:p w:rsidR="004651A2" w:rsidRDefault="004651A2" w:rsidP="004651A2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ACTION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>LIMITATION OF ACTION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Statute barred </w:t>
      </w:r>
      <w:r>
        <w:rPr>
          <w:rFonts w:ascii="Verdana" w:hAnsi="Verdana"/>
        </w:rPr>
        <w:t>actions –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How determined – Statute making no provision for application of limitation statute – Whether negatives by inference its applicability 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ACTION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‘Cause of action’ and ‘action’ - Distinction between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APPEAL</w:t>
      </w:r>
      <w:proofErr w:type="gramStart"/>
      <w:r>
        <w:rPr>
          <w:rFonts w:ascii="Verdana" w:hAnsi="Verdana"/>
        </w:rPr>
        <w:t>:-</w:t>
      </w:r>
      <w:proofErr w:type="gramEnd"/>
      <w:r w:rsidRPr="004F06D5">
        <w:rPr>
          <w:rFonts w:ascii="Verdana" w:hAnsi="Verdana"/>
        </w:rPr>
        <w:t xml:space="preserve"> Case prosecuted at trial and on appeal - Onus on party to be consistent in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APPEAL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Findings of lower courts - Where concurrent – Attitude of Supreme Court to</w:t>
      </w:r>
      <w:r w:rsidR="004651A2">
        <w:rPr>
          <w:rFonts w:ascii="Verdana" w:hAnsi="Verdana"/>
        </w:rPr>
        <w:t xml:space="preserve"> invitation therewith 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APPEAL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Nature of as continuation of case at trial court</w:t>
      </w:r>
      <w:r w:rsidR="004651A2">
        <w:rPr>
          <w:rFonts w:ascii="Verdana" w:hAnsi="Verdana"/>
        </w:rPr>
        <w:t xml:space="preserve"> – Legal implication 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APPEAL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Reply brief - When necessary - Effect of failure to file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INTERPRETATION OF STATUTE</w:t>
      </w:r>
      <w:proofErr w:type="gramStart"/>
      <w:r>
        <w:rPr>
          <w:rFonts w:ascii="Verdana" w:hAnsi="Verdana"/>
        </w:rPr>
        <w:t>:</w:t>
      </w:r>
      <w:r w:rsidRPr="004F06D5">
        <w:rPr>
          <w:rFonts w:ascii="Verdana" w:hAnsi="Verdana"/>
        </w:rPr>
        <w:t>-</w:t>
      </w:r>
      <w:proofErr w:type="gramEnd"/>
      <w:r w:rsidRPr="004F06D5">
        <w:rPr>
          <w:rFonts w:ascii="Verdana" w:hAnsi="Verdana"/>
        </w:rPr>
        <w:t xml:space="preserve"> Limitation law </w:t>
      </w:r>
      <w:r>
        <w:rPr>
          <w:rFonts w:ascii="Verdana" w:hAnsi="Verdana"/>
        </w:rPr>
        <w:t>–</w:t>
      </w:r>
      <w:r w:rsidRPr="004F06D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Applicability of in statutes that makes direct reference to it - </w:t>
      </w:r>
      <w:r w:rsidRPr="004F06D5">
        <w:rPr>
          <w:rFonts w:ascii="Verdana" w:hAnsi="Verdana"/>
        </w:rPr>
        <w:t>Effect of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B673FE" w:rsidRDefault="00746338" w:rsidP="00746338">
      <w:pPr>
        <w:spacing w:before="240" w:line="276" w:lineRule="auto"/>
        <w:rPr>
          <w:rFonts w:ascii="Verdana" w:hAnsi="Verdana"/>
          <w:b/>
        </w:rPr>
      </w:pPr>
      <w:r w:rsidRPr="00B673FE">
        <w:rPr>
          <w:rFonts w:ascii="Verdana" w:hAnsi="Verdana"/>
          <w:b/>
        </w:rPr>
        <w:lastRenderedPageBreak/>
        <w:t xml:space="preserve">MAIN JUDGMENT 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ONNOGHEN AG. CJN (DELIVERING THE LEAD JUDGMENT): 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is an appeal against the judgment of the Court of Appeal, </w:t>
      </w:r>
      <w:proofErr w:type="spellStart"/>
      <w:r w:rsidRPr="004F06D5">
        <w:rPr>
          <w:rFonts w:ascii="Verdana" w:hAnsi="Verdana"/>
        </w:rPr>
        <w:t>holden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at Benin City in appeal </w:t>
      </w:r>
      <w:proofErr w:type="gramStart"/>
      <w:r w:rsidRPr="004F06D5">
        <w:rPr>
          <w:rFonts w:ascii="Verdana" w:hAnsi="Verdana"/>
        </w:rPr>
        <w:t>No</w:t>
      </w:r>
      <w:proofErr w:type="gramEnd"/>
      <w:r w:rsidRPr="004F06D5">
        <w:rPr>
          <w:rFonts w:ascii="Verdana" w:hAnsi="Verdana"/>
        </w:rPr>
        <w:t>. CA/B/212/99 delivered on 27 June</w:t>
      </w:r>
      <w:r>
        <w:rPr>
          <w:rFonts w:ascii="Verdana" w:hAnsi="Verdana"/>
        </w:rPr>
        <w:t xml:space="preserve">, </w:t>
      </w:r>
      <w:r w:rsidRPr="004F06D5">
        <w:rPr>
          <w:rFonts w:ascii="Verdana" w:hAnsi="Verdana"/>
        </w:rPr>
        <w:t>2005 dismissing the appeal of the appellants against the decision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of the Delta State High Court, </w:t>
      </w:r>
      <w:proofErr w:type="spellStart"/>
      <w:r w:rsidRPr="004F06D5">
        <w:rPr>
          <w:rFonts w:ascii="Verdana" w:hAnsi="Verdana"/>
        </w:rPr>
        <w:t>holden</w:t>
      </w:r>
      <w:proofErr w:type="spellEnd"/>
      <w:r w:rsidRPr="004F06D5">
        <w:rPr>
          <w:rFonts w:ascii="Verdana" w:hAnsi="Verdana"/>
        </w:rPr>
        <w:t xml:space="preserve"> at </w:t>
      </w:r>
      <w:proofErr w:type="spellStart"/>
      <w:r w:rsidRPr="004F06D5">
        <w:rPr>
          <w:rFonts w:ascii="Verdana" w:hAnsi="Verdana"/>
        </w:rPr>
        <w:t>Oghara</w:t>
      </w:r>
      <w:proofErr w:type="spellEnd"/>
      <w:r w:rsidRPr="004F06D5">
        <w:rPr>
          <w:rFonts w:ascii="Verdana" w:hAnsi="Verdana"/>
        </w:rPr>
        <w:t xml:space="preserve"> delivered on 20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August 1998.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facts of the case include the following: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herein were plaintiffs at the High Court of Delta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State who instituted suit </w:t>
      </w:r>
      <w:proofErr w:type="gramStart"/>
      <w:r w:rsidRPr="004F06D5">
        <w:rPr>
          <w:rFonts w:ascii="Verdana" w:hAnsi="Verdana"/>
        </w:rPr>
        <w:t>No</w:t>
      </w:r>
      <w:proofErr w:type="gramEnd"/>
      <w:r w:rsidRPr="004F06D5">
        <w:rPr>
          <w:rFonts w:ascii="Verdana" w:hAnsi="Verdana"/>
        </w:rPr>
        <w:t>. HCH/44/94 against the respondents,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defendants in which they claimed the following reliefs 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contained in their further amended statement of claim to be found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at pages 114 -119 of the record, to wit: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>
        <w:rPr>
          <w:rFonts w:ascii="Verdana" w:hAnsi="Verdana"/>
        </w:rPr>
        <w:t>“(a)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A declaration that as leaseholders in respect of the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 xml:space="preserve"> Rubber Estates in </w:t>
      </w:r>
      <w:proofErr w:type="spellStart"/>
      <w:r w:rsidRPr="004F06D5">
        <w:rPr>
          <w:rFonts w:ascii="Verdana" w:hAnsi="Verdana"/>
        </w:rPr>
        <w:t>Oghara</w:t>
      </w:r>
      <w:proofErr w:type="spellEnd"/>
      <w:r w:rsidRPr="004F06D5">
        <w:rPr>
          <w:rFonts w:ascii="Verdana" w:hAnsi="Verdana"/>
        </w:rPr>
        <w:t>, plaintiffs are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persons entitled to be paid fair and adequate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for defendants entry on the land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damages caused therein.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(b)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A declaration that the defendants in entering the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 xml:space="preserve"> Rubber Estate and cutting down plaintiffs’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rubber trees, destroying rubber estate and other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improvements on the plaintiffs’ land without paying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or tendering fair and adequate compensation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the plaintiffs, are in breach of their obligations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under their oil mining lease and regulations applicable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thereto their entry upon and their activities on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said estate is oppressive and wrongful.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(c)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The sum of N300,000,000.00 (three hundred million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naira) being fair and reasonable compensation due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payable to plaintiffs by the defendants for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entry and their activities on the plaintiffs’ rubber estate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involving extensive destruction of the rubber trees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the plantation and extensive damage of the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by the wasteful burrow pits dug thereon.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(d)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The sum of N200</w:t>
      </w:r>
      <w:proofErr w:type="gramStart"/>
      <w:r w:rsidRPr="004F06D5">
        <w:rPr>
          <w:rFonts w:ascii="Verdana" w:hAnsi="Verdana"/>
        </w:rPr>
        <w:t>,000,000.00</w:t>
      </w:r>
      <w:proofErr w:type="gramEnd"/>
      <w:r w:rsidRPr="004F06D5">
        <w:rPr>
          <w:rFonts w:ascii="Verdana" w:hAnsi="Verdana"/>
        </w:rPr>
        <w:t xml:space="preserve"> (two hundred million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naira) being punitive and or aggravated damages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suffered by the plaintiffs as a result of the defendants’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refusal to comply with the mandatory requirement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Petroleum Drilling and Production Regulations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from 1971 to date restricting defendants from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entering or occupying or exercising any rights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lastRenderedPageBreak/>
        <w:t>powers over plaintiffs’ private land until it paid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tendered to the person lawfully in occupation fair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adequate compensation.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gramStart"/>
      <w:r w:rsidRPr="004F06D5">
        <w:rPr>
          <w:rFonts w:ascii="Verdana" w:hAnsi="Verdana"/>
        </w:rPr>
        <w:t xml:space="preserve">(e)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Injunction restraining the defendants, their servants,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agents and/or privies from further entering onto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said land remaining thereon or doing anything thereon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or carrying on any oil exploration activities thereon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or doing anything thereon until it complies with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said petroleum regulations regulating their oil mining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lease or licence.”</w:t>
      </w:r>
      <w:proofErr w:type="gramEnd"/>
      <w:r w:rsidRPr="004F06D5">
        <w:rPr>
          <w:rFonts w:ascii="Verdana" w:hAnsi="Verdana"/>
        </w:rPr>
        <w:t xml:space="preserve"> (</w:t>
      </w:r>
      <w:proofErr w:type="gramStart"/>
      <w:r w:rsidRPr="004F06D5">
        <w:rPr>
          <w:rFonts w:ascii="Verdana" w:hAnsi="Verdana"/>
        </w:rPr>
        <w:t>emphasis</w:t>
      </w:r>
      <w:proofErr w:type="gramEnd"/>
      <w:r w:rsidRPr="004F06D5">
        <w:rPr>
          <w:rFonts w:ascii="Verdana" w:hAnsi="Verdana"/>
        </w:rPr>
        <w:t xml:space="preserve"> supplied by me).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It is the case of appellants that the land in dispute originally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belonged to Joseph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 xml:space="preserve"> who leased it to the 2nd appellant.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said 2nd appellant planted rubber trees thereon, that sometime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in 1971, the 1st respondent without the consent and authority </w:t>
      </w:r>
      <w:proofErr w:type="spellStart"/>
      <w:r w:rsidRPr="004F06D5">
        <w:rPr>
          <w:rFonts w:ascii="Verdana" w:hAnsi="Verdana"/>
        </w:rPr>
        <w:t>ofthe</w:t>
      </w:r>
      <w:proofErr w:type="spellEnd"/>
      <w:r w:rsidRPr="004F06D5">
        <w:rPr>
          <w:rFonts w:ascii="Verdana" w:hAnsi="Verdana"/>
        </w:rPr>
        <w:t xml:space="preserve"> appellants and in total disregard of the terms upon which </w:t>
      </w:r>
      <w:proofErr w:type="spellStart"/>
      <w:r w:rsidRPr="004F06D5">
        <w:rPr>
          <w:rFonts w:ascii="Verdana" w:hAnsi="Verdana"/>
        </w:rPr>
        <w:t>anoil</w:t>
      </w:r>
      <w:proofErr w:type="spellEnd"/>
      <w:r w:rsidRPr="004F06D5">
        <w:rPr>
          <w:rFonts w:ascii="Verdana" w:hAnsi="Verdana"/>
        </w:rPr>
        <w:t xml:space="preserve"> company may enter private land under an oil mining lease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licence, unlawfully entered the appellants’ rubber estate, felling,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bulldozing and clearing the rubber trees thereon; that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 struck oil in the estate and consequently dug six (6)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huge pits measuring thirty (30) feet in diameter and constructed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extensive network of roads on the land without the consent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appellants.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On the other hand, the respondents contend that they entered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land in dispute in 1971 following a grant of an Oil Mining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Licence (OPL) No. 7 by the Federal Government and carried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out seismic operation resulting in their finding oil in several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parts and dug oil wells in 1972; that they constructed roads etc,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on the land and paid adequate compensation to the owners/rightful claimants of the surface rights (crops, economic trees,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structures etc) destroyed and/or affected by the operations after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enumeration and assessment exercise; that appellants’ cause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 accrued in 1971 but their action was commenced in 1994;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the suit so commenced is statute-barred.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At the conclusion of trial, the High Court dismissed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 for being statute barred resulting in an appeal to the Court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Appeal which, as I earlier stated, was dismissed, giving rise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instant further appeal by the appellants, the issues for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lastRenderedPageBreak/>
        <w:t>determination of which have been formulated by learned counsel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for appellants, Harold G. </w:t>
      </w:r>
      <w:proofErr w:type="spellStart"/>
      <w:r w:rsidRPr="004F06D5">
        <w:rPr>
          <w:rFonts w:ascii="Verdana" w:hAnsi="Verdana"/>
        </w:rPr>
        <w:t>Erhabor</w:t>
      </w:r>
      <w:proofErr w:type="spellEnd"/>
      <w:r w:rsidRPr="004F06D5">
        <w:rPr>
          <w:rFonts w:ascii="Verdana" w:hAnsi="Verdana"/>
        </w:rPr>
        <w:t>, Esq. in the appellants’ brief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argument filed on 23 May 2014 as follows:-</w:t>
      </w:r>
    </w:p>
    <w:p w:rsidR="00746338" w:rsidRDefault="00746338" w:rsidP="00746338">
      <w:pPr>
        <w:spacing w:before="240" w:line="276" w:lineRule="auto"/>
        <w:ind w:left="0" w:firstLine="720"/>
        <w:rPr>
          <w:rFonts w:ascii="Verdana" w:hAnsi="Verdana"/>
        </w:rPr>
      </w:pPr>
      <w:r w:rsidRPr="004F06D5">
        <w:rPr>
          <w:rFonts w:ascii="Verdana" w:hAnsi="Verdana"/>
        </w:rPr>
        <w:t xml:space="preserve">“(1) </w:t>
      </w:r>
      <w:r>
        <w:rPr>
          <w:rFonts w:ascii="Verdana" w:hAnsi="Verdana"/>
        </w:rPr>
        <w:tab/>
      </w:r>
      <w:proofErr w:type="gramStart"/>
      <w:r w:rsidRPr="004F06D5">
        <w:rPr>
          <w:rFonts w:ascii="Verdana" w:hAnsi="Verdana"/>
        </w:rPr>
        <w:t>Whether</w:t>
      </w:r>
      <w:proofErr w:type="gramEnd"/>
      <w:r w:rsidRPr="004F06D5">
        <w:rPr>
          <w:rFonts w:ascii="Verdana" w:hAnsi="Verdana"/>
        </w:rPr>
        <w:t xml:space="preserve"> this action is time barred by the operation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limitation law of Delta State.</w:t>
      </w:r>
    </w:p>
    <w:p w:rsidR="00746338" w:rsidRPr="004F06D5" w:rsidRDefault="00746338" w:rsidP="00746338">
      <w:pPr>
        <w:spacing w:before="240" w:line="276" w:lineRule="auto"/>
        <w:ind w:left="1440"/>
        <w:rPr>
          <w:rFonts w:ascii="Verdana" w:hAnsi="Verdana"/>
        </w:rPr>
      </w:pPr>
      <w:r w:rsidRPr="004F06D5">
        <w:rPr>
          <w:rFonts w:ascii="Verdana" w:hAnsi="Verdana"/>
        </w:rPr>
        <w:t xml:space="preserve">(2)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Whether the learned justices of the Court of Appeal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were right in holding that the plaintiffs/appellants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this case had no locus standi to commence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prosecute this action.”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above issues are substantially the same as those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formulated by learned counsel for 1strespondent, Ayo </w:t>
      </w:r>
      <w:proofErr w:type="spellStart"/>
      <w:r w:rsidRPr="004F06D5">
        <w:rPr>
          <w:rFonts w:ascii="Verdana" w:hAnsi="Verdana"/>
        </w:rPr>
        <w:t>Asala</w:t>
      </w:r>
      <w:proofErr w:type="spellEnd"/>
      <w:r w:rsidRPr="004F06D5">
        <w:rPr>
          <w:rFonts w:ascii="Verdana" w:hAnsi="Verdana"/>
        </w:rPr>
        <w:t>, Esq.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the brief filed on 14 September 2015 and 2nd respondent,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Ekemejero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Ohwovoriole</w:t>
      </w:r>
      <w:proofErr w:type="spellEnd"/>
      <w:r w:rsidRPr="004F06D5">
        <w:rPr>
          <w:rFonts w:ascii="Verdana" w:hAnsi="Verdana"/>
        </w:rPr>
        <w:t>, Esq. on 23 September 2015 and need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not be repeated herein.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In arguing issue 1, learned counsel for appellants submitted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it is settled law that it is a continuity tort of trespass for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person to remain in another’s land without his authority or consent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which the owner is entitled to protection of the law, relying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on </w:t>
      </w:r>
      <w:proofErr w:type="spellStart"/>
      <w:r w:rsidRPr="004F06D5">
        <w:rPr>
          <w:rFonts w:ascii="Verdana" w:hAnsi="Verdana"/>
        </w:rPr>
        <w:t>Onagoruwa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Akinremi</w:t>
      </w:r>
      <w:proofErr w:type="spellEnd"/>
      <w:r w:rsidRPr="004F06D5">
        <w:rPr>
          <w:rFonts w:ascii="Verdana" w:hAnsi="Verdana"/>
        </w:rPr>
        <w:t xml:space="preserve"> (2001) FWLR (Pt. 59) 1357, (2001)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13 NWLR (Pt. 729) 38 at 61; that the respondents trespassed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land of the appellants which was in the exclusive possession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of appellants, relying on </w:t>
      </w:r>
      <w:proofErr w:type="spellStart"/>
      <w:r w:rsidRPr="004F06D5">
        <w:rPr>
          <w:rFonts w:ascii="Verdana" w:hAnsi="Verdana"/>
        </w:rPr>
        <w:t>Okoko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Dakolo</w:t>
      </w:r>
      <w:proofErr w:type="spellEnd"/>
      <w:r w:rsidRPr="004F06D5">
        <w:rPr>
          <w:rFonts w:ascii="Verdana" w:hAnsi="Verdana"/>
        </w:rPr>
        <w:t xml:space="preserve"> (2006) All FWLR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(Pt. 336) 201, (2006) 14 NWLR (Pt. 1000) 401; </w:t>
      </w:r>
      <w:proofErr w:type="spellStart"/>
      <w:r w:rsidRPr="004F06D5">
        <w:rPr>
          <w:rFonts w:ascii="Verdana" w:hAnsi="Verdana"/>
        </w:rPr>
        <w:t>Adepoju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Oke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(1999) 3 NWLR (Pt. 594) 154; </w:t>
      </w:r>
      <w:proofErr w:type="spellStart"/>
      <w:r w:rsidRPr="004F06D5">
        <w:rPr>
          <w:rFonts w:ascii="Verdana" w:hAnsi="Verdana"/>
        </w:rPr>
        <w:t>Oyadare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Keji</w:t>
      </w:r>
      <w:proofErr w:type="spellEnd"/>
      <w:r w:rsidRPr="004F06D5">
        <w:rPr>
          <w:rFonts w:ascii="Verdana" w:hAnsi="Verdana"/>
        </w:rPr>
        <w:t xml:space="preserve"> (2005) All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FWLR (Pt. 247) 1583, (2005) 7 NWLR (Pt. 925) 571; </w:t>
      </w:r>
      <w:proofErr w:type="spellStart"/>
      <w:r w:rsidRPr="004F06D5">
        <w:rPr>
          <w:rFonts w:ascii="Verdana" w:hAnsi="Verdana"/>
        </w:rPr>
        <w:t>Balogun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v. </w:t>
      </w:r>
      <w:proofErr w:type="spellStart"/>
      <w:r w:rsidRPr="004F06D5">
        <w:rPr>
          <w:rFonts w:ascii="Verdana" w:hAnsi="Verdana"/>
        </w:rPr>
        <w:t>Akanji</w:t>
      </w:r>
      <w:proofErr w:type="spellEnd"/>
      <w:r w:rsidRPr="004F06D5">
        <w:rPr>
          <w:rFonts w:ascii="Verdana" w:hAnsi="Verdana"/>
        </w:rPr>
        <w:t xml:space="preserve"> (2005) All FWLR (Pt. 262) 405, (2005) 10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933) 394; that the doctrine of continuing trespass relates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cases where something has been brought on land and wrongfully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left there to continue to cause damage, thereby giving rise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actions de die in </w:t>
      </w:r>
      <w:r>
        <w:rPr>
          <w:rFonts w:ascii="Verdana" w:hAnsi="Verdana"/>
        </w:rPr>
        <w:t>diem, so long as it lasts; that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</w:t>
      </w:r>
      <w:proofErr w:type="gramStart"/>
      <w:r w:rsidRPr="004F06D5">
        <w:rPr>
          <w:rFonts w:ascii="Verdana" w:hAnsi="Verdana"/>
        </w:rPr>
        <w:t>in</w:t>
      </w:r>
      <w:proofErr w:type="gramEnd"/>
      <w:r w:rsidRPr="004F06D5">
        <w:rPr>
          <w:rFonts w:ascii="Verdana" w:hAnsi="Verdana"/>
        </w:rPr>
        <w:t xml:space="preserve"> the present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 appellants as plaintiffs at the trial court claimed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for respondents’ unlawful entry on the land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dispute and damages caused therein which was in the possession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appellants when the respondents unlawfully entered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land in possession in 1971. Such claim, we submit postulates an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element of continuity in the act of trespass because it talks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unlawful entering the land in 1971. PW6, the 1st plaintiff 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record testified that the 1st defendant is still destroying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rubber tree till now ...”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Finally, it is the contention of learned counsel that where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 is continuing trespass, an action resulting thereon cannot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be defeated by a plea of limitation of time, relying on </w:t>
      </w:r>
      <w:proofErr w:type="spellStart"/>
      <w:r w:rsidRPr="004F06D5">
        <w:rPr>
          <w:rFonts w:ascii="Verdana" w:hAnsi="Verdana"/>
        </w:rPr>
        <w:t>Obueke</w:t>
      </w:r>
      <w:proofErr w:type="spellEnd"/>
      <w:r w:rsidRPr="004F06D5">
        <w:rPr>
          <w:rFonts w:ascii="Verdana" w:hAnsi="Verdana"/>
        </w:rPr>
        <w:t xml:space="preserve"> v.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Nnamchi</w:t>
      </w:r>
      <w:proofErr w:type="spellEnd"/>
      <w:r w:rsidRPr="004F06D5">
        <w:rPr>
          <w:rFonts w:ascii="Verdana" w:hAnsi="Verdana"/>
        </w:rPr>
        <w:t xml:space="preserve"> (2012) All FWLR (Pt. 633) 1840, (2012) 12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1314) 327 at 354 and urged the court to resolve the issue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favour of appellants.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On their part, learned counsel for the respondents in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respective briefs, which on a close examination reveals that they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are a reproduction of each other, submitted that the lower court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was right in affirming the decision of the trial court that the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 statute-barred; that where a statute of limitation prescribed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period within which an action should be brought, legal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proceedings cannot be validly instituted after the expiration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prescribed period; that the action herein was instituted outside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the period allowed by law; that in determining whether an </w:t>
      </w:r>
      <w:proofErr w:type="spellStart"/>
      <w:r w:rsidRPr="004F06D5">
        <w:rPr>
          <w:rFonts w:ascii="Verdana" w:hAnsi="Verdana"/>
        </w:rPr>
        <w:t>actionis</w:t>
      </w:r>
      <w:proofErr w:type="spellEnd"/>
      <w:r w:rsidRPr="004F06D5">
        <w:rPr>
          <w:rFonts w:ascii="Verdana" w:hAnsi="Verdana"/>
        </w:rPr>
        <w:t xml:space="preserve"> statute-barred or not, the court is enjoined to look 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[2017] All FWLR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 xml:space="preserve"> v. P.O.O.C. (Nig.) Ltd (</w:t>
      </w:r>
      <w:proofErr w:type="spellStart"/>
      <w:r w:rsidRPr="004F06D5">
        <w:rPr>
          <w:rFonts w:ascii="Verdana" w:hAnsi="Verdana"/>
        </w:rPr>
        <w:t>Onnoghen</w:t>
      </w:r>
      <w:proofErr w:type="spellEnd"/>
      <w:r w:rsidRPr="004F06D5">
        <w:rPr>
          <w:rFonts w:ascii="Verdana" w:hAnsi="Verdana"/>
        </w:rPr>
        <w:t xml:space="preserve"> JSC) 1709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processes filed together with the evidence on record where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applicable to determine when the wrong was said to have occurred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compare same with the date of filing of the originating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process, relying on </w:t>
      </w:r>
      <w:proofErr w:type="spellStart"/>
      <w:r w:rsidRPr="004F06D5">
        <w:rPr>
          <w:rFonts w:ascii="Verdana" w:hAnsi="Verdana"/>
        </w:rPr>
        <w:t>Ogundipe</w:t>
      </w:r>
      <w:proofErr w:type="spellEnd"/>
      <w:r w:rsidRPr="004F06D5">
        <w:rPr>
          <w:rFonts w:ascii="Verdana" w:hAnsi="Verdana"/>
        </w:rPr>
        <w:t xml:space="preserve"> v. Nigeria Deposit Insurance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Corporation (2003) All FWLR (Pt. 432) 1220 at 1239;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 is no dispute that the cause of action arose in 1971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appellants claim compensation, while the claim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was instituted on 7 July 1994, over twenty-three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(23) years from the accrual of the cause of action; that by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operation of section 6(2) of the Limitation Law, Cap. 79 - 121,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Vol. IV, Laws of Bendel State, 1976 applicable to Delta State,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should have instituted their action within twelve (12)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years of the accrual of the cause of action; that in relation to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claim for compensation, section 4(1) of the said Limitation Law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provides for a period of six (6) years within which an action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same can be instituted and that either provision shows that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 as instituted is statute-barred and liable to be struck out.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On the issue of continuing trespass as canvassed by learned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counsel for appellants, learned counsel submitted that the issue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does not arise herein and that the authorities cited and relied upon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by learned counsel for appellants are irrelevant; that those cases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were grounded on trespass, which is not the case here where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claim entitlement to payment of fair and adequate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for the various oil exploration activities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destruction of their rubber plantation etc upon entry thereon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1971. The action is not on trespass; that appellants agree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 entered the land upon a grant of various oil prospecting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licence and oil mining lease by the Federal Government of Nigeria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makes their entry lawful.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Finally, it is the submission of learned counsel that the issue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continuing trespass is being raised for the first time in this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court, the same having not been raised or argued before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lower courts to which counsel referred the court to the appellants’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brief at pages 301 to 317 of the record of appeal, particularly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paragraphs 4.05 to 4.06 at pages 303 - 304; that appellants are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not permitted to approbate and reprobate, relying on </w:t>
      </w:r>
      <w:proofErr w:type="spellStart"/>
      <w:r w:rsidRPr="004F06D5">
        <w:rPr>
          <w:rFonts w:ascii="Verdana" w:hAnsi="Verdana"/>
        </w:rPr>
        <w:t>Adesosun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v. Governor of Osun State (2012) All FWLR (Pt. 619) 1044 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1064; Intercontinental Bank Ltd v. </w:t>
      </w:r>
      <w:proofErr w:type="spellStart"/>
      <w:r w:rsidRPr="004F06D5">
        <w:rPr>
          <w:rFonts w:ascii="Verdana" w:hAnsi="Verdana"/>
        </w:rPr>
        <w:t>Brifina</w:t>
      </w:r>
      <w:proofErr w:type="spellEnd"/>
      <w:r w:rsidRPr="004F06D5">
        <w:rPr>
          <w:rFonts w:ascii="Verdana" w:hAnsi="Verdana"/>
        </w:rPr>
        <w:t xml:space="preserve"> Ltd (2012) All FWLR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639) 1192 at 1206, and urged the court not to disturb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concurrent findings of facts by the lower courts and resolve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issue against the appellants.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 must observe that learned counsel for appellants did not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file a reply brief in this appeal neither did he refer the court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any in the course of the oral hearing of the appeal on 17 October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2016 to particularly challenge the assertion by the respondents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counsel that the case of continuing trespass now being presented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by appellants before this court is a new case from the one presented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at the lower courts.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It is settled law that where a respondent raises an issue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relevant to the determination of an appeal in his respondent brief,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 is entitled to react to same by filing a reply brief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he addresses the issue(s) so raised, else he is deemed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have conceded the issue/point raised. In the instant appeal,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 are saying that appellants’ case before the lower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courts was not founded on the principles of trespass let alone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continuing trespass but on payment of compensation and that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issue of trespass and/or continuing trespass is a new case.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 have gone through the appellants’ brief before the lower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 at pages 301 - 317 of the record, particularly paragraphs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4.05 - 4.06 thereof at pages 303 - 304 where the following are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stated.</w:t>
      </w:r>
      <w:r>
        <w:rPr>
          <w:rFonts w:ascii="Verdana" w:hAnsi="Verdana"/>
        </w:rPr>
        <w:t xml:space="preserve"> </w:t>
      </w:r>
    </w:p>
    <w:p w:rsidR="00746338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“4.05. The appellants’ claims were for fair and adequate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which is mandatory for the holder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 oil mining lease by virtue of the regulation made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pursuant to the Petroleum Act. It was not a, claim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made and prosecuted under the common law or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recovery of a specific sum fixed by statute.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4.06. It is also respectfully emphasized that the appellant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were by their claims, not seeking to recover any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from the respondents.</w:t>
      </w:r>
    </w:p>
    <w:p w:rsidR="00746338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We submit that sections 4, 5 and 12 of the Limitation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Law are not applicable for the following reasons.-</w:t>
      </w:r>
      <w:r>
        <w:rPr>
          <w:rFonts w:ascii="Verdana" w:hAnsi="Verdana"/>
        </w:rPr>
        <w:t xml:space="preserve"> </w:t>
      </w:r>
    </w:p>
    <w:p w:rsidR="00746338" w:rsidRDefault="00746338" w:rsidP="00746338">
      <w:pPr>
        <w:spacing w:before="240" w:line="276" w:lineRule="auto"/>
        <w:ind w:left="1440"/>
        <w:rPr>
          <w:rFonts w:ascii="Verdana" w:hAnsi="Verdana"/>
        </w:rPr>
      </w:pPr>
      <w:r w:rsidRPr="004F06D5">
        <w:rPr>
          <w:rFonts w:ascii="Verdana" w:hAnsi="Verdana"/>
        </w:rPr>
        <w:t xml:space="preserve">(a)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Section 4 deals with time for instituting suits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dealing with contracts, torts etc and it does not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contain any provision touching on land.</w:t>
      </w:r>
    </w:p>
    <w:p w:rsidR="00746338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(b)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Section 6 deals with the time within which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state or any other person may bring an action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recover land.</w:t>
      </w:r>
    </w:p>
    <w:p w:rsidR="00746338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(c)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Section 12 deals with actions to recover land.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It was on the basis of the above sections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Limitation Law that the lower court reached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conclusion that the action was statute-barred.”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From the above, it is clear and I hold that the case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as stated therein is completely different from what they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are presenting before this court in respect of trespass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continuing trespass. It is settled law that a party should be consistent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the case he presents at the trial and appellate courts as he is not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allowed to present different cases before each hierarchy of court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he desires. In other words, a party is not allowed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presentation of his case before the court to approbate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reprobate, see Intercontinental Bank Ltd v. </w:t>
      </w:r>
      <w:proofErr w:type="spellStart"/>
      <w:r w:rsidRPr="004F06D5">
        <w:rPr>
          <w:rFonts w:ascii="Verdana" w:hAnsi="Verdana"/>
        </w:rPr>
        <w:t>Brifina</w:t>
      </w:r>
      <w:proofErr w:type="spellEnd"/>
      <w:r w:rsidRPr="004F06D5">
        <w:rPr>
          <w:rFonts w:ascii="Verdana" w:hAnsi="Verdana"/>
        </w:rPr>
        <w:t xml:space="preserve"> Ltd (2012)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All FWLR (Pt. 639) 1192 at 1206.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Turning now to the main issue under consideration, that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whether appellants’ action is statute-barred, the trial judge made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following finding at page 238, lines 12 to 15 of the record: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“The cause of action arose in 1971. The suit was filed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1994 after twenty-three (23) years. The limited time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allowed by law is twelve (12) years. I hold that this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 was statute-barred and therefore no jurisdiction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entertain it.”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It should be noted that the above finding of fact was affirmed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by the lower court in its judgment at pages 363 - 365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record, inter alia:-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“A cause of action is a fact or set of facts which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gives a person a right to judicial relief. It consists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every fact which it would be necessary for a plaintiff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prove, if traversed, in order to support his right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judgment. See </w:t>
      </w:r>
      <w:proofErr w:type="spellStart"/>
      <w:r w:rsidRPr="004F06D5">
        <w:rPr>
          <w:rFonts w:ascii="Verdana" w:hAnsi="Verdana"/>
        </w:rPr>
        <w:t>Adogom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Aina</w:t>
      </w:r>
      <w:proofErr w:type="spellEnd"/>
      <w:r w:rsidRPr="004F06D5">
        <w:rPr>
          <w:rFonts w:ascii="Verdana" w:hAnsi="Verdana"/>
        </w:rPr>
        <w:t xml:space="preserve"> (1964) 1 All </w:t>
      </w:r>
      <w:r>
        <w:rPr>
          <w:rFonts w:ascii="Verdana" w:hAnsi="Verdana"/>
        </w:rPr>
        <w:t>N</w:t>
      </w:r>
      <w:r w:rsidRPr="004F06D5">
        <w:rPr>
          <w:rFonts w:ascii="Verdana" w:hAnsi="Verdana"/>
        </w:rPr>
        <w:t>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127; </w:t>
      </w:r>
      <w:proofErr w:type="spellStart"/>
      <w:r w:rsidRPr="004F06D5">
        <w:rPr>
          <w:rFonts w:ascii="Verdana" w:hAnsi="Verdana"/>
        </w:rPr>
        <w:t>Adimora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Ajufo</w:t>
      </w:r>
      <w:proofErr w:type="spellEnd"/>
      <w:r w:rsidRPr="004F06D5">
        <w:rPr>
          <w:rFonts w:ascii="Verdana" w:hAnsi="Verdana"/>
        </w:rPr>
        <w:t xml:space="preserve"> (1988) 3 NWLR (Pt. 8) 1;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Thomas v. </w:t>
      </w:r>
      <w:proofErr w:type="spellStart"/>
      <w:r w:rsidRPr="004F06D5">
        <w:rPr>
          <w:rFonts w:ascii="Verdana" w:hAnsi="Verdana"/>
        </w:rPr>
        <w:t>Olufosoye</w:t>
      </w:r>
      <w:proofErr w:type="spellEnd"/>
      <w:r w:rsidRPr="004F06D5">
        <w:rPr>
          <w:rFonts w:ascii="Verdana" w:hAnsi="Verdana"/>
        </w:rPr>
        <w:t xml:space="preserve"> (1996) 5 NWLR (Pt. 18) 669.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From the further amended pleading, the alleged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unlawful entry and the consequent destruction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the respondents refused to pay fair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adequate compensation occurred in 1971. In other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words, the appellants’ right to institute the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accrued in 1971. There can be no dispute as to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date the appellant commenced the action. The writ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summons on page 1 of the records of appeal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dated 7 July 1994 so the action was commenced 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7 July 1994 whereas the cause of action accrued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“sometime in 1971” a period of twenty-three (23)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years before the action was instituted.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Against the above background, the appellants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argued with heat that their claim was one made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prosecuted under the common law or for the recovery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a specific sum fixed by statute. It was emphasized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the appellants did not seek to recover any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from the respondents. It was argued that none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sections 4, 5, 6 and 12 of the limitation Law Cap 89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Vol. IV Laws of Bendel State 1976 as applicable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Delta State prescribing a period of twelve (12) years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an action relating to land is applicable to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appellants’ case. The question is what is the basis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appellants’ claim? Is it not a claim relating to land?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There was an alleged unlawful entry into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estate of the appellants and the estate can be no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place other than land. The entry was into the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the destruction or damage was done to the rubber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plantation in the estate on the land. I hold the </w:t>
      </w:r>
      <w:r w:rsidRPr="004F06D5">
        <w:rPr>
          <w:rFonts w:ascii="Verdana" w:hAnsi="Verdana"/>
        </w:rPr>
        <w:lastRenderedPageBreak/>
        <w:t>view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claim of the appellants for compensation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damages for destruction of the rubber plants as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result of the respondents unlawful entry into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estate is an action relating to land.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For the appellants, it was argued that “neither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Petroleum Act nor the Regulation made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thereunder prescribed any period within which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claimant may commence an action against the holder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an oil mining lease claiming fair and reasonable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compensation. In the absence of such an express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provision in the law, it will be erroneous for such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be presumed or imported into the appellants’ case.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With due respect to learned counsel, if it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intended to exclude claims arising from the Petroleum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 and the Regulation made thereunder, there would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have been express provisions to that effect either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 or in the regulation made pursuant to same. It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cannot be correct or the intention of the law that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claimant, as learned counsel’s argument would imply,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could wait for an indefinite period of time after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accrual of his right to seek redress. See the reasons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statutes of limitation in National Universities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Commission v. </w:t>
      </w:r>
      <w:proofErr w:type="spellStart"/>
      <w:r w:rsidRPr="004F06D5">
        <w:rPr>
          <w:rFonts w:ascii="Verdana" w:hAnsi="Verdana"/>
        </w:rPr>
        <w:t>Olapade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Olatunji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Oluwo</w:t>
      </w:r>
      <w:proofErr w:type="spellEnd"/>
      <w:r w:rsidRPr="004F06D5">
        <w:rPr>
          <w:rFonts w:ascii="Verdana" w:hAnsi="Verdana"/>
        </w:rPr>
        <w:t xml:space="preserve"> &amp; 5 Ors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(2001) 3 NWLR (Pt. 699) 90 at 109. </w:t>
      </w:r>
      <w:proofErr w:type="gramStart"/>
      <w:r w:rsidRPr="004F06D5">
        <w:rPr>
          <w:rFonts w:ascii="Verdana" w:hAnsi="Verdana"/>
        </w:rPr>
        <w:t>Cited by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respondents.</w:t>
      </w:r>
      <w:proofErr w:type="gramEnd"/>
      <w:r w:rsidRPr="004F06D5">
        <w:rPr>
          <w:rFonts w:ascii="Verdana" w:hAnsi="Verdana"/>
        </w:rPr>
        <w:t xml:space="preserve"> For the purposes of limitation law, time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begins to run when there is in existence a person who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can sue and another who can be sued, and when all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facts have happened which are material to be proved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to entitle the plaintiff to succeed. </w:t>
      </w:r>
      <w:proofErr w:type="gramStart"/>
      <w:r w:rsidRPr="004F06D5">
        <w:rPr>
          <w:rFonts w:ascii="Verdana" w:hAnsi="Verdana"/>
        </w:rPr>
        <w:t xml:space="preserve">See </w:t>
      </w:r>
      <w:proofErr w:type="spellStart"/>
      <w:r w:rsidRPr="004F06D5">
        <w:rPr>
          <w:rFonts w:ascii="Verdana" w:hAnsi="Verdana"/>
        </w:rPr>
        <w:t>Jallco</w:t>
      </w:r>
      <w:proofErr w:type="spellEnd"/>
      <w:r w:rsidRPr="004F06D5">
        <w:rPr>
          <w:rFonts w:ascii="Verdana" w:hAnsi="Verdana"/>
        </w:rPr>
        <w:t xml:space="preserve"> Ltd v.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Owoniboys</w:t>
      </w:r>
      <w:proofErr w:type="spellEnd"/>
      <w:r w:rsidRPr="004F06D5">
        <w:rPr>
          <w:rFonts w:ascii="Verdana" w:hAnsi="Verdana"/>
        </w:rPr>
        <w:t xml:space="preserve"> Technical Service Ltd (1995) 4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391) 534.</w:t>
      </w:r>
      <w:proofErr w:type="gramEnd"/>
      <w:r w:rsidRPr="004F06D5">
        <w:rPr>
          <w:rFonts w:ascii="Verdana" w:hAnsi="Verdana"/>
        </w:rPr>
        <w:t xml:space="preserve"> On the facts before the court below,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 was in existence a person who could sue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 and there was a person who could be sued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unlawful entry and the consequent destruction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which the respondent refused to pay compensation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refusal to pay compensation had also occurred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sometime in 1971. The 1st appellant testified that “it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was in 1971 that I met the 1st defendant first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rubber estate. Ever since 1971, the 1st defendant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had refused to pay us compensation”, see page 192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records. Appellants should have commenced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action within twelve (12) years from the accrual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cause of action in 1971. The action commenced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1994, twenty-three (23) years after the accrual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right to action is statute barred.”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The above findings by the lower courts are concurrent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it is settled law that the Supreme Court does not make a practice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interfering with the concurrent findings of facts by the lower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courts except where special circumstances are shown to exist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such as that </w:t>
      </w:r>
      <w:proofErr w:type="spellStart"/>
      <w:r w:rsidRPr="004F06D5">
        <w:rPr>
          <w:rFonts w:ascii="Verdana" w:hAnsi="Verdana"/>
        </w:rPr>
        <w:t>the</w:t>
      </w:r>
      <w:proofErr w:type="spellEnd"/>
      <w:r w:rsidRPr="004F06D5">
        <w:rPr>
          <w:rFonts w:ascii="Verdana" w:hAnsi="Verdana"/>
        </w:rPr>
        <w:t xml:space="preserve"> said findings are perverse, that is, not supported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by evidence on record, or there was a serious error of procedural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or substantive law which has resulted in a miscarriage of justice,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etc.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 have carefully gone through the pleadings of the parties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the evidence thereon and do confirm that there is no doubt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whatsoever, that the cause of action as pleaded by appellants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testified to in evidence arose in 1971. Also not in dispute is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fact that the action resulting in this appeal was instituted on the 7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July 1994, about twenty-three (23) years after the accrual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cause of action.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It is the contention of learned counsel for appellants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action is not statute-barred because it is an action in trespass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from the facts, is a continuing wrong and therefore not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amenable to the statute of limitation of time but I have already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found and/or held that from the submissions of learned counsel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appellants before the lower court, the case made out there,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was also in line with that at the trial court was not founded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on trespass, let alone continuing trespass but on payment of fair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adequate compensation for the alleged wrongful acts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respondents. In fact, the claim has nothing to do with declaration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of title to land or certificate </w:t>
      </w:r>
      <w:proofErr w:type="gramStart"/>
      <w:r w:rsidRPr="004F06D5">
        <w:rPr>
          <w:rFonts w:ascii="Verdana" w:hAnsi="Verdana"/>
        </w:rPr>
        <w:t>of occupancy nor</w:t>
      </w:r>
      <w:proofErr w:type="gramEnd"/>
      <w:r w:rsidRPr="004F06D5">
        <w:rPr>
          <w:rFonts w:ascii="Verdana" w:hAnsi="Verdana"/>
        </w:rPr>
        <w:t xml:space="preserve"> for damages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trespass as confirmed by the opening of paragraph 4.06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appellants’ brief before the lower court at page 304 of the record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earlier reproduced in his judgment, to wit, inter alia: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“It is also respectively emphasized that the appellants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were by their claims not seeking to recover any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from the respondents.” (Emphasis provided by me).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above being the case, it is my considered view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principle of limitation of time applies to the facts of this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case and that having regard to the time the cause of action arose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1971 and the institution of the action on 7July 1994, a period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of </w:t>
      </w:r>
      <w:r w:rsidRPr="004F06D5">
        <w:rPr>
          <w:rFonts w:ascii="Verdana" w:hAnsi="Verdana"/>
        </w:rPr>
        <w:lastRenderedPageBreak/>
        <w:t>twenty-three (23) years, the action so instituted is statute</w:t>
      </w:r>
      <w:r>
        <w:rPr>
          <w:rFonts w:ascii="Verdana" w:hAnsi="Verdana"/>
        </w:rPr>
        <w:t>-</w:t>
      </w:r>
      <w:r w:rsidRPr="004F06D5">
        <w:rPr>
          <w:rFonts w:ascii="Verdana" w:hAnsi="Verdana"/>
        </w:rPr>
        <w:t>barred,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thereby leaving the courts with no jurisdiction to entertain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same and that the lower court is right in affirming the decision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trial court on the matter.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In the circumstances of this case particularly the resolution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issue 1 against the appellants, it follows that issue 2 is rendered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irrelevant in the appeal as I had already found/held that the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constituted is statute-barred and that the courts have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circumstance no jurisdiction to entertain same.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In conclusion, I find no merit whatsoever in this appeal which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 accordingly dismissed by me with N250</w:t>
      </w:r>
      <w:proofErr w:type="gramStart"/>
      <w:r w:rsidRPr="004F06D5">
        <w:rPr>
          <w:rFonts w:ascii="Verdana" w:hAnsi="Verdana"/>
        </w:rPr>
        <w:t>,000.00</w:t>
      </w:r>
      <w:proofErr w:type="gramEnd"/>
      <w:r w:rsidRPr="004F06D5">
        <w:rPr>
          <w:rFonts w:ascii="Verdana" w:hAnsi="Verdana"/>
        </w:rPr>
        <w:t xml:space="preserve"> (two hundred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fifty thousand naira) costs in favour of the respondents.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Appeal dismissed.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295032" w:rsidRDefault="00746338" w:rsidP="00746338">
      <w:pPr>
        <w:spacing w:before="240" w:line="276" w:lineRule="auto"/>
        <w:rPr>
          <w:rFonts w:ascii="Verdana" w:hAnsi="Verdana"/>
          <w:b/>
        </w:rPr>
      </w:pPr>
      <w:r w:rsidRPr="00295032">
        <w:rPr>
          <w:rFonts w:ascii="Verdana" w:hAnsi="Verdana"/>
          <w:b/>
        </w:rPr>
        <w:t xml:space="preserve">PETER-ODILI JSC: 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 am in agreement with the judgment just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delivered by the learned brother, AG. CJN, W. S. N. </w:t>
      </w:r>
      <w:proofErr w:type="spellStart"/>
      <w:r w:rsidRPr="004F06D5">
        <w:rPr>
          <w:rFonts w:ascii="Verdana" w:hAnsi="Verdana"/>
        </w:rPr>
        <w:t>Onnoghen</w:t>
      </w:r>
      <w:proofErr w:type="spellEnd"/>
      <w:r w:rsidRPr="004F06D5">
        <w:rPr>
          <w:rFonts w:ascii="Verdana" w:hAnsi="Verdana"/>
        </w:rPr>
        <w:t xml:space="preserve">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underscore my support, I shall make some comments.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facts are easily seen from the claims of the plaintiffs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now appellants herein against the defendants now respondents,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viz</w:t>
      </w:r>
      <w:proofErr w:type="spellEnd"/>
      <w:r w:rsidRPr="004F06D5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 xml:space="preserve">(a)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A declaration that as leaseholders in respect of the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 xml:space="preserve"> Rubber Estate in </w:t>
      </w:r>
      <w:proofErr w:type="spellStart"/>
      <w:r w:rsidRPr="004F06D5">
        <w:rPr>
          <w:rFonts w:ascii="Verdana" w:hAnsi="Verdana"/>
        </w:rPr>
        <w:t>Oghara</w:t>
      </w:r>
      <w:proofErr w:type="spellEnd"/>
      <w:r w:rsidRPr="004F06D5">
        <w:rPr>
          <w:rFonts w:ascii="Verdana" w:hAnsi="Verdana"/>
        </w:rPr>
        <w:t>, plaintiffs are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persons entitled to be paid fair and adequate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for defendants’ entry on the land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damage caused therein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(b)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A declaration that the defendants in entering the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 xml:space="preserve"> Rubber Estate and cutting down of plaintiffs’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rubber trees, destruction of the rubber estates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other improvements on the plaintiffs’ land without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paying and or tendering fair and adequate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to the plaintiffs, are in breach of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obligations under oil mining lease, the regulations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applicable thereto and their entry upon their activities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on the said estate are oppressive and wrongful.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(c)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The sum of N300,000,000.00 (three hundred million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naira) being fair and reasonable compensation due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payable to plaintiffs by the defendants for their entry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their activities on the plaintiffs rubber estate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involving extensive destruction of the rubber trees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plantation and extensive damage of the land by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wasteful burrow pits dug thereon.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(d)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The sum of N200</w:t>
      </w:r>
      <w:proofErr w:type="gramStart"/>
      <w:r w:rsidRPr="004F06D5">
        <w:rPr>
          <w:rFonts w:ascii="Verdana" w:hAnsi="Verdana"/>
        </w:rPr>
        <w:t>,000,000.00</w:t>
      </w:r>
      <w:proofErr w:type="gramEnd"/>
      <w:r w:rsidRPr="004F06D5">
        <w:rPr>
          <w:rFonts w:ascii="Verdana" w:hAnsi="Verdana"/>
        </w:rPr>
        <w:t xml:space="preserve"> (two hundred million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naira) being punitive and or aggravated damages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suffered by the plaintiffs as a result of the defendants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refusal to comply with the mandatory requirement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Petroleum Drilling and Production Regulations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from 1971 to date restricting defendants from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entering or occupying or exercising any rights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powers over plaintiffs’ private land until it paid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tendered to the person lawfully in occupation, fair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adequate compensation.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(e)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Injunction restraining the defendants, their servants,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agents and/or privies from further entering onto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said land, remaining thereon or carrying on any oil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exploration activities thereon or doing anything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thereon until it complies with the said Petroleum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Regulations regulating their oil mining lease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licence. See pages 114 - 119 of the record of appeal.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background facts are well set out in the lead judgment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I shall not repeat them save for when the need to make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references thereto arise.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On the date of hearing of the appeal, learned counsel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the appellants, Harold G. </w:t>
      </w:r>
      <w:proofErr w:type="spellStart"/>
      <w:r w:rsidRPr="004F06D5">
        <w:rPr>
          <w:rFonts w:ascii="Verdana" w:hAnsi="Verdana"/>
        </w:rPr>
        <w:t>Erhabor</w:t>
      </w:r>
      <w:proofErr w:type="spellEnd"/>
      <w:r w:rsidRPr="004F06D5">
        <w:rPr>
          <w:rFonts w:ascii="Verdana" w:hAnsi="Verdana"/>
        </w:rPr>
        <w:t xml:space="preserve"> Esq. adopted the brief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argument of the appellants filed on 23 May 2014 wherein 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identified two issues for determination which are thus: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1.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 xml:space="preserve">Whether the action is time barred by the </w:t>
      </w:r>
      <w:proofErr w:type="gramStart"/>
      <w:r w:rsidRPr="004F06D5">
        <w:rPr>
          <w:rFonts w:ascii="Verdana" w:hAnsi="Verdana"/>
        </w:rPr>
        <w:t>operation</w:t>
      </w:r>
      <w:r>
        <w:rPr>
          <w:rFonts w:ascii="Verdana" w:hAnsi="Verdana"/>
        </w:rPr>
        <w:t xml:space="preserve">  </w:t>
      </w:r>
      <w:r w:rsidRPr="004F06D5">
        <w:rPr>
          <w:rFonts w:ascii="Verdana" w:hAnsi="Verdana"/>
        </w:rPr>
        <w:t>of</w:t>
      </w:r>
      <w:proofErr w:type="gramEnd"/>
      <w:r w:rsidRPr="004F06D5">
        <w:rPr>
          <w:rFonts w:ascii="Verdana" w:hAnsi="Verdana"/>
        </w:rPr>
        <w:t xml:space="preserve"> the Limitation Law of Delta State.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 xml:space="preserve">2.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Whether the learned justices of the Court of Appeal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were right in holding that the plaintiffs/appellants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this case had no locus standi to commence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prosecute this action.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Ayo </w:t>
      </w:r>
      <w:proofErr w:type="spellStart"/>
      <w:r w:rsidRPr="004F06D5">
        <w:rPr>
          <w:rFonts w:ascii="Verdana" w:hAnsi="Verdana"/>
        </w:rPr>
        <w:t>Asala</w:t>
      </w:r>
      <w:proofErr w:type="spellEnd"/>
      <w:r w:rsidRPr="004F06D5">
        <w:rPr>
          <w:rFonts w:ascii="Verdana" w:hAnsi="Verdana"/>
        </w:rPr>
        <w:t xml:space="preserve"> of counsel for the 1st respondent adopted its brief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argument filed on 14September 2015 and he raised two issues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determination which are as follows: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1.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 xml:space="preserve">Whether having regard to the </w:t>
      </w:r>
      <w:proofErr w:type="gramStart"/>
      <w:r w:rsidRPr="004F06D5">
        <w:rPr>
          <w:rFonts w:ascii="Verdana" w:hAnsi="Verdana"/>
        </w:rPr>
        <w:t>circumstances of this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case, the lower court was</w:t>
      </w:r>
      <w:proofErr w:type="gramEnd"/>
      <w:r w:rsidRPr="004F06D5">
        <w:rPr>
          <w:rFonts w:ascii="Verdana" w:hAnsi="Verdana"/>
        </w:rPr>
        <w:t xml:space="preserve"> right in affirming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decision of the trial court that the suit filed by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was caught by the statute of limitation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therefore statute-barred.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2.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Whether the learned justices of the Court of Appeal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rightly affirmed the decision of the trial court that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lack the locus standi to institute the suit 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trial court.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appellants on the one side and the 1st respondent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2nd respondent on the other side are really asking the same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questions differently crafted. I shall utilise those of the appellants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convenience as I restrict myself to the first issue.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Issue No. 1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Whether the action is time barred by the operation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Limitation Law of Delta State.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Canvassing the position of the appellants, learned counsel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contended that it is trite law that it is a continuing tort of trespass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a person to remain in another’s land without that other’s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authority or consent so that barring defences properly raised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sustained which defeat the right of the owner of such land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complain of the continuing trespass, the land owner is always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entitled to protection as appropriate.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That trespass to land is the wrongful and </w:t>
      </w:r>
      <w:r>
        <w:rPr>
          <w:rFonts w:ascii="Verdana" w:hAnsi="Verdana"/>
        </w:rPr>
        <w:t xml:space="preserve">unauthorised </w:t>
      </w:r>
      <w:r w:rsidRPr="004F06D5">
        <w:rPr>
          <w:rFonts w:ascii="Verdana" w:hAnsi="Verdana"/>
        </w:rPr>
        <w:t>invasion of the private property of another and trespass to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 rooted in a right to the exclusive possession of the land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allegedly trespassed.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  <w:lang w:val="fr-FR"/>
        </w:rPr>
      </w:pPr>
      <w:r w:rsidRPr="004F06D5">
        <w:rPr>
          <w:rFonts w:ascii="Verdana" w:hAnsi="Verdana"/>
        </w:rPr>
        <w:t>It was submitted that trespass to land is actionable 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instance of a person in possession of the land and so in this case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where the unlawful act of entry complained of by the appellants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plaintiffs which act was the felling, bulldozing and clearing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plaintiffs’ rubber trees in the estate, striking of oil well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same estate and drilling thereof and other acts complained of then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trespass had occurred. Several judicial authorities were cited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buttress the points such as </w:t>
      </w:r>
      <w:proofErr w:type="spellStart"/>
      <w:r w:rsidRPr="004F06D5">
        <w:rPr>
          <w:rFonts w:ascii="Verdana" w:hAnsi="Verdana"/>
        </w:rPr>
        <w:t>Onagoruwa</w:t>
      </w:r>
      <w:proofErr w:type="spellEnd"/>
      <w:r w:rsidRPr="004F06D5">
        <w:rPr>
          <w:rFonts w:ascii="Verdana" w:hAnsi="Verdana"/>
        </w:rPr>
        <w:t xml:space="preserve"> v </w:t>
      </w:r>
      <w:proofErr w:type="spellStart"/>
      <w:r w:rsidRPr="004F06D5">
        <w:rPr>
          <w:rFonts w:ascii="Verdana" w:hAnsi="Verdana"/>
        </w:rPr>
        <w:t>Akinremi</w:t>
      </w:r>
      <w:proofErr w:type="spellEnd"/>
      <w:r w:rsidRPr="004F06D5">
        <w:rPr>
          <w:rFonts w:ascii="Verdana" w:hAnsi="Verdana"/>
        </w:rPr>
        <w:t xml:space="preserve"> (2001) FWLR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(Pt. 59) 1357, (2001) 13 NWLR (Pt. 729) 38 at 61; </w:t>
      </w:r>
      <w:proofErr w:type="spellStart"/>
      <w:r w:rsidRPr="004F06D5">
        <w:rPr>
          <w:rFonts w:ascii="Verdana" w:hAnsi="Verdana"/>
        </w:rPr>
        <w:t>Okoko</w:t>
      </w:r>
      <w:proofErr w:type="spellEnd"/>
      <w:r w:rsidRPr="004F06D5">
        <w:rPr>
          <w:rFonts w:ascii="Verdana" w:hAnsi="Verdana"/>
        </w:rPr>
        <w:t xml:space="preserve"> v.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Dakolo</w:t>
      </w:r>
      <w:proofErr w:type="spellEnd"/>
      <w:r w:rsidRPr="004F06D5">
        <w:rPr>
          <w:rFonts w:ascii="Verdana" w:hAnsi="Verdana"/>
        </w:rPr>
        <w:t xml:space="preserve"> (2006) All FWLR (Pt. 336) 201, (2006) 14 NWLR (Pt.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  <w:lang w:val="fr-FR"/>
        </w:rPr>
        <w:t xml:space="preserve">1000) 401; </w:t>
      </w:r>
      <w:proofErr w:type="spellStart"/>
      <w:r w:rsidRPr="004F06D5">
        <w:rPr>
          <w:rFonts w:ascii="Verdana" w:hAnsi="Verdana"/>
          <w:lang w:val="fr-FR"/>
        </w:rPr>
        <w:t>Umeobi</w:t>
      </w:r>
      <w:proofErr w:type="spellEnd"/>
      <w:r w:rsidRPr="004F06D5">
        <w:rPr>
          <w:rFonts w:ascii="Verdana" w:hAnsi="Verdana"/>
          <w:lang w:val="fr-FR"/>
        </w:rPr>
        <w:t xml:space="preserve"> v. </w:t>
      </w:r>
      <w:proofErr w:type="spellStart"/>
      <w:r w:rsidRPr="004F06D5">
        <w:rPr>
          <w:rFonts w:ascii="Verdana" w:hAnsi="Verdana"/>
          <w:lang w:val="fr-FR"/>
        </w:rPr>
        <w:t>Otukoya</w:t>
      </w:r>
      <w:proofErr w:type="spellEnd"/>
      <w:r w:rsidRPr="004F06D5">
        <w:rPr>
          <w:rFonts w:ascii="Verdana" w:hAnsi="Verdana"/>
          <w:lang w:val="fr-FR"/>
        </w:rPr>
        <w:t xml:space="preserve"> (1978) 4 SC 33 etc.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Mr. </w:t>
      </w:r>
      <w:proofErr w:type="spellStart"/>
      <w:r w:rsidRPr="004F06D5">
        <w:rPr>
          <w:rFonts w:ascii="Verdana" w:hAnsi="Verdana"/>
        </w:rPr>
        <w:t>Erhabor</w:t>
      </w:r>
      <w:proofErr w:type="spellEnd"/>
      <w:r w:rsidRPr="004F06D5">
        <w:rPr>
          <w:rFonts w:ascii="Verdana" w:hAnsi="Verdana"/>
        </w:rPr>
        <w:t>, of counsel for the appellants submitted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finding of the Court of Appeal that the action commenced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1994, twenty-three (23) years after the accrual of right to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 statute-barred was erroneously made because the act was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continuous one from 1971.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  <w:lang w:val="fr-FR"/>
        </w:rPr>
      </w:pPr>
      <w:r w:rsidRPr="004F06D5">
        <w:rPr>
          <w:rFonts w:ascii="Verdana" w:hAnsi="Verdana"/>
        </w:rPr>
        <w:t xml:space="preserve">For the 1st respondent, Mr. Ayo </w:t>
      </w:r>
      <w:proofErr w:type="spellStart"/>
      <w:r w:rsidRPr="004F06D5">
        <w:rPr>
          <w:rFonts w:ascii="Verdana" w:hAnsi="Verdana"/>
        </w:rPr>
        <w:t>Asala</w:t>
      </w:r>
      <w:proofErr w:type="spellEnd"/>
      <w:r w:rsidRPr="004F06D5">
        <w:rPr>
          <w:rFonts w:ascii="Verdana" w:hAnsi="Verdana"/>
        </w:rPr>
        <w:t xml:space="preserve"> submitted, that where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 statute of limitation prescribes a period within which an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should be brought, legal proceedings cannot be validly instituted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after the expiration of the prescribed period. That in calculating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whether an action has come from outside the given period,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 is enjoined to look at the processes filed together with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evidence on record where applicable, to know when the wrong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question is said to have occurred and compare that with the date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when the originating process was file in court. That in the instant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case, the acts complained of occurred in 1971 but the originating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process was twenty-three (23) years after and taken in context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with the Bendel State Limitation Law of 1976, the action was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statute-barred and the plaintiffs had lost the right to enforce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cause of action. He cited </w:t>
      </w:r>
      <w:proofErr w:type="spellStart"/>
      <w:r w:rsidRPr="004F06D5">
        <w:rPr>
          <w:rFonts w:ascii="Verdana" w:hAnsi="Verdana"/>
        </w:rPr>
        <w:t>Ogundipe</w:t>
      </w:r>
      <w:proofErr w:type="spellEnd"/>
      <w:r w:rsidRPr="004F06D5">
        <w:rPr>
          <w:rFonts w:ascii="Verdana" w:hAnsi="Verdana"/>
        </w:rPr>
        <w:t xml:space="preserve"> v. NDIC (2008) All FWLR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(Pt. 432) 1220 at 1239; </w:t>
      </w:r>
      <w:proofErr w:type="spellStart"/>
      <w:r w:rsidRPr="004F06D5">
        <w:rPr>
          <w:rFonts w:ascii="Verdana" w:hAnsi="Verdana"/>
        </w:rPr>
        <w:t>Eboigbe</w:t>
      </w:r>
      <w:proofErr w:type="spellEnd"/>
      <w:r w:rsidRPr="004F06D5">
        <w:rPr>
          <w:rFonts w:ascii="Verdana" w:hAnsi="Verdana"/>
        </w:rPr>
        <w:t xml:space="preserve"> v. NNPC (1994) 5 NWLR (Pt.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  <w:lang w:val="fr-FR"/>
        </w:rPr>
        <w:t xml:space="preserve">37) 649; </w:t>
      </w:r>
      <w:proofErr w:type="spellStart"/>
      <w:r w:rsidRPr="004F06D5">
        <w:rPr>
          <w:rFonts w:ascii="Verdana" w:hAnsi="Verdana"/>
          <w:lang w:val="fr-FR"/>
        </w:rPr>
        <w:t>Adimora</w:t>
      </w:r>
      <w:proofErr w:type="spellEnd"/>
      <w:r w:rsidRPr="004F06D5">
        <w:rPr>
          <w:rFonts w:ascii="Verdana" w:hAnsi="Verdana"/>
          <w:lang w:val="fr-FR"/>
        </w:rPr>
        <w:t xml:space="preserve"> v. </w:t>
      </w:r>
      <w:proofErr w:type="spellStart"/>
      <w:r w:rsidRPr="004F06D5">
        <w:rPr>
          <w:rFonts w:ascii="Verdana" w:hAnsi="Verdana"/>
          <w:lang w:val="fr-FR"/>
        </w:rPr>
        <w:t>Ajufo</w:t>
      </w:r>
      <w:proofErr w:type="spellEnd"/>
      <w:r w:rsidRPr="004F06D5">
        <w:rPr>
          <w:rFonts w:ascii="Verdana" w:hAnsi="Verdana"/>
          <w:lang w:val="fr-FR"/>
        </w:rPr>
        <w:t xml:space="preserve"> (1988) 3 NWLR (Pt. 8) 1 etc.</w:t>
      </w:r>
      <w:r>
        <w:rPr>
          <w:rFonts w:ascii="Verdana" w:hAnsi="Verdana"/>
          <w:lang w:val="fr-FR"/>
        </w:rPr>
        <w:t xml:space="preserve"> 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  <w:lang w:val="fr-FR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  <w:lang w:val="fr-FR"/>
        </w:rPr>
      </w:pPr>
      <w:r w:rsidRPr="004F06D5">
        <w:rPr>
          <w:rFonts w:ascii="Verdana" w:hAnsi="Verdana"/>
        </w:rPr>
        <w:t>That this court should uphold the concurrent findings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two courts below as they were properly made. He cited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Owhoruke</w:t>
      </w:r>
      <w:proofErr w:type="spellEnd"/>
      <w:r w:rsidRPr="004F06D5">
        <w:rPr>
          <w:rFonts w:ascii="Verdana" w:hAnsi="Verdana"/>
        </w:rPr>
        <w:t xml:space="preserve"> </w:t>
      </w:r>
      <w:proofErr w:type="gramStart"/>
      <w:r w:rsidRPr="004F06D5">
        <w:rPr>
          <w:rFonts w:ascii="Verdana" w:hAnsi="Verdana"/>
        </w:rPr>
        <w:t>v .</w:t>
      </w:r>
      <w:proofErr w:type="gramEnd"/>
      <w:r w:rsidRPr="004F06D5">
        <w:rPr>
          <w:rFonts w:ascii="Verdana" w:hAnsi="Verdana"/>
        </w:rPr>
        <w:t xml:space="preserve"> </w:t>
      </w:r>
      <w:proofErr w:type="gramStart"/>
      <w:r w:rsidRPr="004F06D5">
        <w:rPr>
          <w:rFonts w:ascii="Verdana" w:hAnsi="Verdana"/>
        </w:rPr>
        <w:t>COP (2015) LPELR - 24820 (SC);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Adepoju</w:t>
      </w:r>
      <w:proofErr w:type="spellEnd"/>
      <w:r w:rsidRPr="004F06D5">
        <w:rPr>
          <w:rFonts w:ascii="Verdana" w:hAnsi="Verdana"/>
        </w:rPr>
        <w:t xml:space="preserve"> v.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Oke</w:t>
      </w:r>
      <w:proofErr w:type="spellEnd"/>
      <w:r w:rsidRPr="004F06D5">
        <w:rPr>
          <w:rFonts w:ascii="Verdana" w:hAnsi="Verdana"/>
        </w:rPr>
        <w:t xml:space="preserve"> (1999) 3 NWLR (Pt. 594) 154; </w:t>
      </w:r>
      <w:proofErr w:type="spellStart"/>
      <w:r w:rsidRPr="004F06D5">
        <w:rPr>
          <w:rFonts w:ascii="Verdana" w:hAnsi="Verdana"/>
        </w:rPr>
        <w:t>Oriorio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Osain</w:t>
      </w:r>
      <w:proofErr w:type="spellEnd"/>
      <w:r w:rsidRPr="004F06D5">
        <w:rPr>
          <w:rFonts w:ascii="Verdana" w:hAnsi="Verdana"/>
        </w:rPr>
        <w:t xml:space="preserve"> (2012) All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  <w:lang w:val="fr-FR"/>
        </w:rPr>
        <w:t>FWLR (Pt. 636) 437, (2012) 16 N WLR (Pt. 1327) 560 etc.</w:t>
      </w:r>
      <w:proofErr w:type="gramEnd"/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Learned counsel for the 2nd respondent contended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action of the appellants being statute-barred, the jurisdiction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court was ousted thereby. That the argument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in this court on the trespass being a continuing one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different from the case appellants put forward in the two courts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below which goes against the consistency with which a party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expected to prosecute his case from inception till the end 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apex court and there should be no somersault. He referred to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Adeosun</w:t>
      </w:r>
      <w:proofErr w:type="spellEnd"/>
      <w:r w:rsidRPr="004F06D5">
        <w:rPr>
          <w:rFonts w:ascii="Verdana" w:hAnsi="Verdana"/>
        </w:rPr>
        <w:t xml:space="preserve"> v. Governor of Osun State (2012) All FWLR (Pt. 619)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1044 at 1064; International Bank Ltd v. </w:t>
      </w:r>
      <w:proofErr w:type="spellStart"/>
      <w:r w:rsidRPr="004F06D5">
        <w:rPr>
          <w:rFonts w:ascii="Verdana" w:hAnsi="Verdana"/>
        </w:rPr>
        <w:t>Brifina</w:t>
      </w:r>
      <w:proofErr w:type="spellEnd"/>
      <w:r w:rsidRPr="004F06D5">
        <w:rPr>
          <w:rFonts w:ascii="Verdana" w:hAnsi="Verdana"/>
        </w:rPr>
        <w:t xml:space="preserve"> Ltd (2012) All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FWLR (Pt. 639) 1192 at 1206.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In brief, the appellants posit that the statute of limitation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Bendel State would not operate to bar their action as the matter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relation to a continuing tort of trespass and it is the 2nd appellant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being in possession who can sue for that trespass and there is no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time limit so long as the trespass persists.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1st respondent counters, asserting that by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prescription of section 4(1) of the Limitation Law, Cap 79 - 121,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Vol. IV, Laws of Bendel State 1976, applicable to Delta State,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period to bring this action expires six (6) years after the accrual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cause of action. That the present action having crystallized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a cause of action 1971, instituting the action twenty-three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(23) years after that is in 1994 was way out of bounds.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2nd respondent was of the same view as the 1st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proofErr w:type="gramStart"/>
      <w:r w:rsidRPr="004F06D5">
        <w:rPr>
          <w:rFonts w:ascii="Verdana" w:hAnsi="Verdana"/>
        </w:rPr>
        <w:t>A recourse</w:t>
      </w:r>
      <w:proofErr w:type="gramEnd"/>
      <w:r w:rsidRPr="004F06D5">
        <w:rPr>
          <w:rFonts w:ascii="Verdana" w:hAnsi="Verdana"/>
        </w:rPr>
        <w:t xml:space="preserve"> to the background of this action might be helpful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at least for the purpose of clarity. The appellants’ case gleaned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from the statement of claim at the court of trial is that they are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persons entitled to the payment of compensation for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various oil activities and destruction of rubber plantation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economic trees by the respondents upon entry on the land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1971. In fact, all the monetary claims by the appellants are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alleged permanent destruction carried out by the respondents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course of their oil exploration. That is that as at 1971 when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1st respondent entered the land in furtherance of its oil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exploration activities there is already a cause of action. It is not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dispute by the parties that respondents entered the land pursuant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the various oil prospecting licence and oil mining lease granted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the 1st respondent by the Federal Government. This being an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acknowledgment that respondents’ entry on the land was lawful.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Clearly, the appellants’ claim is for payment of compensation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alleged destruction of rubber trees and surface right which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actions took place in 1971, a once off thing and not like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continuing trespass. This matter of continuing trespass,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 submit is a new argument pushed forward 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Supreme Court, scenario different from the case of the plaintiffs/appellants at the trial court and court below.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To get to the answer of the question herein raised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determination of this appeal, one has to get to the Limitation Law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Bendel State, 1976, applicable in Delta State which provides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thus:</w:t>
      </w:r>
    </w:p>
    <w:p w:rsidR="00746338" w:rsidRDefault="00746338" w:rsidP="00746338">
      <w:pPr>
        <w:spacing w:before="240" w:line="276" w:lineRule="auto"/>
        <w:ind w:left="1440"/>
        <w:rPr>
          <w:rFonts w:ascii="Verdana" w:hAnsi="Verdana"/>
        </w:rPr>
      </w:pPr>
      <w:r w:rsidRPr="004F06D5">
        <w:rPr>
          <w:rFonts w:ascii="Verdana" w:hAnsi="Verdana"/>
        </w:rPr>
        <w:t xml:space="preserve">“4(1)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The following actions shall not be brought after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expiration of six years from the date on which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cause of action accrued, that is to say: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(a)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Actions founded on simple contract or on tort.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appellants averred in their statement of claim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paragraph 12 as follows:</w:t>
      </w:r>
    </w:p>
    <w:p w:rsidR="00746338" w:rsidRPr="004F06D5" w:rsidRDefault="00746338" w:rsidP="00746338">
      <w:pPr>
        <w:spacing w:before="240" w:line="276" w:lineRule="auto"/>
        <w:ind w:left="144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 xml:space="preserve">“(12) </w:t>
      </w:r>
      <w:r>
        <w:rPr>
          <w:rFonts w:ascii="Verdana" w:hAnsi="Verdana"/>
        </w:rPr>
        <w:tab/>
      </w:r>
      <w:r w:rsidRPr="004F06D5">
        <w:rPr>
          <w:rFonts w:ascii="Verdana" w:hAnsi="Verdana"/>
        </w:rPr>
        <w:t>Sometime in 1971, the 1st defendant and without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consent and authority of the 1st plaintiff and in total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disregard of the terms upon which an oil company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may enter private land under an oil mining licence,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unlawfully entered the plaintiffs’ rubber estate,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felling, bulldozing and clearing the plaintiffs’ rubber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tress in the estate ...”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court of trial held thus: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“The cause of action arose in 1971. The suit was filed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1994 after twenty-three (23) years. The limited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time allowed by law is twelve (12) years. I hold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this action was statute-barred and therefore no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jurisdiction to entertain it.”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Section 6(2) of the said Limitation Law of Bendel State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applicable to Delta State prescribes thus: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“No action shall be brought by any other person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recover any land after the expiration of twelve (12)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years from the date of which the right of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accrued to him, or if it first accrued to some person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through whom he claims, to that person”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Court of Appeal at pages 363 - 365 of the record had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this to say:</w:t>
      </w:r>
    </w:p>
    <w:p w:rsidR="00746338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A cause of action is a fact or set of facts which gives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person a right to judicial relief. It consists of every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fact which it would be necessary for a plaintiff to prove,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if traversed in order to support his right to judgment.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See </w:t>
      </w:r>
      <w:proofErr w:type="spellStart"/>
      <w:r w:rsidRPr="004F06D5">
        <w:rPr>
          <w:rFonts w:ascii="Verdana" w:hAnsi="Verdana"/>
        </w:rPr>
        <w:t>Adogom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Aina</w:t>
      </w:r>
      <w:proofErr w:type="spellEnd"/>
      <w:r w:rsidRPr="004F06D5">
        <w:rPr>
          <w:rFonts w:ascii="Verdana" w:hAnsi="Verdana"/>
        </w:rPr>
        <w:t xml:space="preserve"> (1964) 1 All ULR 127; </w:t>
      </w:r>
      <w:proofErr w:type="spellStart"/>
      <w:r w:rsidRPr="004F06D5">
        <w:rPr>
          <w:rFonts w:ascii="Verdana" w:hAnsi="Verdana"/>
        </w:rPr>
        <w:t>Adimora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v. </w:t>
      </w:r>
      <w:proofErr w:type="spellStart"/>
      <w:r w:rsidRPr="004F06D5">
        <w:rPr>
          <w:rFonts w:ascii="Verdana" w:hAnsi="Verdana"/>
        </w:rPr>
        <w:t>Ajufo</w:t>
      </w:r>
      <w:proofErr w:type="spellEnd"/>
      <w:r w:rsidRPr="004F06D5">
        <w:rPr>
          <w:rFonts w:ascii="Verdana" w:hAnsi="Verdana"/>
        </w:rPr>
        <w:t xml:space="preserve"> (1988) 3 NWLR (Pt. 8) 1; Thomas v.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Olufosoye</w:t>
      </w:r>
      <w:proofErr w:type="spellEnd"/>
      <w:r w:rsidRPr="004F06D5">
        <w:rPr>
          <w:rFonts w:ascii="Verdana" w:hAnsi="Verdana"/>
        </w:rPr>
        <w:t xml:space="preserve"> (1996) 5 NWLR (Pt. 18) 669.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From the further amended pleading, the alleged unlawful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entry and the consequent destruction for which the respondents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refused to pay fair and adequate compensation occurred in 1971.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There can be no dispute as to the date the appellant commenced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action. The writ of summons on page 1 of the records of appeal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 dated 7 July 1994 so the action was “sometime in 1971”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period of twenty-three (23) years before the action was instituted.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Against the above background, the appellants argued with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heat that their claim was one made and prosecuted under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common law or for the recovery of a specific sum fixed by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statute. It was emphasized that the appellant did not seek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recover any land from the respondents. It was argued that none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sections 4, 5, 6 and 12 of the Limitation Law, Cap. 89, Vol. IV,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Laws of Bendel State 1976 as applicable in Delta State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prescribing a period of twelve (12) years for an action relating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land is applicable to the appellants’ case. The question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what is the basis of the appellants claim? Is it not a claim relating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land?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There was an alleged unlawful entry into the estate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and the estate can be no place, other than land.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entry was into the land and the destruction or damage was done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rubber plantation in the estate on the land. I hold the view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claim of the rubber plants as a result of the respondents unlawful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entry into their estate is an action relating to land.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For the appellants it was argued that “neither the Petroleum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 nor the Regulation made thereunder prescribed any period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within which a claimant may commence an action against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holder of an oil mining lease claiming fair and reasonable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compensation. In the absence of such an express provision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law, it will be erroneous for such to be presumed or imported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into the appellants’ case.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With due respect to learned counsel, if it is intended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exclude claims arising from the Petroleum Act and the Regulation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made thereunder, there would have been express provisions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effect either in the Act or in the Regulation made pursuant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same. It cannot be correct or the intention of the law that a claimant,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learned counsel’s argument would imply, could wait for an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indefinite period of time after the accrual of his right to seek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redress. See the reasons for statutes of limitation in National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Universities Commission v. </w:t>
      </w:r>
      <w:proofErr w:type="spellStart"/>
      <w:r w:rsidRPr="004F06D5">
        <w:rPr>
          <w:rFonts w:ascii="Verdana" w:hAnsi="Verdana"/>
        </w:rPr>
        <w:t>Olopade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Olatunji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Oluwo</w:t>
      </w:r>
      <w:proofErr w:type="spellEnd"/>
      <w:r w:rsidRPr="004F06D5">
        <w:rPr>
          <w:rFonts w:ascii="Verdana" w:hAnsi="Verdana"/>
        </w:rPr>
        <w:t xml:space="preserve"> &amp; 5 Ors.</w:t>
      </w:r>
      <w:r>
        <w:rPr>
          <w:rFonts w:ascii="Verdana" w:hAnsi="Verdana"/>
        </w:rPr>
        <w:t xml:space="preserve"> </w:t>
      </w:r>
      <w:proofErr w:type="gramStart"/>
      <w:r w:rsidRPr="004F06D5">
        <w:rPr>
          <w:rFonts w:ascii="Verdana" w:hAnsi="Verdana"/>
        </w:rPr>
        <w:t>(2001) 3 NWLR (Pt. 699) 90 at 109.</w:t>
      </w:r>
      <w:proofErr w:type="gramEnd"/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lower court went on further to state as follows: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“For the purposes of limitation law, time begins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run when there is in existence a person who can sue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another who can be sued, and when all the facts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have happened which are material to be proved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entitle the plaintiff to succeed. </w:t>
      </w:r>
      <w:proofErr w:type="spellStart"/>
      <w:proofErr w:type="gramStart"/>
      <w:r w:rsidRPr="004F06D5">
        <w:rPr>
          <w:rFonts w:ascii="Verdana" w:hAnsi="Verdana"/>
        </w:rPr>
        <w:t>Jallco</w:t>
      </w:r>
      <w:proofErr w:type="spellEnd"/>
      <w:r w:rsidRPr="004F06D5">
        <w:rPr>
          <w:rFonts w:ascii="Verdana" w:hAnsi="Verdana"/>
        </w:rPr>
        <w:t xml:space="preserve"> Ltd v.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Owoniboys</w:t>
      </w:r>
      <w:proofErr w:type="spellEnd"/>
      <w:r w:rsidRPr="004F06D5">
        <w:rPr>
          <w:rFonts w:ascii="Verdana" w:hAnsi="Verdana"/>
        </w:rPr>
        <w:t xml:space="preserve"> Technical Service Ltd (1995) 4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391) 534.</w:t>
      </w:r>
      <w:proofErr w:type="gramEnd"/>
      <w:r w:rsidRPr="004F06D5">
        <w:rPr>
          <w:rFonts w:ascii="Verdana" w:hAnsi="Verdana"/>
        </w:rPr>
        <w:t xml:space="preserve"> On the facts before the court below,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 was in existence a person who could sue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 and there was a person who could be sued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unlawful entry and the consequent destruction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for which the respondent refused to pay compensation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the refusal to pay compensation had also occurred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sometime in 1971. The 1st appellant testified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“it was in 1971 that I met the 1st defendant first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rubber estate. Ever since 1971 the 1st defendant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had refused to pay us compensation” see page 192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records. Appellants should have commenced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action within twelve (12) years from the accrual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cause of action in 1971. The action commenced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1994, twenty-three (23) years after the accrual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right to action is statute-barred.”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It is to be reiterated that in an action instituted after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expiration of the prescribed period is said to be statute-barred.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That is to say that where the limitation of time is imposed in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statute, unless that same law makes provision for extension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time, the courts have their hands tied from extending the time 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the action filed outside the stipulated period will lapse </w:t>
      </w:r>
      <w:r w:rsidRPr="004F06D5">
        <w:rPr>
          <w:rFonts w:ascii="Verdana" w:hAnsi="Verdana"/>
        </w:rPr>
        <w:lastRenderedPageBreak/>
        <w:t xml:space="preserve">by </w:t>
      </w:r>
      <w:proofErr w:type="spellStart"/>
      <w:r w:rsidRPr="004F06D5">
        <w:rPr>
          <w:rFonts w:ascii="Verdana" w:hAnsi="Verdana"/>
        </w:rPr>
        <w:t>effluxion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time. The follow-up to the above is to determine whether an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action is statute-barred and in doing this the court is expected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peruse the originating process, statement of claim together with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evidence on record where that has taken place to know when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wrong in question occurred and compare it with the date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originating process was filed in court. I rely on the case of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Ogundipe</w:t>
      </w:r>
      <w:proofErr w:type="spellEnd"/>
      <w:r w:rsidRPr="004F06D5">
        <w:rPr>
          <w:rFonts w:ascii="Verdana" w:hAnsi="Verdana"/>
        </w:rPr>
        <w:t xml:space="preserve"> v. NDIC (2008) All FWLR (Pt. 432) 1220 at 1239.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implication of an action being statute-barred is that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plaintiff who ordinarily would have had a cause of action by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judicial process because the period of the time </w:t>
      </w:r>
      <w:proofErr w:type="gramStart"/>
      <w:r w:rsidRPr="004F06D5">
        <w:rPr>
          <w:rFonts w:ascii="Verdana" w:hAnsi="Verdana"/>
        </w:rPr>
        <w:t>laid</w:t>
      </w:r>
      <w:proofErr w:type="gramEnd"/>
      <w:r w:rsidRPr="004F06D5">
        <w:rPr>
          <w:rFonts w:ascii="Verdana" w:hAnsi="Verdana"/>
        </w:rPr>
        <w:t xml:space="preserve"> down by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Limitation Law for instituting such an action has elapsed,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automatically loses that right to approach the court to ventilate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his grievance. See </w:t>
      </w:r>
      <w:proofErr w:type="spellStart"/>
      <w:r w:rsidRPr="004F06D5">
        <w:rPr>
          <w:rFonts w:ascii="Verdana" w:hAnsi="Verdana"/>
        </w:rPr>
        <w:t>Eboigbe</w:t>
      </w:r>
      <w:proofErr w:type="spellEnd"/>
      <w:r w:rsidRPr="004F06D5">
        <w:rPr>
          <w:rFonts w:ascii="Verdana" w:hAnsi="Verdana"/>
        </w:rPr>
        <w:t xml:space="preserve"> v. NNPC (1994) 5 NWLR (Pt. 347)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649.</w:t>
      </w: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appellants contend the statute of limitation whether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limited for six (6) years for monetary compensation or twelve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(12) years for acquisition of land claim would not apply to them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as their action is rooted in trespass of a continuing nature and so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not confined to a specific period be so as to constrained, by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limited time albeit by statute.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This standpoint of the two respondents disagreeing with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of appellants stating that the appellants are deviating from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their original suit which had nothing to do with trespass, in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first place.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Indeed, this issue of trespass, continuing or not, is new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this appeal. It is to be noted even though it is a well grounded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principle of law that an appeal is not a novel or new process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can take off on its own with a life of its very own, rather it is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continuation from the suit at the trial court and no party or even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 can get away from the action to commence a completely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new thing on appeal. Another way of saying so is that, a party 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court cannot change the goal post midstream as the goal post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remains from the time of inception of the action to each stage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the appeal therefrom up to the </w:t>
      </w:r>
      <w:r w:rsidRPr="004F06D5">
        <w:rPr>
          <w:rFonts w:ascii="Verdana" w:hAnsi="Verdana"/>
        </w:rPr>
        <w:lastRenderedPageBreak/>
        <w:t xml:space="preserve">apex court. See </w:t>
      </w:r>
      <w:proofErr w:type="spellStart"/>
      <w:r w:rsidRPr="004F06D5">
        <w:rPr>
          <w:rFonts w:ascii="Verdana" w:hAnsi="Verdana"/>
        </w:rPr>
        <w:t>Adepoju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Oke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(1999) 3 NWLR (Pt. 594) 154; </w:t>
      </w:r>
      <w:proofErr w:type="spellStart"/>
      <w:r w:rsidRPr="004F06D5">
        <w:rPr>
          <w:rFonts w:ascii="Verdana" w:hAnsi="Verdana"/>
        </w:rPr>
        <w:t>Orioro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Osain</w:t>
      </w:r>
      <w:proofErr w:type="spellEnd"/>
      <w:r w:rsidRPr="004F06D5">
        <w:rPr>
          <w:rFonts w:ascii="Verdana" w:hAnsi="Verdana"/>
        </w:rPr>
        <w:t xml:space="preserve"> (2012) 16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(Pt. 1327) 560; </w:t>
      </w:r>
      <w:proofErr w:type="spellStart"/>
      <w:r w:rsidRPr="004F06D5">
        <w:rPr>
          <w:rFonts w:ascii="Verdana" w:hAnsi="Verdana"/>
        </w:rPr>
        <w:t>Obueke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Nnamchi</w:t>
      </w:r>
      <w:proofErr w:type="spellEnd"/>
      <w:r w:rsidRPr="004F06D5">
        <w:rPr>
          <w:rFonts w:ascii="Verdana" w:hAnsi="Verdana"/>
        </w:rPr>
        <w:t xml:space="preserve"> (2012) All FWLR (Pt. 633)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1840, (2012) 12 NWLR (Pt. 1314) 327.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From the foregoing, this matter falls into the category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cases where the concurrent findings of fact of the two courts below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ought not to be interfered with. I rely on </w:t>
      </w:r>
      <w:proofErr w:type="spellStart"/>
      <w:r w:rsidRPr="004F06D5">
        <w:rPr>
          <w:rFonts w:ascii="Verdana" w:hAnsi="Verdana"/>
        </w:rPr>
        <w:t>Owhoruke</w:t>
      </w:r>
      <w:proofErr w:type="spellEnd"/>
      <w:r w:rsidRPr="004F06D5">
        <w:rPr>
          <w:rFonts w:ascii="Verdana" w:hAnsi="Verdana"/>
        </w:rPr>
        <w:t xml:space="preserve"> v. COP (2015)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LPELR- 24820 (SC) 22 per Rhodes-</w:t>
      </w:r>
      <w:proofErr w:type="spellStart"/>
      <w:r w:rsidRPr="004F06D5">
        <w:rPr>
          <w:rFonts w:ascii="Verdana" w:hAnsi="Verdana"/>
        </w:rPr>
        <w:t>Vivour</w:t>
      </w:r>
      <w:proofErr w:type="spellEnd"/>
      <w:r w:rsidRPr="004F06D5">
        <w:rPr>
          <w:rFonts w:ascii="Verdana" w:hAnsi="Verdana"/>
        </w:rPr>
        <w:t xml:space="preserve"> JSC.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In conclusion, in line with the better and fuller reasoning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lead judgment, I dismiss this appeal.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I abide by the consequential orders made.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184D69" w:rsidRDefault="00746338" w:rsidP="00746338">
      <w:pPr>
        <w:spacing w:before="240" w:line="276" w:lineRule="auto"/>
        <w:rPr>
          <w:rFonts w:ascii="Verdana" w:hAnsi="Verdana"/>
          <w:b/>
        </w:rPr>
      </w:pPr>
      <w:r w:rsidRPr="00184D69">
        <w:rPr>
          <w:rFonts w:ascii="Verdana" w:hAnsi="Verdana"/>
          <w:b/>
        </w:rPr>
        <w:t xml:space="preserve">ARIWOOLA JSC: 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 had the opportunity of reading in draft,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the lead judgment of my learned brother, </w:t>
      </w:r>
      <w:proofErr w:type="spellStart"/>
      <w:r w:rsidRPr="004F06D5">
        <w:rPr>
          <w:rFonts w:ascii="Verdana" w:hAnsi="Verdana"/>
        </w:rPr>
        <w:t>Onnoghen</w:t>
      </w:r>
      <w:proofErr w:type="spellEnd"/>
      <w:r w:rsidRPr="004F06D5">
        <w:rPr>
          <w:rFonts w:ascii="Verdana" w:hAnsi="Verdana"/>
        </w:rPr>
        <w:t xml:space="preserve"> AG. CJN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just delivered. I agree entirely with the reasoning therein and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conclusion that the appeal lacks merit and deserves to be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dismissed. I too will dismiss the appeal. Appeal is accordingly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dismissed.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I abide by the consequential orders in the said lead judgment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including the order of costs.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295032" w:rsidRDefault="00746338" w:rsidP="00746338">
      <w:pPr>
        <w:spacing w:before="240" w:line="276" w:lineRule="auto"/>
        <w:rPr>
          <w:rFonts w:ascii="Verdana" w:hAnsi="Verdana"/>
          <w:b/>
        </w:rPr>
      </w:pPr>
      <w:r w:rsidRPr="00295032">
        <w:rPr>
          <w:rFonts w:ascii="Verdana" w:hAnsi="Verdana"/>
          <w:b/>
        </w:rPr>
        <w:t xml:space="preserve">KEKERE-EKUN JSC: 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This appeal is against the judgment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Court of Appeal, Benin Division delivered on 27 June 2005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dismissing the appellants’ appeal against the judgment of the High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Court of Delta State </w:t>
      </w:r>
      <w:proofErr w:type="spellStart"/>
      <w:r w:rsidRPr="004F06D5">
        <w:rPr>
          <w:rFonts w:ascii="Verdana" w:hAnsi="Verdana"/>
        </w:rPr>
        <w:t>holden</w:t>
      </w:r>
      <w:proofErr w:type="spellEnd"/>
      <w:r w:rsidRPr="004F06D5">
        <w:rPr>
          <w:rFonts w:ascii="Verdana" w:hAnsi="Verdana"/>
        </w:rPr>
        <w:t xml:space="preserve"> at </w:t>
      </w:r>
      <w:proofErr w:type="spellStart"/>
      <w:r w:rsidRPr="004F06D5">
        <w:rPr>
          <w:rFonts w:ascii="Verdana" w:hAnsi="Verdana"/>
        </w:rPr>
        <w:t>Oghara</w:t>
      </w:r>
      <w:proofErr w:type="spellEnd"/>
      <w:r w:rsidRPr="004F06D5">
        <w:rPr>
          <w:rFonts w:ascii="Verdana" w:hAnsi="Verdana"/>
        </w:rPr>
        <w:t xml:space="preserve"> delivered on 20 June 2016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wherein the court held, inter alia, that the appellants’ suit is statute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barred.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The appellants’ case at the trial court was that the land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dispute originally belonged to her late husband, Joseph </w:t>
      </w:r>
      <w:proofErr w:type="spellStart"/>
      <w:r w:rsidRPr="004F06D5">
        <w:rPr>
          <w:rFonts w:ascii="Verdana" w:hAnsi="Verdana"/>
        </w:rPr>
        <w:t>Asaboro</w:t>
      </w:r>
      <w:proofErr w:type="spellEnd"/>
      <w:r w:rsidRPr="004F06D5">
        <w:rPr>
          <w:rFonts w:ascii="Verdana" w:hAnsi="Verdana"/>
        </w:rPr>
        <w:t>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Upon his demise the 1st appellant, as </w:t>
      </w:r>
      <w:proofErr w:type="spellStart"/>
      <w:r w:rsidRPr="004F06D5">
        <w:rPr>
          <w:rFonts w:ascii="Verdana" w:hAnsi="Verdana"/>
        </w:rPr>
        <w:t>administratrix</w:t>
      </w:r>
      <w:proofErr w:type="spellEnd"/>
      <w:r w:rsidRPr="004F06D5">
        <w:rPr>
          <w:rFonts w:ascii="Verdana" w:hAnsi="Verdana"/>
        </w:rPr>
        <w:t xml:space="preserve"> of his estate,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leased it to the 2nd appellant. It was their case that sometime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1971, the 1st respondent, without their consent or authority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in disregard of the </w:t>
      </w:r>
      <w:proofErr w:type="gramStart"/>
      <w:r w:rsidRPr="004F06D5">
        <w:rPr>
          <w:rFonts w:ascii="Verdana" w:hAnsi="Verdana"/>
        </w:rPr>
        <w:t>terms</w:t>
      </w:r>
      <w:proofErr w:type="gramEnd"/>
      <w:r w:rsidRPr="004F06D5">
        <w:rPr>
          <w:rFonts w:ascii="Verdana" w:hAnsi="Verdana"/>
        </w:rPr>
        <w:t xml:space="preserve"> upon which an oil company may enter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private land under an oil mining lease, unlawfully entered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rubber estate, felling, bulldozing and clearing their rubber trees.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respondents struck oil on the estate and proceeded to drill all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over the estate, dug six burrow pits measuring 30 feet in diameter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constructed an extensive network of roads therein without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appellants’ consent and without paying compensation. They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filed an action against the respondents in 1994 seeking various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declaratory and injunctive reliefs and compensation “for their entry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and their activities on the plaintiffs’ rubber estate involving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extensive destruction of the rubber trees in the plantation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extensive damage of the land by the wasteful burrow pits dug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thereon.”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The respondents in their </w:t>
      </w:r>
      <w:proofErr w:type="gramStart"/>
      <w:r w:rsidRPr="004F06D5">
        <w:rPr>
          <w:rFonts w:ascii="Verdana" w:hAnsi="Verdana"/>
        </w:rPr>
        <w:t>defence,</w:t>
      </w:r>
      <w:proofErr w:type="gramEnd"/>
      <w:r w:rsidRPr="004F06D5">
        <w:rPr>
          <w:rFonts w:ascii="Verdana" w:hAnsi="Verdana"/>
        </w:rPr>
        <w:t xml:space="preserve"> contended that they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entered the land in 1971 pursuant to the grant of an oil prospecting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licence and an oil mining lease by the federal government.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they carried out seismic operations on the land in the course </w:t>
      </w:r>
      <w:r w:rsidRPr="004F06D5">
        <w:rPr>
          <w:rFonts w:ascii="Verdana" w:hAnsi="Verdana"/>
        </w:rPr>
        <w:lastRenderedPageBreak/>
        <w:t>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they struck oil in several parts of the land and consequently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dug oil wells and laid pipelines. They contended that they paid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to all those who had improvements on the land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 when they entered thereto.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As stated earlier, the trial court dismissed the suit on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ground that it was statute-barred, the cause of action having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accrued in 1971 while the suit was filed in 1994, </w:t>
      </w:r>
      <w:proofErr w:type="gramStart"/>
      <w:r w:rsidRPr="004F06D5">
        <w:rPr>
          <w:rFonts w:ascii="Verdana" w:hAnsi="Verdana"/>
        </w:rPr>
        <w:t>twenty</w:t>
      </w:r>
      <w:proofErr w:type="gramEnd"/>
      <w:r w:rsidRPr="004F06D5">
        <w:rPr>
          <w:rFonts w:ascii="Verdana" w:hAnsi="Verdana"/>
        </w:rPr>
        <w:t>-three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(23) years later. The appellants’ appeal to the court below was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dismissed, hence the instant appeal.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Each party formulated two issues for determination which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are quite similar. I am of the view that the appeal can adequately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be determined on the 1st respondent’s issue 1, which is: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 xml:space="preserve">Whether having regard to the </w:t>
      </w:r>
      <w:proofErr w:type="gramStart"/>
      <w:r w:rsidRPr="004F06D5">
        <w:rPr>
          <w:rFonts w:ascii="Verdana" w:hAnsi="Verdana"/>
        </w:rPr>
        <w:t>circumstances of this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case, the lower court was</w:t>
      </w:r>
      <w:proofErr w:type="gramEnd"/>
      <w:r w:rsidRPr="004F06D5">
        <w:rPr>
          <w:rFonts w:ascii="Verdana" w:hAnsi="Verdana"/>
        </w:rPr>
        <w:t xml:space="preserve"> right in affirming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decision of the trial court that the suit filed by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 was caught by the statute of limitation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therefore statute-barred.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It is curious that in arguing the appeal, learned counsel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appellants on the one hand contended that the claim was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compensation for the damage done to their land and that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claim was not on relating to land in which circumstances,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statute of limitation was inapplicable while on the other hand, 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relied on the doctrine of continuing trespass. In paragraph 4.19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his brief, learned counsel submitted thus:</w:t>
      </w:r>
    </w:p>
    <w:p w:rsidR="00746338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t>“In the present action, the appellants as plaintiffs 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trial court claimed for compensation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respondents’ unlawful entry on the land in dispute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damages caused therein which was in the possession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appellants when the respondents unlawfully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entered the land in possession in 1971. Such claim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we submit, postulates an element of continuity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 of trespass because it talks of unlawfully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entering the land in 1971. PW6, the 1st plaintiff 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record testified that the 1st defendant is still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destroying the rubber trees till now. And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 are digging another oil well as at when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she gave evidence on 17 October 1997.</w:t>
      </w:r>
    </w:p>
    <w:p w:rsidR="00746338" w:rsidRPr="004F06D5" w:rsidRDefault="00746338" w:rsidP="00746338">
      <w:pPr>
        <w:spacing w:before="240" w:line="276" w:lineRule="auto"/>
        <w:ind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... We submit that the act of trespass did not terminate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1971 because the burrow pit, road network, oil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pipelines and clearing bulldozing of the appellants’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rubber trees continued while those earlier embarked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upon remained on the land while the destructive acts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or their continuous effects remained on the land.”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general principle of law is that it is a continuing tort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trespass for a person to remain on another’s land without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other’s authority or consent and that barring any defences properly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raised and sustained, which could defeat the right of the owner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such land to complain, the land owner is always entitled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protection as appropriate. See </w:t>
      </w:r>
      <w:proofErr w:type="spellStart"/>
      <w:r w:rsidRPr="004F06D5">
        <w:rPr>
          <w:rFonts w:ascii="Verdana" w:hAnsi="Verdana"/>
        </w:rPr>
        <w:t>Onagoruwa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Akinremi</w:t>
      </w:r>
      <w:proofErr w:type="spellEnd"/>
      <w:r w:rsidRPr="004F06D5">
        <w:rPr>
          <w:rFonts w:ascii="Verdana" w:hAnsi="Verdana"/>
        </w:rPr>
        <w:t xml:space="preserve"> &amp; Ors.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(2001) 13 NWLR (Pt. 729) 38; </w:t>
      </w:r>
      <w:proofErr w:type="spellStart"/>
      <w:r w:rsidRPr="004F06D5">
        <w:rPr>
          <w:rFonts w:ascii="Verdana" w:hAnsi="Verdana"/>
        </w:rPr>
        <w:t>Adepoju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Oke</w:t>
      </w:r>
      <w:proofErr w:type="spellEnd"/>
      <w:r w:rsidRPr="004F06D5">
        <w:rPr>
          <w:rFonts w:ascii="Verdana" w:hAnsi="Verdana"/>
        </w:rPr>
        <w:t xml:space="preserve"> (1999) 3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594) 154 0 163 - 164. The appellants’ action before the trial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court, as can be seen from paragraphs 12 - 15 and 20(a) of their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further amended statement of claim and as argued by them before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lower court, was founded strictly on a claim for compensation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payable by virtue of the mandatory provision of a statute for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damage done to their land. This is in view of the fact that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respondents’ entry on the land was pursuant to oil prospecting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licence and oil mining lease granted to them by the Federal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Government.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The law is quite settled that for the purpose of limitation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law, time begins to run when there is in existence a person who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can sue and another who can be sued and when all the facts have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happened, which are material to be proved to enable the plaintiff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to succeed. </w:t>
      </w:r>
      <w:proofErr w:type="gramStart"/>
      <w:r w:rsidRPr="004F06D5">
        <w:rPr>
          <w:rFonts w:ascii="Verdana" w:hAnsi="Verdana"/>
        </w:rPr>
        <w:t xml:space="preserve">See </w:t>
      </w:r>
      <w:proofErr w:type="spellStart"/>
      <w:r w:rsidRPr="004F06D5">
        <w:rPr>
          <w:rFonts w:ascii="Verdana" w:hAnsi="Verdana"/>
        </w:rPr>
        <w:t>Jallco</w:t>
      </w:r>
      <w:proofErr w:type="spellEnd"/>
      <w:r w:rsidRPr="004F06D5">
        <w:rPr>
          <w:rFonts w:ascii="Verdana" w:hAnsi="Verdana"/>
        </w:rPr>
        <w:t xml:space="preserve"> Ltd v. </w:t>
      </w:r>
      <w:proofErr w:type="spellStart"/>
      <w:r w:rsidRPr="004F06D5">
        <w:rPr>
          <w:rFonts w:ascii="Verdana" w:hAnsi="Verdana"/>
        </w:rPr>
        <w:t>Owoniboys</w:t>
      </w:r>
      <w:proofErr w:type="spellEnd"/>
      <w:r w:rsidRPr="004F06D5">
        <w:rPr>
          <w:rFonts w:ascii="Verdana" w:hAnsi="Verdana"/>
        </w:rPr>
        <w:t xml:space="preserve"> Technical Services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Ltd (1995) 4 NWLR (Pt. 391) 534.</w:t>
      </w:r>
      <w:proofErr w:type="gramEnd"/>
      <w:r w:rsidRPr="004F06D5">
        <w:rPr>
          <w:rFonts w:ascii="Verdana" w:hAnsi="Verdana"/>
        </w:rPr>
        <w:t xml:space="preserve"> The court below at pages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364 - 365 of the record held as follows:</w:t>
      </w:r>
      <w:r>
        <w:rPr>
          <w:rFonts w:ascii="Verdana" w:hAnsi="Verdana"/>
        </w:rPr>
        <w:t xml:space="preserve"> </w:t>
      </w:r>
    </w:p>
    <w:p w:rsidR="00746338" w:rsidRPr="004F06D5" w:rsidRDefault="00746338" w:rsidP="00746338">
      <w:pPr>
        <w:spacing w:before="240" w:line="276" w:lineRule="auto"/>
        <w:ind w:firstLine="60"/>
        <w:rPr>
          <w:rFonts w:ascii="Verdana" w:hAnsi="Verdana"/>
        </w:rPr>
      </w:pPr>
      <w:r w:rsidRPr="004F06D5">
        <w:rPr>
          <w:rFonts w:ascii="Verdana" w:hAnsi="Verdana"/>
        </w:rPr>
        <w:t>“On the facts before the court below, there was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existence a person who could sue in 1971 and there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was a person who could be sued and the unlawful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entry and the consequent destruction for which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respondent refused to pay compensation had also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occurred sometime in 1971. The 1st appellant testified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that “it was in 1971 that I met the 1stdefendant first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rubber estate. Ever since 1971, the 1stdefendant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has refused to pay us compensation.” See page 192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of the records. The appellant should have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commenced the action within twelve (12) years from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accrual of the cause of action in 1971. The action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commenced in 1994, twenty-three (23) years after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accrual of the right to action is statute-barred. I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resolve issue 1 in favour of the respondents.”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This finding which affirmed the finding of fact by the trial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court is unassailable having regard to the pleadings and evidence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led by the parties. The appellants have not shown that the concurrent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findings are perverse. For these and the more comprehensive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reasons lucidly advanced in the lead judgment of my learned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brother, Walter Samuel </w:t>
      </w:r>
      <w:proofErr w:type="spellStart"/>
      <w:r w:rsidRPr="004F06D5">
        <w:rPr>
          <w:rFonts w:ascii="Verdana" w:hAnsi="Verdana"/>
        </w:rPr>
        <w:t>Nkanu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Onnoghen</w:t>
      </w:r>
      <w:proofErr w:type="spellEnd"/>
      <w:r w:rsidRPr="004F06D5">
        <w:rPr>
          <w:rFonts w:ascii="Verdana" w:hAnsi="Verdana"/>
        </w:rPr>
        <w:t>, AG. CJN with which I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entirely agree, I find no merit in this appeal. It is accordingly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dismissed. I abide by the order on costs as contained in the lead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judgment.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295032" w:rsidRDefault="00746338" w:rsidP="00746338">
      <w:pPr>
        <w:spacing w:before="240" w:line="276" w:lineRule="auto"/>
        <w:rPr>
          <w:rFonts w:ascii="Verdana" w:hAnsi="Verdana"/>
          <w:b/>
        </w:rPr>
      </w:pPr>
      <w:r w:rsidRPr="00295032">
        <w:rPr>
          <w:rFonts w:ascii="Verdana" w:hAnsi="Verdana"/>
          <w:b/>
        </w:rPr>
        <w:t xml:space="preserve">NWEZE JSC: 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proofErr w:type="gramStart"/>
      <w:r w:rsidRPr="004F06D5">
        <w:rPr>
          <w:rFonts w:ascii="Verdana" w:hAnsi="Verdana"/>
        </w:rPr>
        <w:t xml:space="preserve">My lord, </w:t>
      </w:r>
      <w:proofErr w:type="spellStart"/>
      <w:r w:rsidRPr="004F06D5">
        <w:rPr>
          <w:rFonts w:ascii="Verdana" w:hAnsi="Verdana"/>
        </w:rPr>
        <w:t>Onnoghen</w:t>
      </w:r>
      <w:proofErr w:type="spellEnd"/>
      <w:r w:rsidRPr="004F06D5">
        <w:rPr>
          <w:rFonts w:ascii="Verdana" w:hAnsi="Verdana"/>
        </w:rPr>
        <w:t>, the distinguished AG.</w:t>
      </w:r>
      <w:proofErr w:type="gramEnd"/>
      <w:r w:rsidRPr="004F06D5">
        <w:rPr>
          <w:rFonts w:ascii="Verdana" w:hAnsi="Verdana"/>
        </w:rPr>
        <w:t xml:space="preserve"> </w:t>
      </w:r>
      <w:proofErr w:type="gramStart"/>
      <w:r w:rsidRPr="004F06D5">
        <w:rPr>
          <w:rFonts w:ascii="Verdana" w:hAnsi="Verdana"/>
        </w:rPr>
        <w:t>CJN,</w:t>
      </w:r>
      <w:proofErr w:type="gram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obliged me with the draft of the leading judgment just delivered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now. I agree with his lordship’s reasoning and conclusion.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As demonstrably shown in the leading judgement,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appellants’ suit on which issues were joined on the settled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pleadings, was woven around their claim for compensation: a cause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of action which accrued in 1971, although </w:t>
      </w:r>
      <w:proofErr w:type="spellStart"/>
      <w:r w:rsidRPr="004F06D5">
        <w:rPr>
          <w:rFonts w:ascii="Verdana" w:hAnsi="Verdana"/>
        </w:rPr>
        <w:t>the</w:t>
      </w:r>
      <w:proofErr w:type="spellEnd"/>
      <w:r w:rsidRPr="004F06D5">
        <w:rPr>
          <w:rFonts w:ascii="Verdana" w:hAnsi="Verdana"/>
        </w:rPr>
        <w:t xml:space="preserve"> said suit for redress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was filed twenty-three (23) years later, precisely in 1994. Both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trial court and the Court of Appeal (hereinafter simply referred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as “the lower courts”), concurrently found that the suit was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caught by the Limitation Law of Bendel State, 1976 (as applicable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Delta State), pages 238 and 363 -365 of the record.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Now as shown above, from the issues joined in the settled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pleadings, although the cause of action arose in 1971, the suit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prompted this appeal, was commenced on 7 July 1994,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is, about twenty-three (23) years after the cause of action had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accrued to the appellants.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My lords, the above limitation law, and indeed all limitation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statutes, owe their evolution to considerations founded on public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policy. First, there is the ancient principle which is now famous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for its ubiquity. It is expressed in Latin, interest </w:t>
      </w:r>
      <w:proofErr w:type="spellStart"/>
      <w:r w:rsidRPr="004F06D5">
        <w:rPr>
          <w:rFonts w:ascii="Verdana" w:hAnsi="Verdana"/>
        </w:rPr>
        <w:t>rei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publicae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ut</w:t>
      </w:r>
      <w:proofErr w:type="spellEnd"/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sit finis </w:t>
      </w:r>
      <w:proofErr w:type="spellStart"/>
      <w:r w:rsidRPr="004F06D5">
        <w:rPr>
          <w:rFonts w:ascii="Verdana" w:hAnsi="Verdana"/>
        </w:rPr>
        <w:t>litiun</w:t>
      </w:r>
      <w:proofErr w:type="spellEnd"/>
      <w:r w:rsidRPr="004F06D5">
        <w:rPr>
          <w:rFonts w:ascii="Verdana" w:hAnsi="Verdana"/>
        </w:rPr>
        <w:t xml:space="preserve"> - it is in the public interest that there should be an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end to litigation.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In addition to this requirement of public policy, the law has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also taken the view that a stale claim may not only be unfair to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defendant, it may wreak cruelty on him. The reason is simple,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with the vagaries of events; the concatenation of avoidable and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unavoidable circumstances and the sheer passage of time, such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defendant stands the chance of losing material pieces of evidence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which hitherto formed part of the formidable arsenal in his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defence.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Limitation statutes thus evolved to vouchsafe to such a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defendant a statutory defence to such a stale action. That is why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such an action is said to be statute-barred</w:t>
      </w:r>
      <w:proofErr w:type="gramStart"/>
      <w:r w:rsidRPr="004F06D5">
        <w:rPr>
          <w:rFonts w:ascii="Verdana" w:hAnsi="Verdana"/>
        </w:rPr>
        <w:t>!,</w:t>
      </w:r>
      <w:proofErr w:type="gramEnd"/>
      <w:r w:rsidRPr="004F06D5">
        <w:rPr>
          <w:rFonts w:ascii="Verdana" w:hAnsi="Verdana"/>
        </w:rPr>
        <w:t xml:space="preserve"> This formulation has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an illustrious judicial ancestry, </w:t>
      </w:r>
      <w:proofErr w:type="spellStart"/>
      <w:r w:rsidRPr="004F06D5">
        <w:rPr>
          <w:rFonts w:ascii="Verdana" w:hAnsi="Verdana"/>
        </w:rPr>
        <w:t>Aremo</w:t>
      </w:r>
      <w:proofErr w:type="spellEnd"/>
      <w:r w:rsidRPr="004F06D5">
        <w:rPr>
          <w:rFonts w:ascii="Verdana" w:hAnsi="Verdana"/>
        </w:rPr>
        <w:t xml:space="preserve"> II v. </w:t>
      </w:r>
      <w:proofErr w:type="spellStart"/>
      <w:r w:rsidRPr="004F06D5">
        <w:rPr>
          <w:rFonts w:ascii="Verdana" w:hAnsi="Verdana"/>
        </w:rPr>
        <w:t>Adekanye</w:t>
      </w:r>
      <w:proofErr w:type="spellEnd"/>
      <w:r w:rsidRPr="004F06D5">
        <w:rPr>
          <w:rFonts w:ascii="Verdana" w:hAnsi="Verdana"/>
        </w:rPr>
        <w:t xml:space="preserve"> (2004) All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FWLR (Pt. 224) 2113, (2004) 42 WRN 1; </w:t>
      </w:r>
      <w:proofErr w:type="spellStart"/>
      <w:r w:rsidRPr="004F06D5">
        <w:rPr>
          <w:rFonts w:ascii="Verdana" w:hAnsi="Verdana"/>
        </w:rPr>
        <w:t>Ogboru</w:t>
      </w:r>
      <w:proofErr w:type="spellEnd"/>
      <w:r w:rsidRPr="004F06D5">
        <w:rPr>
          <w:rFonts w:ascii="Verdana" w:hAnsi="Verdana"/>
        </w:rPr>
        <w:t xml:space="preserve"> v. SPDC Co.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(Nig.) Ltd (2005) 26 WRN 128.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It is however important to note that what the statute bars is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action and not the cause of action. This important distinction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is not often understood. Whereas the cause of action refers to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facts or combination of facts which the plaintiff must adduce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to be entitled to any relief, the action itself is the medium which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affords him the opportunity to ventilate his bundle of facts,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Patkun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Industies</w:t>
      </w:r>
      <w:proofErr w:type="spellEnd"/>
      <w:r w:rsidRPr="004F06D5">
        <w:rPr>
          <w:rFonts w:ascii="Verdana" w:hAnsi="Verdana"/>
        </w:rPr>
        <w:t xml:space="preserve"> Ltd v. Niger Shoes Ltd (1988) 5 NWLR (Pt.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93) 138. Put differently, a plaintiff’s right of action eventuates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from the existence of cause of action, </w:t>
      </w:r>
      <w:proofErr w:type="spellStart"/>
      <w:r w:rsidRPr="004F06D5">
        <w:rPr>
          <w:rFonts w:ascii="Verdana" w:hAnsi="Verdana"/>
        </w:rPr>
        <w:t>Ikine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Edjerode</w:t>
      </w:r>
      <w:proofErr w:type="spellEnd"/>
      <w:r w:rsidRPr="004F06D5">
        <w:rPr>
          <w:rFonts w:ascii="Verdana" w:hAnsi="Verdana"/>
        </w:rPr>
        <w:t xml:space="preserve"> (2001)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12 KLR (pt 131) 3711, 3724, (2002) FWLR (Pt. 92) 1775.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lastRenderedPageBreak/>
        <w:t>In the context of this distinction, what emerges is that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whereas the plaintiff’s cause of action remains intact, although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 vacuous and bare form, a statute of limitation denudes him (the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plaintiff) of his action, that is, his right of enforcement; the right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to judicial relief, </w:t>
      </w:r>
      <w:proofErr w:type="spellStart"/>
      <w:r w:rsidRPr="004F06D5">
        <w:rPr>
          <w:rFonts w:ascii="Verdana" w:hAnsi="Verdana"/>
        </w:rPr>
        <w:t>Egbe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Adefarasin</w:t>
      </w:r>
      <w:proofErr w:type="spellEnd"/>
      <w:r w:rsidRPr="004F06D5">
        <w:rPr>
          <w:rFonts w:ascii="Verdana" w:hAnsi="Verdana"/>
        </w:rPr>
        <w:t xml:space="preserve"> (1987) 1 NWLR (Pt. 47) 1;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Eboigbe</w:t>
      </w:r>
      <w:proofErr w:type="spellEnd"/>
      <w:r w:rsidRPr="004F06D5">
        <w:rPr>
          <w:rFonts w:ascii="Verdana" w:hAnsi="Verdana"/>
        </w:rPr>
        <w:t xml:space="preserve"> v. NNPC (1994) NWLR (Pt. 347) 549. To be able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therefore, to enjoy the dividends which recourse to the judicial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process affords, such a plaintiff must commence his action within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period stipulated by statute. In other words, it is a mandatory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requirement, </w:t>
      </w:r>
      <w:proofErr w:type="spellStart"/>
      <w:r w:rsidRPr="004F06D5">
        <w:rPr>
          <w:rFonts w:ascii="Verdana" w:hAnsi="Verdana"/>
        </w:rPr>
        <w:t>Sidi</w:t>
      </w:r>
      <w:proofErr w:type="spellEnd"/>
      <w:r w:rsidRPr="004F06D5">
        <w:rPr>
          <w:rFonts w:ascii="Verdana" w:hAnsi="Verdana"/>
        </w:rPr>
        <w:t xml:space="preserve">-Ali v. </w:t>
      </w:r>
      <w:proofErr w:type="spellStart"/>
      <w:r w:rsidRPr="004F06D5">
        <w:rPr>
          <w:rFonts w:ascii="Verdana" w:hAnsi="Verdana"/>
        </w:rPr>
        <w:t>Baban-Takwa</w:t>
      </w:r>
      <w:proofErr w:type="spellEnd"/>
      <w:r w:rsidRPr="004F06D5">
        <w:rPr>
          <w:rFonts w:ascii="Verdana" w:hAnsi="Verdana"/>
        </w:rPr>
        <w:t xml:space="preserve"> (2004) All FWLR (Pt. 202)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1903, (2004) 1 WRN 180. Thus, legal proceedings cannot be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validly instituted after the expiration of the prescribed period,</w:t>
      </w:r>
      <w:r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Sanda</w:t>
      </w:r>
      <w:proofErr w:type="spellEnd"/>
      <w:r w:rsidRPr="004F06D5">
        <w:rPr>
          <w:rFonts w:ascii="Verdana" w:hAnsi="Verdana"/>
        </w:rPr>
        <w:t xml:space="preserve"> v </w:t>
      </w:r>
      <w:proofErr w:type="spellStart"/>
      <w:r w:rsidRPr="004F06D5">
        <w:rPr>
          <w:rFonts w:ascii="Verdana" w:hAnsi="Verdana"/>
        </w:rPr>
        <w:t>Kukawa</w:t>
      </w:r>
      <w:proofErr w:type="spellEnd"/>
      <w:r w:rsidRPr="004F06D5">
        <w:rPr>
          <w:rFonts w:ascii="Verdana" w:hAnsi="Verdana"/>
        </w:rPr>
        <w:t xml:space="preserve"> Local Government (1991) 2 NWLR (Pt. 174)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374.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r w:rsidRPr="004F06D5">
        <w:rPr>
          <w:rFonts w:ascii="Verdana" w:hAnsi="Verdana"/>
        </w:rPr>
        <w:t>References had been made to sections 4 (1) and 6 (2) of the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above Limitation Law (applicable in Delta State at the material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time). The clear effect of both sections is that, since the appellants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in this appeal, as plaintiffs failed to invoke their right of action in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time, they ran the risk of the extinction of, such a right of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enforcement; of entitlement to a judicial relief, A.C.B. Plc. v.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N.T.S. (Nig.) Ltd (2007) 1 NWLR (Pt. 1016) 596, 637; Ibrahim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v. JSC Kaduna (1998) 14 NWLR (Pt. 584)1, (1998) 12 KLR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 xml:space="preserve">(Pt. 73) 2489. The lower court in my </w:t>
      </w:r>
      <w:proofErr w:type="gramStart"/>
      <w:r w:rsidRPr="004F06D5">
        <w:rPr>
          <w:rFonts w:ascii="Verdana" w:hAnsi="Verdana"/>
        </w:rPr>
        <w:t>view,</w:t>
      </w:r>
      <w:proofErr w:type="gramEnd"/>
      <w:r w:rsidRPr="004F06D5">
        <w:rPr>
          <w:rFonts w:ascii="Verdana" w:hAnsi="Verdana"/>
        </w:rPr>
        <w:t xml:space="preserve"> was right in affirming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the decision of the trial court in the above circumstances.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It is for </w:t>
      </w:r>
      <w:proofErr w:type="gramStart"/>
      <w:r w:rsidRPr="004F06D5">
        <w:rPr>
          <w:rFonts w:ascii="Verdana" w:hAnsi="Verdana"/>
        </w:rPr>
        <w:t>these,</w:t>
      </w:r>
      <w:proofErr w:type="gramEnd"/>
      <w:r w:rsidRPr="004F06D5">
        <w:rPr>
          <w:rFonts w:ascii="Verdana" w:hAnsi="Verdana"/>
        </w:rPr>
        <w:t xml:space="preserve"> and the more detailed reasons in the lead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judgment, that I too shall enter an order dismissing the appeal.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Appeal dismissed.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0B0450" w:rsidRDefault="00746338" w:rsidP="00746338">
      <w:pPr>
        <w:spacing w:before="240" w:line="276" w:lineRule="auto"/>
        <w:rPr>
          <w:rFonts w:ascii="Verdana" w:hAnsi="Verdana"/>
          <w:b/>
        </w:rPr>
      </w:pPr>
      <w:r w:rsidRPr="000B0450">
        <w:rPr>
          <w:rFonts w:ascii="Verdana" w:hAnsi="Verdana"/>
          <w:b/>
        </w:rPr>
        <w:t>Nigerian Cases Referred to in the Judgment: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A.C.B. Plc. v. N. T. S. (Nig.) Ltd (2007) 1 NWLR (Pt.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1016) 596, 637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lastRenderedPageBreak/>
        <w:t>Adeosun</w:t>
      </w:r>
      <w:proofErr w:type="spellEnd"/>
      <w:r w:rsidRPr="004F06D5">
        <w:rPr>
          <w:rFonts w:ascii="Verdana" w:hAnsi="Verdana"/>
        </w:rPr>
        <w:t xml:space="preserve"> v. Governor of Osun State (2012) All FWLR (Pt.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619) 1044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Adepoju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Oke</w:t>
      </w:r>
      <w:proofErr w:type="spellEnd"/>
      <w:r w:rsidRPr="004F06D5">
        <w:rPr>
          <w:rFonts w:ascii="Verdana" w:hAnsi="Verdana"/>
        </w:rPr>
        <w:t xml:space="preserve"> (1999) 3 NWLR (Pt. 594) 154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Adimora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Ajufo</w:t>
      </w:r>
      <w:proofErr w:type="spellEnd"/>
      <w:r w:rsidRPr="004F06D5">
        <w:rPr>
          <w:rFonts w:ascii="Verdana" w:hAnsi="Verdana"/>
        </w:rPr>
        <w:t xml:space="preserve"> (1988) 3 NWLR (Pt. 8) 1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Adogom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Aina</w:t>
      </w:r>
      <w:proofErr w:type="spellEnd"/>
      <w:r w:rsidRPr="004F06D5">
        <w:rPr>
          <w:rFonts w:ascii="Verdana" w:hAnsi="Verdana"/>
        </w:rPr>
        <w:t xml:space="preserve"> (1964) 1 All ULR 127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Aremo</w:t>
      </w:r>
      <w:proofErr w:type="spellEnd"/>
      <w:r w:rsidRPr="004F06D5">
        <w:rPr>
          <w:rFonts w:ascii="Verdana" w:hAnsi="Verdana"/>
        </w:rPr>
        <w:t xml:space="preserve"> II v. </w:t>
      </w:r>
      <w:proofErr w:type="spellStart"/>
      <w:r w:rsidRPr="004F06D5">
        <w:rPr>
          <w:rFonts w:ascii="Verdana" w:hAnsi="Verdana"/>
        </w:rPr>
        <w:t>Adekanye</w:t>
      </w:r>
      <w:proofErr w:type="spellEnd"/>
      <w:r w:rsidRPr="004F06D5">
        <w:rPr>
          <w:rFonts w:ascii="Verdana" w:hAnsi="Verdana"/>
        </w:rPr>
        <w:t xml:space="preserve"> (2004) All FWLR (Pt. 224) 2113,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(2004) 42 WRN 1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Balogun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Akanji</w:t>
      </w:r>
      <w:proofErr w:type="spellEnd"/>
      <w:r w:rsidRPr="004F06D5">
        <w:rPr>
          <w:rFonts w:ascii="Verdana" w:hAnsi="Verdana"/>
        </w:rPr>
        <w:t xml:space="preserve"> (2005) All FWLR (Pt. 262) 405, (2005)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10 NWLR (Pt. 933) 394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Eboigbe</w:t>
      </w:r>
      <w:proofErr w:type="spellEnd"/>
      <w:r w:rsidRPr="004F06D5">
        <w:rPr>
          <w:rFonts w:ascii="Verdana" w:hAnsi="Verdana"/>
        </w:rPr>
        <w:t xml:space="preserve"> v. NNPC (1994) 5 NWLR (Pt. 37) 649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Egbe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Adefarasin</w:t>
      </w:r>
      <w:proofErr w:type="spellEnd"/>
      <w:r w:rsidRPr="004F06D5">
        <w:rPr>
          <w:rFonts w:ascii="Verdana" w:hAnsi="Verdana"/>
        </w:rPr>
        <w:t xml:space="preserve"> (1987) 1 NWLR (Pt. 47) 1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Ibrahim v. JSC Kaduna (1998) 14 NWLR (Pt. 584)1,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(1998) 12 KLR (Pt. 73) 2489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Ikine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Edjerode</w:t>
      </w:r>
      <w:proofErr w:type="spellEnd"/>
      <w:r w:rsidRPr="004F06D5">
        <w:rPr>
          <w:rFonts w:ascii="Verdana" w:hAnsi="Verdana"/>
        </w:rPr>
        <w:t xml:space="preserve"> (2001) 12 KLR (pt 131) 3711, 3724,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(2002) FWLR (Pt. 92) 1775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Intercontinental Bank Ltd v. </w:t>
      </w:r>
      <w:proofErr w:type="spellStart"/>
      <w:r w:rsidRPr="004F06D5">
        <w:rPr>
          <w:rFonts w:ascii="Verdana" w:hAnsi="Verdana"/>
        </w:rPr>
        <w:t>Brifina</w:t>
      </w:r>
      <w:proofErr w:type="spellEnd"/>
      <w:r w:rsidRPr="004F06D5">
        <w:rPr>
          <w:rFonts w:ascii="Verdana" w:hAnsi="Verdana"/>
        </w:rPr>
        <w:t xml:space="preserve"> Ltd (2012) All FWLR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639) 1192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Jallco</w:t>
      </w:r>
      <w:proofErr w:type="spellEnd"/>
      <w:r w:rsidRPr="004F06D5">
        <w:rPr>
          <w:rFonts w:ascii="Verdana" w:hAnsi="Verdana"/>
        </w:rPr>
        <w:t xml:space="preserve"> Ltd v. </w:t>
      </w:r>
      <w:proofErr w:type="spellStart"/>
      <w:r w:rsidRPr="004F06D5">
        <w:rPr>
          <w:rFonts w:ascii="Verdana" w:hAnsi="Verdana"/>
        </w:rPr>
        <w:t>Owoniboys</w:t>
      </w:r>
      <w:proofErr w:type="spellEnd"/>
      <w:r w:rsidRPr="004F06D5">
        <w:rPr>
          <w:rFonts w:ascii="Verdana" w:hAnsi="Verdana"/>
        </w:rPr>
        <w:t xml:space="preserve"> Technical Services Ltd (1995) 4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NWLR (Pt. 391) 534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National Universities Commission v. </w:t>
      </w:r>
      <w:proofErr w:type="spellStart"/>
      <w:r w:rsidRPr="004F06D5">
        <w:rPr>
          <w:rFonts w:ascii="Verdana" w:hAnsi="Verdana"/>
        </w:rPr>
        <w:t>Oluwo</w:t>
      </w:r>
      <w:proofErr w:type="spellEnd"/>
      <w:r w:rsidRPr="004F06D5">
        <w:rPr>
          <w:rFonts w:ascii="Verdana" w:hAnsi="Verdana"/>
        </w:rPr>
        <w:t xml:space="preserve"> (2001) 3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NWLR (Pt. 699) 90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Obueke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Nnamchi</w:t>
      </w:r>
      <w:proofErr w:type="spellEnd"/>
      <w:r w:rsidRPr="004F06D5">
        <w:rPr>
          <w:rFonts w:ascii="Verdana" w:hAnsi="Verdana"/>
        </w:rPr>
        <w:t xml:space="preserve"> (2012) All FWLR (Pt. 633) 1840,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(2012) 12 NWLR (Pt. 1314) 327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Ogboru</w:t>
      </w:r>
      <w:proofErr w:type="spellEnd"/>
      <w:r w:rsidRPr="004F06D5">
        <w:rPr>
          <w:rFonts w:ascii="Verdana" w:hAnsi="Verdana"/>
        </w:rPr>
        <w:t xml:space="preserve"> v. SPDC Co. (Nig.) Ltd (2005) 26 WRN 128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Ogundipe</w:t>
      </w:r>
      <w:proofErr w:type="spellEnd"/>
      <w:r w:rsidRPr="004F06D5">
        <w:rPr>
          <w:rFonts w:ascii="Verdana" w:hAnsi="Verdana"/>
        </w:rPr>
        <w:t xml:space="preserve"> v. Nigeria Deposit Insurance Corporation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(2003) All FWLR (Pt. 432) 1220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lastRenderedPageBreak/>
        <w:t>Okoko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Dakolo</w:t>
      </w:r>
      <w:proofErr w:type="spellEnd"/>
      <w:r w:rsidRPr="004F06D5">
        <w:rPr>
          <w:rFonts w:ascii="Verdana" w:hAnsi="Verdana"/>
        </w:rPr>
        <w:t xml:space="preserve"> (2006) All FWLR (Pt. 336) 201, (2006)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14 NWLR (Pt. 1000) 401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Onagoruwa</w:t>
      </w:r>
      <w:proofErr w:type="spellEnd"/>
      <w:r w:rsidRPr="004F06D5">
        <w:rPr>
          <w:rFonts w:ascii="Verdana" w:hAnsi="Verdana"/>
        </w:rPr>
        <w:t xml:space="preserve"> v </w:t>
      </w:r>
      <w:proofErr w:type="spellStart"/>
      <w:r w:rsidRPr="004F06D5">
        <w:rPr>
          <w:rFonts w:ascii="Verdana" w:hAnsi="Verdana"/>
        </w:rPr>
        <w:t>Akinremi</w:t>
      </w:r>
      <w:proofErr w:type="spellEnd"/>
      <w:r w:rsidRPr="004F06D5">
        <w:rPr>
          <w:rFonts w:ascii="Verdana" w:hAnsi="Verdana"/>
        </w:rPr>
        <w:t xml:space="preserve"> (2001) FWLR (Pt. 59) 1357,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(2001) 13 NWLR (Pt. 729) 38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Oriorio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Osain</w:t>
      </w:r>
      <w:proofErr w:type="spellEnd"/>
      <w:r w:rsidRPr="004F06D5">
        <w:rPr>
          <w:rFonts w:ascii="Verdana" w:hAnsi="Verdana"/>
        </w:rPr>
        <w:t xml:space="preserve"> (2012) All FWLR (Pt. 636) 437, (2012)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16 NWLR (Pt. 1327) 560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Owhoruke</w:t>
      </w:r>
      <w:proofErr w:type="spellEnd"/>
      <w:r w:rsidRPr="004F06D5">
        <w:rPr>
          <w:rFonts w:ascii="Verdana" w:hAnsi="Verdana"/>
        </w:rPr>
        <w:t xml:space="preserve"> </w:t>
      </w:r>
      <w:proofErr w:type="gramStart"/>
      <w:r w:rsidRPr="004F06D5">
        <w:rPr>
          <w:rFonts w:ascii="Verdana" w:hAnsi="Verdana"/>
        </w:rPr>
        <w:t>v .</w:t>
      </w:r>
      <w:proofErr w:type="gramEnd"/>
      <w:r w:rsidRPr="004F06D5">
        <w:rPr>
          <w:rFonts w:ascii="Verdana" w:hAnsi="Verdana"/>
        </w:rPr>
        <w:t xml:space="preserve"> COP (2015) LPELR - 24820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Oyadare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Keji</w:t>
      </w:r>
      <w:proofErr w:type="spellEnd"/>
      <w:r w:rsidRPr="004F06D5">
        <w:rPr>
          <w:rFonts w:ascii="Verdana" w:hAnsi="Verdana"/>
        </w:rPr>
        <w:t xml:space="preserve"> (2005) All FWLR (Pt. 247) 1583, (2005)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7 NWLR (Pt. 925) 571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Patkun</w:t>
      </w:r>
      <w:proofErr w:type="spellEnd"/>
      <w:r w:rsidRPr="004F06D5">
        <w:rPr>
          <w:rFonts w:ascii="Verdana" w:hAnsi="Verdana"/>
        </w:rPr>
        <w:t xml:space="preserve"> </w:t>
      </w:r>
      <w:proofErr w:type="spellStart"/>
      <w:r w:rsidRPr="004F06D5">
        <w:rPr>
          <w:rFonts w:ascii="Verdana" w:hAnsi="Verdana"/>
        </w:rPr>
        <w:t>Industies</w:t>
      </w:r>
      <w:proofErr w:type="spellEnd"/>
      <w:r w:rsidRPr="004F06D5">
        <w:rPr>
          <w:rFonts w:ascii="Verdana" w:hAnsi="Verdana"/>
        </w:rPr>
        <w:t xml:space="preserve"> Ltd v. Niger Shoes Ltd (1988) 5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93) 138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Sanda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Kukawa</w:t>
      </w:r>
      <w:proofErr w:type="spellEnd"/>
      <w:r w:rsidRPr="004F06D5">
        <w:rPr>
          <w:rFonts w:ascii="Verdana" w:hAnsi="Verdana"/>
        </w:rPr>
        <w:t xml:space="preserve"> Local Government (1991) 2 NWLR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(Pt. 174) 379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Sidi</w:t>
      </w:r>
      <w:proofErr w:type="spellEnd"/>
      <w:r w:rsidRPr="004F06D5">
        <w:rPr>
          <w:rFonts w:ascii="Verdana" w:hAnsi="Verdana"/>
        </w:rPr>
        <w:t xml:space="preserve">-Ali v. </w:t>
      </w:r>
      <w:proofErr w:type="spellStart"/>
      <w:r w:rsidRPr="004F06D5">
        <w:rPr>
          <w:rFonts w:ascii="Verdana" w:hAnsi="Verdana"/>
        </w:rPr>
        <w:t>Baban-Takwa</w:t>
      </w:r>
      <w:proofErr w:type="spellEnd"/>
      <w:r w:rsidRPr="004F06D5">
        <w:rPr>
          <w:rFonts w:ascii="Verdana" w:hAnsi="Verdana"/>
        </w:rPr>
        <w:t xml:space="preserve"> (2004) All FWLR (Pt. 202) 1903,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(2004) 1 WRN 180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 xml:space="preserve">Thomas v. </w:t>
      </w:r>
      <w:proofErr w:type="spellStart"/>
      <w:r w:rsidRPr="004F06D5">
        <w:rPr>
          <w:rFonts w:ascii="Verdana" w:hAnsi="Verdana"/>
        </w:rPr>
        <w:t>Olufosoye</w:t>
      </w:r>
      <w:proofErr w:type="spellEnd"/>
      <w:r w:rsidRPr="004F06D5">
        <w:rPr>
          <w:rFonts w:ascii="Verdana" w:hAnsi="Verdana"/>
        </w:rPr>
        <w:t xml:space="preserve"> (1996) 5 NWLR (Pt. 18) 669</w:t>
      </w:r>
    </w:p>
    <w:p w:rsidR="00746338" w:rsidRPr="004F06D5" w:rsidRDefault="00746338" w:rsidP="00746338">
      <w:pPr>
        <w:spacing w:before="240" w:line="276" w:lineRule="auto"/>
        <w:ind w:left="0" w:firstLine="0"/>
        <w:rPr>
          <w:rFonts w:ascii="Verdana" w:hAnsi="Verdana"/>
        </w:rPr>
      </w:pPr>
      <w:proofErr w:type="spellStart"/>
      <w:r w:rsidRPr="004F06D5">
        <w:rPr>
          <w:rFonts w:ascii="Verdana" w:hAnsi="Verdana"/>
        </w:rPr>
        <w:t>Umeobi</w:t>
      </w:r>
      <w:proofErr w:type="spellEnd"/>
      <w:r w:rsidRPr="004F06D5">
        <w:rPr>
          <w:rFonts w:ascii="Verdana" w:hAnsi="Verdana"/>
        </w:rPr>
        <w:t xml:space="preserve"> v. </w:t>
      </w:r>
      <w:proofErr w:type="spellStart"/>
      <w:r w:rsidRPr="004F06D5">
        <w:rPr>
          <w:rFonts w:ascii="Verdana" w:hAnsi="Verdana"/>
        </w:rPr>
        <w:t>Otukoya</w:t>
      </w:r>
      <w:proofErr w:type="spellEnd"/>
      <w:r w:rsidRPr="004F06D5">
        <w:rPr>
          <w:rFonts w:ascii="Verdana" w:hAnsi="Verdana"/>
        </w:rPr>
        <w:t xml:space="preserve"> (1978) 4 SC 33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</w:p>
    <w:p w:rsidR="00746338" w:rsidRPr="00B673FE" w:rsidRDefault="00746338" w:rsidP="00746338">
      <w:pPr>
        <w:spacing w:before="240" w:line="276" w:lineRule="auto"/>
        <w:rPr>
          <w:rFonts w:ascii="Verdana" w:hAnsi="Verdana"/>
          <w:b/>
        </w:rPr>
      </w:pPr>
      <w:r w:rsidRPr="00B673FE">
        <w:rPr>
          <w:rFonts w:ascii="Verdana" w:hAnsi="Verdana"/>
          <w:b/>
        </w:rPr>
        <w:t>Nigerian Statutes Referred to in the Judgment: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Limitation Law, Cap. 79 - 121, Vol. IV, Laws of Bendel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State, 1976, section 6(2)</w:t>
      </w:r>
    </w:p>
    <w:p w:rsidR="00746338" w:rsidRPr="004F06D5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Limitation Law, Cap. 89, Vol. IV, Laws of Bendel State</w:t>
      </w:r>
      <w:r>
        <w:rPr>
          <w:rFonts w:ascii="Verdana" w:hAnsi="Verdana"/>
        </w:rPr>
        <w:t xml:space="preserve"> </w:t>
      </w:r>
      <w:r w:rsidRPr="004F06D5">
        <w:rPr>
          <w:rFonts w:ascii="Verdana" w:hAnsi="Verdana"/>
        </w:rPr>
        <w:t>1976, sections 4, 5, 6 and 12</w:t>
      </w:r>
    </w:p>
    <w:p w:rsidR="00746338" w:rsidRDefault="00746338" w:rsidP="00746338">
      <w:pPr>
        <w:spacing w:before="240" w:line="276" w:lineRule="auto"/>
        <w:rPr>
          <w:rFonts w:ascii="Verdana" w:hAnsi="Verdana"/>
        </w:rPr>
      </w:pPr>
      <w:r w:rsidRPr="004F06D5">
        <w:rPr>
          <w:rFonts w:ascii="Verdana" w:hAnsi="Verdana"/>
        </w:rPr>
        <w:t>Petroleum Drilling and Production Regulations, 1971</w:t>
      </w:r>
      <w:r>
        <w:rPr>
          <w:rFonts w:ascii="Verdana" w:hAnsi="Verdana"/>
        </w:rPr>
        <w:t xml:space="preserve"> </w:t>
      </w:r>
    </w:p>
    <w:p w:rsidR="00835F19" w:rsidRPr="00746338" w:rsidRDefault="004454D9" w:rsidP="00746338">
      <w:pPr>
        <w:ind w:left="0" w:firstLine="0"/>
      </w:pPr>
    </w:p>
    <w:sectPr w:rsidR="00835F19" w:rsidRPr="00746338" w:rsidSect="004F06D5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EDB" w:rsidRDefault="00620EDB" w:rsidP="00D82CF5">
      <w:r>
        <w:separator/>
      </w:r>
    </w:p>
  </w:endnote>
  <w:endnote w:type="continuationSeparator" w:id="0">
    <w:p w:rsidR="00620EDB" w:rsidRDefault="00620EDB" w:rsidP="00D8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CF5" w:rsidRDefault="00D82CF5" w:rsidP="00D82CF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EDB" w:rsidRDefault="00620EDB" w:rsidP="00D82CF5">
      <w:r>
        <w:separator/>
      </w:r>
    </w:p>
  </w:footnote>
  <w:footnote w:type="continuationSeparator" w:id="0">
    <w:p w:rsidR="00620EDB" w:rsidRDefault="00620EDB" w:rsidP="00D82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CF5" w:rsidRPr="00D82CF5" w:rsidRDefault="00D82CF5" w:rsidP="00D82CF5">
    <w:pPr>
      <w:pStyle w:val="Header"/>
      <w:tabs>
        <w:tab w:val="left" w:pos="4560"/>
        <w:tab w:val="left" w:pos="5833"/>
        <w:tab w:val="left" w:pos="5900"/>
        <w:tab w:val="left" w:pos="6809"/>
      </w:tabs>
      <w:rPr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32A"/>
    <w:rsid w:val="00037895"/>
    <w:rsid w:val="00071F48"/>
    <w:rsid w:val="00072DCF"/>
    <w:rsid w:val="00103BAE"/>
    <w:rsid w:val="001761F0"/>
    <w:rsid w:val="001F058C"/>
    <w:rsid w:val="002240EE"/>
    <w:rsid w:val="00233FE6"/>
    <w:rsid w:val="00295032"/>
    <w:rsid w:val="00322FD5"/>
    <w:rsid w:val="00330B8F"/>
    <w:rsid w:val="00415164"/>
    <w:rsid w:val="004651A2"/>
    <w:rsid w:val="005D57F7"/>
    <w:rsid w:val="005E2A37"/>
    <w:rsid w:val="0061432A"/>
    <w:rsid w:val="00620EDB"/>
    <w:rsid w:val="00730A6D"/>
    <w:rsid w:val="00746338"/>
    <w:rsid w:val="0076646B"/>
    <w:rsid w:val="00890A00"/>
    <w:rsid w:val="008D0534"/>
    <w:rsid w:val="008D56E0"/>
    <w:rsid w:val="009512AC"/>
    <w:rsid w:val="00971BA2"/>
    <w:rsid w:val="009E17F5"/>
    <w:rsid w:val="00A72B11"/>
    <w:rsid w:val="00A75B3A"/>
    <w:rsid w:val="00B77D72"/>
    <w:rsid w:val="00C911FB"/>
    <w:rsid w:val="00D82CF5"/>
    <w:rsid w:val="00E94988"/>
    <w:rsid w:val="00F20106"/>
    <w:rsid w:val="00FF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48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2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CF5"/>
  </w:style>
  <w:style w:type="paragraph" w:styleId="Footer">
    <w:name w:val="footer"/>
    <w:basedOn w:val="Normal"/>
    <w:link w:val="FooterChar"/>
    <w:uiPriority w:val="99"/>
    <w:unhideWhenUsed/>
    <w:rsid w:val="00D82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F5"/>
  </w:style>
  <w:style w:type="paragraph" w:styleId="BalloonText">
    <w:name w:val="Balloon Text"/>
    <w:basedOn w:val="Normal"/>
    <w:link w:val="BalloonTextChar"/>
    <w:uiPriority w:val="99"/>
    <w:semiHidden/>
    <w:unhideWhenUsed/>
    <w:rsid w:val="00D82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8341</Words>
  <Characters>47550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 &amp; TREES</dc:creator>
  <cp:lastModifiedBy>Windows User</cp:lastModifiedBy>
  <cp:revision>2</cp:revision>
  <dcterms:created xsi:type="dcterms:W3CDTF">2021-11-27T19:02:00Z</dcterms:created>
  <dcterms:modified xsi:type="dcterms:W3CDTF">2021-11-27T19:02:00Z</dcterms:modified>
</cp:coreProperties>
</file>