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22" w:rsidRDefault="00E9599B" w:rsidP="00376C7B">
      <w:pPr>
        <w:spacing w:before="240" w:after="0"/>
        <w:jc w:val="center"/>
        <w:outlineLvl w:val="2"/>
        <w:rPr>
          <w:rFonts w:ascii="Verdana" w:eastAsia="Times New Roman" w:hAnsi="Verdana" w:cs="Times New Roman"/>
          <w:b/>
          <w:bCs/>
          <w:sz w:val="28"/>
        </w:rPr>
      </w:pPr>
      <w:r w:rsidRPr="00A75248">
        <w:rPr>
          <w:rFonts w:ascii="Verdana" w:eastAsia="Times New Roman" w:hAnsi="Verdana" w:cs="Times New Roman"/>
          <w:b/>
          <w:bCs/>
          <w:sz w:val="28"/>
        </w:rPr>
        <w:t xml:space="preserve">TOTAL E &amp; P NIGERIA LIMITED </w:t>
      </w:r>
    </w:p>
    <w:p w:rsidR="00946122" w:rsidRDefault="00185092" w:rsidP="00376C7B">
      <w:pPr>
        <w:spacing w:before="240" w:after="0"/>
        <w:jc w:val="center"/>
        <w:outlineLvl w:val="2"/>
        <w:rPr>
          <w:rFonts w:ascii="Verdana" w:eastAsia="Times New Roman" w:hAnsi="Verdana" w:cs="Times New Roman"/>
          <w:b/>
          <w:bCs/>
          <w:sz w:val="28"/>
        </w:rPr>
      </w:pPr>
      <w:r w:rsidRPr="00A75248">
        <w:rPr>
          <w:rFonts w:ascii="Verdana" w:eastAsia="Times New Roman" w:hAnsi="Verdana" w:cs="Times New Roman"/>
          <w:b/>
          <w:bCs/>
          <w:sz w:val="28"/>
        </w:rPr>
        <w:t>V</w:t>
      </w:r>
      <w:r w:rsidR="00E9599B" w:rsidRPr="00A75248">
        <w:rPr>
          <w:rFonts w:ascii="Verdana" w:eastAsia="Times New Roman" w:hAnsi="Verdana" w:cs="Times New Roman"/>
          <w:b/>
          <w:bCs/>
          <w:sz w:val="28"/>
        </w:rPr>
        <w:t xml:space="preserve">. </w:t>
      </w:r>
    </w:p>
    <w:p w:rsidR="00E9599B" w:rsidRPr="00A75248" w:rsidRDefault="001744DC" w:rsidP="00376C7B">
      <w:pPr>
        <w:spacing w:before="240" w:after="0"/>
        <w:jc w:val="center"/>
        <w:outlineLvl w:val="2"/>
        <w:rPr>
          <w:rFonts w:ascii="Verdana" w:eastAsia="Times New Roman" w:hAnsi="Verdana" w:cs="Times New Roman"/>
          <w:b/>
          <w:bCs/>
          <w:sz w:val="28"/>
        </w:rPr>
      </w:pPr>
      <w:r>
        <w:rPr>
          <w:rFonts w:ascii="Verdana" w:eastAsia="Times New Roman" w:hAnsi="Verdana" w:cs="Times New Roman"/>
          <w:b/>
          <w:bCs/>
          <w:sz w:val="28"/>
        </w:rPr>
        <w:t>MR. NWANKWO EMMANUEL AND</w:t>
      </w:r>
      <w:r w:rsidR="00E9599B" w:rsidRPr="00A75248">
        <w:rPr>
          <w:rFonts w:ascii="Verdana" w:eastAsia="Times New Roman" w:hAnsi="Verdana" w:cs="Times New Roman"/>
          <w:b/>
          <w:bCs/>
          <w:sz w:val="28"/>
        </w:rPr>
        <w:t xml:space="preserve"> O</w:t>
      </w:r>
      <w:r>
        <w:rPr>
          <w:rFonts w:ascii="Verdana" w:eastAsia="Times New Roman" w:hAnsi="Verdana" w:cs="Times New Roman"/>
          <w:b/>
          <w:bCs/>
          <w:sz w:val="28"/>
        </w:rPr>
        <w:t>THE</w:t>
      </w:r>
      <w:r w:rsidR="00E9599B" w:rsidRPr="00A75248">
        <w:rPr>
          <w:rFonts w:ascii="Verdana" w:eastAsia="Times New Roman" w:hAnsi="Verdana" w:cs="Times New Roman"/>
          <w:b/>
          <w:bCs/>
          <w:sz w:val="28"/>
        </w:rPr>
        <w:t>RS</w:t>
      </w:r>
    </w:p>
    <w:p w:rsidR="00376C7B" w:rsidRDefault="00946122" w:rsidP="00376C7B">
      <w:pPr>
        <w:spacing w:before="240" w:after="0"/>
        <w:jc w:val="center"/>
        <w:outlineLvl w:val="3"/>
        <w:rPr>
          <w:rFonts w:ascii="Verdana" w:eastAsia="Times New Roman" w:hAnsi="Verdana" w:cs="Times New Roman"/>
          <w:bCs/>
        </w:rPr>
      </w:pPr>
      <w:r w:rsidRPr="00B61AF0">
        <w:rPr>
          <w:rFonts w:ascii="Verdana" w:eastAsia="Times New Roman" w:hAnsi="Verdana" w:cs="Times New Roman"/>
          <w:bCs/>
        </w:rPr>
        <w:t>IN</w:t>
      </w:r>
      <w:r w:rsidR="00376C7B">
        <w:rPr>
          <w:rFonts w:ascii="Verdana" w:eastAsia="Times New Roman" w:hAnsi="Verdana" w:cs="Times New Roman"/>
          <w:bCs/>
        </w:rPr>
        <w:t xml:space="preserve"> THE COURT OF APPEAL OF NIGERIA</w:t>
      </w:r>
    </w:p>
    <w:p w:rsidR="00E9599B" w:rsidRPr="00B61AF0" w:rsidRDefault="00946122" w:rsidP="00376C7B">
      <w:pPr>
        <w:spacing w:before="240" w:after="0"/>
        <w:jc w:val="center"/>
        <w:outlineLvl w:val="3"/>
        <w:rPr>
          <w:rFonts w:ascii="Verdana" w:eastAsia="Times New Roman" w:hAnsi="Verdana" w:cs="Times New Roman"/>
          <w:bCs/>
        </w:rPr>
      </w:pPr>
      <w:r w:rsidRPr="00B61AF0">
        <w:rPr>
          <w:rFonts w:ascii="Verdana" w:eastAsia="Times New Roman" w:hAnsi="Verdana" w:cs="Times New Roman"/>
        </w:rPr>
        <w:t>THE 28TH DAY OF MARCH, 2014</w:t>
      </w:r>
    </w:p>
    <w:p w:rsidR="00A75248" w:rsidRDefault="00946122" w:rsidP="00376C7B">
      <w:pPr>
        <w:spacing w:before="240" w:after="0"/>
        <w:jc w:val="center"/>
        <w:outlineLvl w:val="4"/>
        <w:rPr>
          <w:rFonts w:ascii="Verdana" w:eastAsia="Times New Roman" w:hAnsi="Verdana" w:cs="Times New Roman"/>
          <w:bCs/>
        </w:rPr>
      </w:pPr>
      <w:r w:rsidRPr="00B61AF0">
        <w:rPr>
          <w:rFonts w:ascii="Verdana" w:eastAsia="Times New Roman" w:hAnsi="Verdana" w:cs="Times New Roman"/>
          <w:bCs/>
        </w:rPr>
        <w:t>CA/PH/78/2013</w:t>
      </w:r>
    </w:p>
    <w:p w:rsidR="001744DC" w:rsidRPr="001744DC" w:rsidRDefault="001744DC" w:rsidP="001744DC">
      <w:pPr>
        <w:spacing w:before="240" w:after="0"/>
        <w:jc w:val="center"/>
        <w:outlineLvl w:val="4"/>
        <w:rPr>
          <w:rFonts w:ascii="Verdana" w:eastAsia="Times New Roman" w:hAnsi="Verdana" w:cs="Times New Roman"/>
          <w:b/>
          <w:bCs/>
        </w:rPr>
      </w:pPr>
      <w:r>
        <w:rPr>
          <w:rFonts w:ascii="Verdana" w:eastAsia="Times New Roman" w:hAnsi="Verdana" w:cs="Times New Roman"/>
          <w:b/>
          <w:bCs/>
        </w:rPr>
        <w:t xml:space="preserve">LEX (2014) - </w:t>
      </w:r>
      <w:r w:rsidRPr="001744DC">
        <w:rPr>
          <w:rFonts w:ascii="Verdana" w:eastAsia="Times New Roman" w:hAnsi="Verdana" w:cs="Times New Roman"/>
          <w:b/>
          <w:bCs/>
        </w:rPr>
        <w:t>CA/PH/78/2013</w:t>
      </w:r>
    </w:p>
    <w:p w:rsidR="001744DC" w:rsidRPr="00376C7B" w:rsidRDefault="001744DC" w:rsidP="00376C7B">
      <w:pPr>
        <w:spacing w:before="240" w:after="0"/>
        <w:jc w:val="center"/>
        <w:outlineLvl w:val="4"/>
        <w:rPr>
          <w:rFonts w:ascii="Verdana" w:eastAsia="Times New Roman" w:hAnsi="Verdana" w:cs="Times New Roman"/>
          <w:bCs/>
        </w:rPr>
      </w:pPr>
    </w:p>
    <w:p w:rsidR="00B61AF0" w:rsidRDefault="00B61AF0" w:rsidP="00376C7B">
      <w:pPr>
        <w:spacing w:before="240" w:after="0"/>
        <w:jc w:val="right"/>
        <w:outlineLvl w:val="4"/>
        <w:rPr>
          <w:rFonts w:ascii="Verdana" w:eastAsia="Times New Roman" w:hAnsi="Verdana" w:cs="Times New Roman"/>
          <w:b/>
          <w:bCs/>
          <w:sz w:val="18"/>
        </w:rPr>
      </w:pPr>
    </w:p>
    <w:p w:rsidR="00B61AF0" w:rsidRDefault="00B61AF0" w:rsidP="00376C7B">
      <w:pPr>
        <w:spacing w:before="240" w:after="0"/>
        <w:jc w:val="right"/>
        <w:outlineLvl w:val="4"/>
        <w:rPr>
          <w:rFonts w:ascii="Verdana" w:eastAsia="Times New Roman" w:hAnsi="Verdana" w:cs="Times New Roman"/>
          <w:b/>
          <w:bCs/>
          <w:sz w:val="18"/>
        </w:rPr>
      </w:pPr>
    </w:p>
    <w:p w:rsidR="00E9599B" w:rsidRPr="001744DC" w:rsidRDefault="00A75248" w:rsidP="00376C7B">
      <w:pPr>
        <w:spacing w:before="240" w:after="0"/>
        <w:jc w:val="right"/>
        <w:outlineLvl w:val="4"/>
        <w:rPr>
          <w:rFonts w:ascii="Verdana" w:eastAsia="Times New Roman" w:hAnsi="Verdana" w:cs="Times New Roman"/>
          <w:bCs/>
          <w:sz w:val="20"/>
          <w:szCs w:val="20"/>
        </w:rPr>
      </w:pPr>
      <w:r w:rsidRPr="001744DC">
        <w:rPr>
          <w:rFonts w:ascii="Verdana" w:eastAsia="Times New Roman" w:hAnsi="Verdana" w:cs="Times New Roman"/>
          <w:bCs/>
          <w:sz w:val="20"/>
          <w:szCs w:val="20"/>
        </w:rPr>
        <w:t xml:space="preserve">OTHER </w:t>
      </w:r>
      <w:proofErr w:type="gramStart"/>
      <w:r w:rsidRPr="001744DC">
        <w:rPr>
          <w:rFonts w:ascii="Verdana" w:eastAsia="Times New Roman" w:hAnsi="Verdana" w:cs="Times New Roman"/>
          <w:bCs/>
          <w:sz w:val="20"/>
          <w:szCs w:val="20"/>
        </w:rPr>
        <w:t>CITATIONS</w:t>
      </w:r>
      <w:proofErr w:type="gramEnd"/>
      <w:r w:rsidR="00185092" w:rsidRPr="001744DC">
        <w:rPr>
          <w:rFonts w:ascii="Verdana" w:eastAsia="Times New Roman" w:hAnsi="Verdana" w:cs="Times New Roman"/>
          <w:bCs/>
          <w:sz w:val="20"/>
          <w:szCs w:val="20"/>
        </w:rPr>
        <w:br/>
        <w:t>(2014) LPELR-22679(CA)</w:t>
      </w:r>
    </w:p>
    <w:p w:rsidR="00E9599B" w:rsidRPr="00185092" w:rsidRDefault="00946122" w:rsidP="00376C7B">
      <w:pPr>
        <w:spacing w:before="240" w:after="0"/>
        <w:outlineLvl w:val="3"/>
        <w:rPr>
          <w:rFonts w:ascii="Verdana" w:eastAsia="Times New Roman" w:hAnsi="Verdana" w:cs="Times New Roman"/>
          <w:b/>
          <w:bCs/>
        </w:rPr>
      </w:pPr>
      <w:r w:rsidRPr="00185092">
        <w:rPr>
          <w:rFonts w:ascii="Verdana" w:eastAsia="Times New Roman" w:hAnsi="Verdana" w:cs="Times New Roman"/>
          <w:b/>
          <w:bCs/>
        </w:rPr>
        <w:t>BEFORE THEIR LORDSHIPS</w:t>
      </w:r>
    </w:p>
    <w:p w:rsidR="00E9599B" w:rsidRPr="00185092"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EJEMBI EKO </w:t>
      </w:r>
      <w:r w:rsidR="00A75248">
        <w:rPr>
          <w:rFonts w:ascii="Verdana" w:eastAsia="Times New Roman" w:hAnsi="Verdana" w:cs="Times New Roman"/>
        </w:rPr>
        <w:t>J.C.A</w:t>
      </w:r>
    </w:p>
    <w:p w:rsidR="00E9599B" w:rsidRPr="00185092"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MODUPE FASANMI </w:t>
      </w:r>
      <w:r w:rsidR="00A75248">
        <w:rPr>
          <w:rFonts w:ascii="Verdana" w:eastAsia="Times New Roman" w:hAnsi="Verdana" w:cs="Times New Roman"/>
        </w:rPr>
        <w:t>J.C.A</w:t>
      </w:r>
    </w:p>
    <w:p w:rsidR="00E9599B" w:rsidRPr="00185092"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STEPHEN JONAH ADAH </w:t>
      </w:r>
      <w:r w:rsidR="00A75248">
        <w:rPr>
          <w:rFonts w:ascii="Verdana" w:eastAsia="Times New Roman" w:hAnsi="Verdana" w:cs="Times New Roman"/>
        </w:rPr>
        <w:t>J.C.A</w:t>
      </w:r>
    </w:p>
    <w:p w:rsidR="00E9599B" w:rsidRPr="00185092" w:rsidRDefault="00E9599B" w:rsidP="00376C7B">
      <w:pPr>
        <w:spacing w:before="240" w:after="0"/>
        <w:rPr>
          <w:rFonts w:ascii="Verdana" w:eastAsia="Times New Roman" w:hAnsi="Verdana" w:cs="Times New Roman"/>
        </w:rPr>
      </w:pPr>
    </w:p>
    <w:p w:rsidR="00E9599B" w:rsidRPr="00185092" w:rsidRDefault="001744DC" w:rsidP="00376C7B">
      <w:pPr>
        <w:spacing w:before="240" w:after="0"/>
        <w:outlineLvl w:val="3"/>
        <w:rPr>
          <w:rFonts w:ascii="Verdana" w:eastAsia="Times New Roman" w:hAnsi="Verdana" w:cs="Times New Roman"/>
          <w:b/>
          <w:bCs/>
        </w:rPr>
      </w:pPr>
      <w:r w:rsidRPr="00185092">
        <w:rPr>
          <w:rFonts w:ascii="Verdana" w:eastAsia="Times New Roman" w:hAnsi="Verdana" w:cs="Times New Roman"/>
          <w:b/>
          <w:bCs/>
        </w:rPr>
        <w:t>BETWEEN</w:t>
      </w:r>
    </w:p>
    <w:p w:rsidR="00E9599B" w:rsidRPr="00185092"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TOTAL E &amp; P NIGERIA LIMITED </w:t>
      </w:r>
      <w:r w:rsidR="001744DC">
        <w:rPr>
          <w:rFonts w:ascii="Verdana" w:eastAsia="Times New Roman" w:hAnsi="Verdana" w:cs="Times New Roman"/>
        </w:rPr>
        <w:t xml:space="preserve">- </w:t>
      </w:r>
      <w:r w:rsidRPr="00185092">
        <w:rPr>
          <w:rFonts w:ascii="Verdana" w:eastAsia="Times New Roman" w:hAnsi="Verdana" w:cs="Times New Roman"/>
        </w:rPr>
        <w:t>Appellants</w:t>
      </w:r>
    </w:p>
    <w:p w:rsidR="00E9599B" w:rsidRPr="001744DC" w:rsidRDefault="00E9599B" w:rsidP="00376C7B">
      <w:pPr>
        <w:spacing w:before="240" w:after="0"/>
        <w:outlineLvl w:val="3"/>
        <w:rPr>
          <w:rFonts w:ascii="Verdana" w:eastAsia="Times New Roman" w:hAnsi="Verdana" w:cs="Times New Roman"/>
          <w:bCs/>
        </w:rPr>
      </w:pPr>
      <w:r w:rsidRPr="001744DC">
        <w:rPr>
          <w:rFonts w:ascii="Verdana" w:eastAsia="Times New Roman" w:hAnsi="Verdana" w:cs="Times New Roman"/>
          <w:bCs/>
        </w:rPr>
        <w:t>AND</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1. </w:t>
      </w:r>
      <w:r w:rsidR="00B61AF0">
        <w:rPr>
          <w:rFonts w:ascii="Verdana" w:eastAsia="Times New Roman" w:hAnsi="Verdana" w:cs="Times New Roman"/>
        </w:rPr>
        <w:tab/>
      </w:r>
      <w:r w:rsidRPr="00185092">
        <w:rPr>
          <w:rFonts w:ascii="Verdana" w:eastAsia="Times New Roman" w:hAnsi="Verdana" w:cs="Times New Roman"/>
        </w:rPr>
        <w:t>MR. NWANKWO EMMANUEL</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2. </w:t>
      </w:r>
      <w:r w:rsidR="00B61AF0">
        <w:rPr>
          <w:rFonts w:ascii="Verdana" w:eastAsia="Times New Roman" w:hAnsi="Verdana" w:cs="Times New Roman"/>
        </w:rPr>
        <w:tab/>
      </w:r>
      <w:r w:rsidR="00376C7B">
        <w:rPr>
          <w:rFonts w:ascii="Verdana" w:eastAsia="Times New Roman" w:hAnsi="Verdana" w:cs="Times New Roman"/>
        </w:rPr>
        <w:t>MS. GLORIA SAMPSON</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3. </w:t>
      </w:r>
      <w:r w:rsidR="00B61AF0">
        <w:rPr>
          <w:rFonts w:ascii="Verdana" w:eastAsia="Times New Roman" w:hAnsi="Verdana" w:cs="Times New Roman"/>
        </w:rPr>
        <w:tab/>
      </w:r>
      <w:r w:rsidR="00376C7B">
        <w:rPr>
          <w:rFonts w:ascii="Verdana" w:eastAsia="Times New Roman" w:hAnsi="Verdana" w:cs="Times New Roman"/>
        </w:rPr>
        <w:t>MS. NKIRU ONWUMERE</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4. </w:t>
      </w:r>
      <w:r w:rsidR="00B61AF0">
        <w:rPr>
          <w:rFonts w:ascii="Verdana" w:eastAsia="Times New Roman" w:hAnsi="Verdana" w:cs="Times New Roman"/>
        </w:rPr>
        <w:tab/>
      </w:r>
      <w:r w:rsidR="00376C7B">
        <w:rPr>
          <w:rFonts w:ascii="Verdana" w:eastAsia="Times New Roman" w:hAnsi="Verdana" w:cs="Times New Roman"/>
        </w:rPr>
        <w:t>MR. CHRISTOPHER MEJELLI</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5. </w:t>
      </w:r>
      <w:r w:rsidR="00B61AF0">
        <w:rPr>
          <w:rFonts w:ascii="Verdana" w:eastAsia="Times New Roman" w:hAnsi="Verdana" w:cs="Times New Roman"/>
        </w:rPr>
        <w:tab/>
      </w:r>
      <w:r w:rsidR="00376C7B">
        <w:rPr>
          <w:rFonts w:ascii="Verdana" w:eastAsia="Times New Roman" w:hAnsi="Verdana" w:cs="Times New Roman"/>
        </w:rPr>
        <w:t>MRS. BLESSING CLETUS</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6. </w:t>
      </w:r>
      <w:r w:rsidR="00376C7B">
        <w:rPr>
          <w:rFonts w:ascii="Verdana" w:eastAsia="Times New Roman" w:hAnsi="Verdana" w:cs="Times New Roman"/>
        </w:rPr>
        <w:tab/>
        <w:t>MS. LINDA OPRA</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7. </w:t>
      </w:r>
      <w:r w:rsidR="00376C7B">
        <w:rPr>
          <w:rFonts w:ascii="Verdana" w:eastAsia="Times New Roman" w:hAnsi="Verdana" w:cs="Times New Roman"/>
        </w:rPr>
        <w:tab/>
        <w:t>MS. GRACE ISRAEL</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8. </w:t>
      </w:r>
      <w:r w:rsidR="00376C7B">
        <w:rPr>
          <w:rFonts w:ascii="Verdana" w:eastAsia="Times New Roman" w:hAnsi="Verdana" w:cs="Times New Roman"/>
        </w:rPr>
        <w:tab/>
      </w:r>
      <w:r w:rsidRPr="00185092">
        <w:rPr>
          <w:rFonts w:ascii="Verdana" w:eastAsia="Times New Roman" w:hAnsi="Verdana" w:cs="Times New Roman"/>
        </w:rPr>
        <w:t>MR. SUN</w:t>
      </w:r>
      <w:r w:rsidR="00376C7B">
        <w:rPr>
          <w:rFonts w:ascii="Verdana" w:eastAsia="Times New Roman" w:hAnsi="Verdana" w:cs="Times New Roman"/>
        </w:rPr>
        <w:t>DAY IZIUDU</w:t>
      </w:r>
    </w:p>
    <w:p w:rsidR="00376C7B" w:rsidRDefault="00185092" w:rsidP="00376C7B">
      <w:pPr>
        <w:spacing w:before="240" w:after="0"/>
        <w:rPr>
          <w:rFonts w:ascii="Verdana" w:eastAsia="Times New Roman" w:hAnsi="Verdana" w:cs="Times New Roman"/>
        </w:rPr>
      </w:pPr>
      <w:r>
        <w:rPr>
          <w:rFonts w:ascii="Verdana" w:eastAsia="Times New Roman" w:hAnsi="Verdana" w:cs="Times New Roman"/>
        </w:rPr>
        <w:t xml:space="preserve">9. </w:t>
      </w:r>
      <w:r w:rsidR="00376C7B">
        <w:rPr>
          <w:rFonts w:ascii="Verdana" w:eastAsia="Times New Roman" w:hAnsi="Verdana" w:cs="Times New Roman"/>
        </w:rPr>
        <w:tab/>
        <w:t>MRS. GIFT EDEH</w:t>
      </w:r>
    </w:p>
    <w:p w:rsidR="00376C7B" w:rsidRDefault="00185092" w:rsidP="00376C7B">
      <w:pPr>
        <w:spacing w:before="240" w:after="0"/>
        <w:rPr>
          <w:rFonts w:ascii="Verdana" w:eastAsia="Times New Roman" w:hAnsi="Verdana" w:cs="Times New Roman"/>
        </w:rPr>
      </w:pPr>
      <w:r>
        <w:rPr>
          <w:rFonts w:ascii="Verdana" w:eastAsia="Times New Roman" w:hAnsi="Verdana" w:cs="Times New Roman"/>
        </w:rPr>
        <w:t>AND</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1. </w:t>
      </w:r>
      <w:r w:rsidR="00376C7B">
        <w:rPr>
          <w:rFonts w:ascii="Verdana" w:eastAsia="Times New Roman" w:hAnsi="Verdana" w:cs="Times New Roman"/>
        </w:rPr>
        <w:tab/>
        <w:t>MR. KINGSLEY ARADU</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2. </w:t>
      </w:r>
      <w:r w:rsidR="00376C7B">
        <w:rPr>
          <w:rFonts w:ascii="Verdana" w:eastAsia="Times New Roman" w:hAnsi="Verdana" w:cs="Times New Roman"/>
        </w:rPr>
        <w:tab/>
        <w:t>MR. DOUGLAS ARADU</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lastRenderedPageBreak/>
        <w:t xml:space="preserve">3. </w:t>
      </w:r>
      <w:r w:rsidR="00376C7B">
        <w:rPr>
          <w:rFonts w:ascii="Verdana" w:eastAsia="Times New Roman" w:hAnsi="Verdana" w:cs="Times New Roman"/>
        </w:rPr>
        <w:tab/>
        <w:t>MR. CHIKOBI I. OKENE</w:t>
      </w:r>
      <w:r w:rsidR="001744DC">
        <w:rPr>
          <w:rFonts w:ascii="Verdana" w:eastAsia="Times New Roman" w:hAnsi="Verdana" w:cs="Times New Roman"/>
        </w:rPr>
        <w:t xml:space="preserve"> </w:t>
      </w:r>
      <w:r w:rsidRPr="00185092">
        <w:rPr>
          <w:rFonts w:ascii="Verdana" w:eastAsia="Times New Roman" w:hAnsi="Verdana" w:cs="Times New Roman"/>
        </w:rPr>
        <w:t xml:space="preserve">(For themselves &amp; on behalf of the members of </w:t>
      </w:r>
      <w:proofErr w:type="spellStart"/>
      <w:r w:rsidRPr="00185092">
        <w:rPr>
          <w:rFonts w:ascii="Verdana" w:eastAsia="Times New Roman" w:hAnsi="Verdana" w:cs="Times New Roman"/>
        </w:rPr>
        <w:t>Umu-Azaga</w:t>
      </w:r>
      <w:proofErr w:type="spellEnd"/>
      <w:r w:rsidRPr="00185092">
        <w:rPr>
          <w:rFonts w:ascii="Verdana" w:eastAsia="Times New Roman" w:hAnsi="Verdana" w:cs="Times New Roman"/>
        </w:rPr>
        <w:t xml:space="preserve"> Family </w:t>
      </w:r>
      <w:proofErr w:type="spellStart"/>
      <w:r w:rsidRPr="00185092">
        <w:rPr>
          <w:rFonts w:ascii="Verdana" w:eastAsia="Times New Roman" w:hAnsi="Verdana" w:cs="Times New Roman"/>
        </w:rPr>
        <w:t>Oboburu</w:t>
      </w:r>
      <w:proofErr w:type="spellEnd"/>
      <w:r w:rsidRPr="00185092">
        <w:rPr>
          <w:rFonts w:ascii="Verdana" w:eastAsia="Times New Roman" w:hAnsi="Verdana" w:cs="Times New Roman"/>
        </w:rPr>
        <w:t xml:space="preserve"> Town </w:t>
      </w:r>
      <w:proofErr w:type="spellStart"/>
      <w:r w:rsidRPr="00185092">
        <w:rPr>
          <w:rFonts w:ascii="Verdana" w:eastAsia="Times New Roman" w:hAnsi="Verdana" w:cs="Times New Roman"/>
        </w:rPr>
        <w:t>Ogb</w:t>
      </w:r>
      <w:r w:rsidR="00376C7B">
        <w:rPr>
          <w:rFonts w:ascii="Verdana" w:eastAsia="Times New Roman" w:hAnsi="Verdana" w:cs="Times New Roman"/>
        </w:rPr>
        <w:t>a</w:t>
      </w:r>
      <w:proofErr w:type="spellEnd"/>
      <w:r w:rsidR="00376C7B">
        <w:rPr>
          <w:rFonts w:ascii="Verdana" w:eastAsia="Times New Roman" w:hAnsi="Verdana" w:cs="Times New Roman"/>
        </w:rPr>
        <w:t>-</w:t>
      </w:r>
      <w:r w:rsidR="001744DC">
        <w:rPr>
          <w:rFonts w:ascii="Verdana" w:eastAsia="Times New Roman" w:hAnsi="Verdana" w:cs="Times New Roman"/>
        </w:rPr>
        <w:tab/>
      </w:r>
      <w:proofErr w:type="spellStart"/>
      <w:r w:rsidR="00376C7B">
        <w:rPr>
          <w:rFonts w:ascii="Verdana" w:eastAsia="Times New Roman" w:hAnsi="Verdana" w:cs="Times New Roman"/>
        </w:rPr>
        <w:t>Egbema</w:t>
      </w:r>
      <w:proofErr w:type="spellEnd"/>
      <w:r w:rsidR="00376C7B">
        <w:rPr>
          <w:rFonts w:ascii="Verdana" w:eastAsia="Times New Roman" w:hAnsi="Verdana" w:cs="Times New Roman"/>
        </w:rPr>
        <w:t>/</w:t>
      </w:r>
      <w:proofErr w:type="spellStart"/>
      <w:r w:rsidR="00376C7B">
        <w:rPr>
          <w:rFonts w:ascii="Verdana" w:eastAsia="Times New Roman" w:hAnsi="Verdana" w:cs="Times New Roman"/>
        </w:rPr>
        <w:t>Ndoni</w:t>
      </w:r>
      <w:proofErr w:type="spellEnd"/>
      <w:r w:rsidR="00376C7B">
        <w:rPr>
          <w:rFonts w:ascii="Verdana" w:eastAsia="Times New Roman" w:hAnsi="Verdana" w:cs="Times New Roman"/>
        </w:rPr>
        <w:t xml:space="preserve"> LGA, R/State)</w:t>
      </w:r>
    </w:p>
    <w:p w:rsidR="00376C7B" w:rsidRDefault="00185092" w:rsidP="00376C7B">
      <w:pPr>
        <w:spacing w:before="240" w:after="0"/>
        <w:rPr>
          <w:rFonts w:ascii="Verdana" w:eastAsia="Times New Roman" w:hAnsi="Verdana" w:cs="Times New Roman"/>
        </w:rPr>
      </w:pPr>
      <w:r>
        <w:rPr>
          <w:rFonts w:ascii="Verdana" w:eastAsia="Times New Roman" w:hAnsi="Verdana" w:cs="Times New Roman"/>
        </w:rPr>
        <w:t>AND</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1. </w:t>
      </w:r>
      <w:r w:rsidR="00376C7B">
        <w:rPr>
          <w:rFonts w:ascii="Verdana" w:eastAsia="Times New Roman" w:hAnsi="Verdana" w:cs="Times New Roman"/>
        </w:rPr>
        <w:tab/>
      </w:r>
      <w:r w:rsidRPr="00185092">
        <w:rPr>
          <w:rFonts w:ascii="Verdana" w:eastAsia="Times New Roman" w:hAnsi="Verdana" w:cs="Times New Roman"/>
        </w:rPr>
        <w:t>THE COMM</w:t>
      </w:r>
      <w:r w:rsidR="00376C7B">
        <w:rPr>
          <w:rFonts w:ascii="Verdana" w:eastAsia="Times New Roman" w:hAnsi="Verdana" w:cs="Times New Roman"/>
        </w:rPr>
        <w:t>ANDANT, YANKEE 9, MILITARY BASE</w:t>
      </w:r>
    </w:p>
    <w:p w:rsidR="00E9599B" w:rsidRPr="00185092"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2. </w:t>
      </w:r>
      <w:r w:rsidR="00376C7B">
        <w:rPr>
          <w:rFonts w:ascii="Verdana" w:eastAsia="Times New Roman" w:hAnsi="Verdana" w:cs="Times New Roman"/>
        </w:rPr>
        <w:tab/>
      </w:r>
      <w:r w:rsidRPr="00185092">
        <w:rPr>
          <w:rFonts w:ascii="Verdana" w:eastAsia="Times New Roman" w:hAnsi="Verdana" w:cs="Times New Roman"/>
        </w:rPr>
        <w:t>THE G.O.C., NIGERIA ARMY, BORI CAMP BRIGADE Respondents</w:t>
      </w:r>
    </w:p>
    <w:p w:rsidR="00376C7B" w:rsidRDefault="00376C7B" w:rsidP="00376C7B">
      <w:pPr>
        <w:spacing w:before="240" w:after="0"/>
        <w:outlineLvl w:val="3"/>
        <w:rPr>
          <w:rFonts w:ascii="Verdana" w:eastAsia="Times New Roman" w:hAnsi="Verdana" w:cs="Times New Roman"/>
          <w:b/>
          <w:bCs/>
        </w:rPr>
      </w:pPr>
    </w:p>
    <w:p w:rsidR="001744DC" w:rsidRDefault="00393CD0" w:rsidP="00DF3605">
      <w:pPr>
        <w:spacing w:before="240" w:after="0"/>
        <w:outlineLvl w:val="3"/>
        <w:rPr>
          <w:rFonts w:ascii="Verdana" w:eastAsia="Times New Roman" w:hAnsi="Verdana" w:cs="Times New Roman"/>
          <w:b/>
          <w:bCs/>
        </w:rPr>
      </w:pPr>
      <w:r>
        <w:rPr>
          <w:rFonts w:ascii="Verdana" w:eastAsia="Times New Roman" w:hAnsi="Verdana" w:cs="Times New Roman"/>
          <w:b/>
          <w:bCs/>
        </w:rPr>
        <w:t>ORIGINATING COURT(S)</w:t>
      </w:r>
    </w:p>
    <w:p w:rsidR="00393CD0" w:rsidRDefault="00393CD0" w:rsidP="00DF3605">
      <w:pPr>
        <w:spacing w:before="240" w:after="0"/>
        <w:outlineLvl w:val="3"/>
        <w:rPr>
          <w:rFonts w:ascii="Verdana" w:eastAsia="Times New Roman" w:hAnsi="Verdana" w:cs="Times New Roman"/>
          <w:b/>
          <w:bCs/>
        </w:rPr>
      </w:pPr>
      <w:r w:rsidRPr="00185092">
        <w:rPr>
          <w:rFonts w:ascii="Verdana" w:eastAsia="Times New Roman" w:hAnsi="Verdana" w:cs="Times New Roman"/>
        </w:rPr>
        <w:t>RIVERS STATE HIGH COURT SITTING AT AHOADA</w:t>
      </w:r>
    </w:p>
    <w:p w:rsidR="001744DC" w:rsidRDefault="001744DC" w:rsidP="00DF3605">
      <w:pPr>
        <w:spacing w:before="240" w:after="0"/>
        <w:outlineLvl w:val="3"/>
        <w:rPr>
          <w:rFonts w:ascii="Verdana" w:eastAsia="Times New Roman" w:hAnsi="Verdana" w:cs="Times New Roman"/>
          <w:b/>
          <w:bCs/>
        </w:rPr>
      </w:pPr>
    </w:p>
    <w:p w:rsidR="00DF3605" w:rsidRPr="00185092" w:rsidRDefault="00DF3605" w:rsidP="00DF3605">
      <w:pPr>
        <w:spacing w:before="240" w:after="0"/>
        <w:outlineLvl w:val="3"/>
        <w:rPr>
          <w:rFonts w:ascii="Verdana" w:eastAsia="Times New Roman" w:hAnsi="Verdana" w:cs="Times New Roman"/>
          <w:b/>
          <w:bCs/>
        </w:rPr>
      </w:pPr>
      <w:r>
        <w:rPr>
          <w:rFonts w:ascii="Verdana" w:eastAsia="Times New Roman" w:hAnsi="Verdana" w:cs="Times New Roman"/>
          <w:b/>
          <w:bCs/>
        </w:rPr>
        <w:t>REPRESENTATION</w:t>
      </w:r>
    </w:p>
    <w:p w:rsidR="00DF3605" w:rsidRPr="00185092" w:rsidRDefault="001744DC" w:rsidP="00DF3605">
      <w:pPr>
        <w:spacing w:before="240" w:after="0"/>
        <w:rPr>
          <w:rFonts w:ascii="Verdana" w:eastAsia="Times New Roman" w:hAnsi="Verdana" w:cs="Times New Roman"/>
        </w:rPr>
      </w:pPr>
      <w:r w:rsidRPr="00185092">
        <w:rPr>
          <w:rFonts w:ascii="Verdana" w:eastAsia="Times New Roman" w:hAnsi="Verdana" w:cs="Times New Roman"/>
        </w:rPr>
        <w:t xml:space="preserve">GOLDEN AWI </w:t>
      </w:r>
      <w:r w:rsidR="00DF3605" w:rsidRPr="00185092">
        <w:rPr>
          <w:rFonts w:ascii="Verdana" w:eastAsia="Times New Roman" w:hAnsi="Verdana" w:cs="Times New Roman"/>
        </w:rPr>
        <w:t xml:space="preserve">with </w:t>
      </w:r>
      <w:r w:rsidRPr="00185092">
        <w:rPr>
          <w:rFonts w:ascii="Verdana" w:eastAsia="Times New Roman" w:hAnsi="Verdana" w:cs="Times New Roman"/>
        </w:rPr>
        <w:t xml:space="preserve">O. IYASERE-KAYODE </w:t>
      </w:r>
      <w:r>
        <w:rPr>
          <w:rFonts w:ascii="Verdana" w:eastAsia="Times New Roman" w:hAnsi="Verdana" w:cs="Times New Roman"/>
        </w:rPr>
        <w:t xml:space="preserve">- </w:t>
      </w:r>
      <w:r w:rsidR="00DF3605" w:rsidRPr="00185092">
        <w:rPr>
          <w:rFonts w:ascii="Verdana" w:eastAsia="Times New Roman" w:hAnsi="Verdana" w:cs="Times New Roman"/>
        </w:rPr>
        <w:t>For Appellant</w:t>
      </w:r>
    </w:p>
    <w:p w:rsidR="00DF3605" w:rsidRPr="001744DC" w:rsidRDefault="00DF3605" w:rsidP="00DF3605">
      <w:pPr>
        <w:spacing w:before="240" w:after="0"/>
        <w:outlineLvl w:val="3"/>
        <w:rPr>
          <w:rFonts w:ascii="Verdana" w:eastAsia="Times New Roman" w:hAnsi="Verdana" w:cs="Times New Roman"/>
          <w:bCs/>
        </w:rPr>
      </w:pPr>
      <w:r w:rsidRPr="001744DC">
        <w:rPr>
          <w:rFonts w:ascii="Verdana" w:eastAsia="Times New Roman" w:hAnsi="Verdana" w:cs="Times New Roman"/>
          <w:bCs/>
        </w:rPr>
        <w:t>AND</w:t>
      </w:r>
    </w:p>
    <w:p w:rsidR="00DF3605" w:rsidRDefault="001744DC" w:rsidP="00DF3605">
      <w:pPr>
        <w:spacing w:before="240" w:after="0"/>
        <w:rPr>
          <w:rFonts w:ascii="Verdana" w:eastAsia="Times New Roman" w:hAnsi="Verdana" w:cs="Times New Roman"/>
        </w:rPr>
      </w:pPr>
      <w:r w:rsidRPr="00185092">
        <w:rPr>
          <w:rFonts w:ascii="Verdana" w:eastAsia="Times New Roman" w:hAnsi="Verdana" w:cs="Times New Roman"/>
        </w:rPr>
        <w:t>T. E. A</w:t>
      </w:r>
      <w:r>
        <w:rPr>
          <w:rFonts w:ascii="Verdana" w:eastAsia="Times New Roman" w:hAnsi="Verdana" w:cs="Times New Roman"/>
        </w:rPr>
        <w:t>JUBO</w:t>
      </w:r>
      <w:r w:rsidR="00DF3605">
        <w:rPr>
          <w:rFonts w:ascii="Verdana" w:eastAsia="Times New Roman" w:hAnsi="Verdana" w:cs="Times New Roman"/>
        </w:rPr>
        <w:t xml:space="preserve"> for 1st set of Respondents</w:t>
      </w:r>
    </w:p>
    <w:p w:rsidR="00DF3605" w:rsidRDefault="001744DC" w:rsidP="00DF3605">
      <w:pPr>
        <w:spacing w:before="240" w:after="0"/>
        <w:rPr>
          <w:rFonts w:ascii="Verdana" w:eastAsia="Times New Roman" w:hAnsi="Verdana" w:cs="Times New Roman"/>
        </w:rPr>
      </w:pPr>
      <w:r w:rsidRPr="00185092">
        <w:rPr>
          <w:rFonts w:ascii="Verdana" w:eastAsia="Times New Roman" w:hAnsi="Verdana" w:cs="Times New Roman"/>
        </w:rPr>
        <w:t xml:space="preserve">MINAH </w:t>
      </w:r>
      <w:r>
        <w:rPr>
          <w:rFonts w:ascii="Verdana" w:eastAsia="Times New Roman" w:hAnsi="Verdana" w:cs="Times New Roman"/>
        </w:rPr>
        <w:t xml:space="preserve">IGAH </w:t>
      </w:r>
      <w:r w:rsidR="00DF3605">
        <w:rPr>
          <w:rFonts w:ascii="Verdana" w:eastAsia="Times New Roman" w:hAnsi="Verdana" w:cs="Times New Roman"/>
        </w:rPr>
        <w:t>for 2nd set of Respondents</w:t>
      </w:r>
    </w:p>
    <w:p w:rsidR="00DF3605" w:rsidRPr="00185092" w:rsidRDefault="001744DC" w:rsidP="00DF3605">
      <w:pPr>
        <w:spacing w:before="240" w:after="0"/>
        <w:rPr>
          <w:rFonts w:ascii="Verdana" w:eastAsia="Times New Roman" w:hAnsi="Verdana" w:cs="Times New Roman"/>
        </w:rPr>
      </w:pPr>
      <w:r w:rsidRPr="00185092">
        <w:rPr>
          <w:rFonts w:ascii="Verdana" w:eastAsia="Times New Roman" w:hAnsi="Verdana" w:cs="Times New Roman"/>
        </w:rPr>
        <w:t xml:space="preserve">P.S.C. AGADA </w:t>
      </w:r>
      <w:r w:rsidR="00DF3605" w:rsidRPr="00185092">
        <w:rPr>
          <w:rFonts w:ascii="Verdana" w:eastAsia="Times New Roman" w:hAnsi="Verdana" w:cs="Times New Roman"/>
        </w:rPr>
        <w:t xml:space="preserve">with </w:t>
      </w:r>
      <w:r w:rsidRPr="00185092">
        <w:rPr>
          <w:rFonts w:ascii="Verdana" w:eastAsia="Times New Roman" w:hAnsi="Verdana" w:cs="Times New Roman"/>
        </w:rPr>
        <w:t xml:space="preserve">W. O. ONATE </w:t>
      </w:r>
      <w:r w:rsidR="00DF3605" w:rsidRPr="00185092">
        <w:rPr>
          <w:rFonts w:ascii="Verdana" w:eastAsia="Times New Roman" w:hAnsi="Verdana" w:cs="Times New Roman"/>
        </w:rPr>
        <w:t>for 3rd set of Respondents</w:t>
      </w:r>
    </w:p>
    <w:p w:rsidR="00DF3605" w:rsidRDefault="00DF3605" w:rsidP="00376C7B">
      <w:pPr>
        <w:spacing w:before="240" w:after="0"/>
        <w:outlineLvl w:val="3"/>
        <w:rPr>
          <w:rFonts w:ascii="Verdana" w:eastAsia="Times New Roman" w:hAnsi="Verdana" w:cs="Times New Roman"/>
          <w:b/>
          <w:bCs/>
        </w:rPr>
      </w:pPr>
    </w:p>
    <w:p w:rsidR="00E9599B" w:rsidRPr="00185092" w:rsidRDefault="00A75248" w:rsidP="00376C7B">
      <w:pPr>
        <w:spacing w:before="240" w:after="0"/>
        <w:outlineLvl w:val="3"/>
        <w:rPr>
          <w:rFonts w:ascii="Verdana" w:eastAsia="Times New Roman" w:hAnsi="Verdana" w:cs="Times New Roman"/>
          <w:b/>
          <w:bCs/>
        </w:rPr>
      </w:pPr>
      <w:r>
        <w:rPr>
          <w:rFonts w:ascii="Verdana" w:eastAsia="Times New Roman" w:hAnsi="Verdana" w:cs="Times New Roman"/>
          <w:b/>
          <w:bCs/>
        </w:rPr>
        <w:t>ISSUES</w:t>
      </w:r>
      <w:r w:rsidR="001744DC">
        <w:rPr>
          <w:rFonts w:ascii="Verdana" w:eastAsia="Times New Roman" w:hAnsi="Verdana" w:cs="Times New Roman"/>
          <w:b/>
          <w:bCs/>
        </w:rPr>
        <w:t xml:space="preserve"> FROM THE CAUSE(S) OF ACTION</w:t>
      </w:r>
      <w:r>
        <w:rPr>
          <w:rFonts w:ascii="Verdana" w:eastAsia="Times New Roman" w:hAnsi="Verdana" w:cs="Times New Roman"/>
          <w:b/>
          <w:bCs/>
        </w:rPr>
        <w:t>:</w:t>
      </w:r>
    </w:p>
    <w:p w:rsidR="00DF3605" w:rsidRPr="001744DC" w:rsidRDefault="00DF3605" w:rsidP="00DF3605">
      <w:pPr>
        <w:spacing w:before="240" w:after="0"/>
        <w:rPr>
          <w:rFonts w:ascii="Verdana" w:eastAsia="Times New Roman" w:hAnsi="Verdana" w:cs="Times New Roman"/>
          <w:bCs/>
        </w:rPr>
      </w:pPr>
      <w:r w:rsidRPr="001744DC">
        <w:rPr>
          <w:rFonts w:ascii="Verdana" w:eastAsia="Times New Roman" w:hAnsi="Verdana" w:cs="Times New Roman"/>
          <w:bCs/>
        </w:rPr>
        <w:lastRenderedPageBreak/>
        <w:t>COMPANY LAW - REGISTERED NAME OF A COMPANY</w:t>
      </w:r>
      <w:proofErr w:type="gramStart"/>
      <w:r w:rsidRPr="001744DC">
        <w:rPr>
          <w:rFonts w:ascii="Verdana" w:eastAsia="Times New Roman" w:hAnsi="Verdana" w:cs="Times New Roman"/>
          <w:bCs/>
        </w:rPr>
        <w:t>:-</w:t>
      </w:r>
      <w:proofErr w:type="gramEnd"/>
      <w:r w:rsidRPr="001744DC">
        <w:rPr>
          <w:rFonts w:ascii="Verdana" w:eastAsia="Times New Roman" w:hAnsi="Verdana" w:cs="Times New Roman"/>
          <w:bCs/>
        </w:rPr>
        <w:t xml:space="preserve"> Power of a company to sue and be sued – Need for a company to be sued in the name with which </w:t>
      </w:r>
      <w:proofErr w:type="spellStart"/>
      <w:r w:rsidRPr="001744DC">
        <w:rPr>
          <w:rFonts w:ascii="Verdana" w:eastAsia="Times New Roman" w:hAnsi="Verdana" w:cs="Times New Roman"/>
          <w:bCs/>
        </w:rPr>
        <w:t>which</w:t>
      </w:r>
      <w:proofErr w:type="spellEnd"/>
      <w:r w:rsidRPr="001744DC">
        <w:rPr>
          <w:rFonts w:ascii="Verdana" w:eastAsia="Times New Roman" w:hAnsi="Verdana" w:cs="Times New Roman"/>
          <w:bCs/>
        </w:rPr>
        <w:t xml:space="preserve"> it is registered and to be served as legally stipulated – Effect of failure thereto </w:t>
      </w:r>
    </w:p>
    <w:p w:rsidR="007C42B0" w:rsidRPr="001744DC" w:rsidRDefault="007C42B0" w:rsidP="007C42B0">
      <w:pPr>
        <w:spacing w:before="240" w:after="0"/>
        <w:rPr>
          <w:rFonts w:ascii="Verdana" w:eastAsia="Times New Roman" w:hAnsi="Verdana" w:cs="Times New Roman"/>
        </w:rPr>
      </w:pPr>
      <w:r w:rsidRPr="001744DC">
        <w:rPr>
          <w:rFonts w:ascii="Verdana" w:eastAsia="Times New Roman" w:hAnsi="Verdana" w:cs="Times New Roman"/>
        </w:rPr>
        <w:t xml:space="preserve">COMPANY LAW – INCORPORATION:- Legal personality of an incorporated entity – How proved – Incorporated name – Legal importance – When a name is neither the synonym nor misnomer of the name of a registered entity – Legal effect of any court action brought in a name different from that registered with the Corporate Affairs Commission </w:t>
      </w:r>
    </w:p>
    <w:p w:rsidR="00DF3605" w:rsidRPr="001744DC" w:rsidRDefault="00DF3605" w:rsidP="00DF3605">
      <w:pPr>
        <w:spacing w:before="240" w:after="0"/>
        <w:rPr>
          <w:rFonts w:ascii="Verdana" w:eastAsia="Times New Roman" w:hAnsi="Verdana" w:cs="Times New Roman"/>
        </w:rPr>
      </w:pPr>
      <w:r w:rsidRPr="001744DC">
        <w:rPr>
          <w:rFonts w:ascii="Verdana" w:eastAsia="Times New Roman" w:hAnsi="Verdana" w:cs="Times New Roman"/>
          <w:bCs/>
        </w:rPr>
        <w:t xml:space="preserve">CONSTITUTIONAL LAW - RIGHT TO FAIR HEARING: </w:t>
      </w:r>
      <w:r w:rsidR="001C3FF6" w:rsidRPr="001744DC">
        <w:rPr>
          <w:rFonts w:ascii="Verdana" w:eastAsia="Times New Roman" w:hAnsi="Verdana" w:cs="Times New Roman"/>
          <w:bCs/>
        </w:rPr>
        <w:t xml:space="preserve">Service of writ – Importance to fair hearing rights - </w:t>
      </w:r>
      <w:r w:rsidRPr="001744DC">
        <w:rPr>
          <w:rFonts w:ascii="Verdana" w:eastAsia="Times New Roman" w:hAnsi="Verdana" w:cs="Times New Roman"/>
        </w:rPr>
        <w:t xml:space="preserve">Whether a party who fails/refuses to attend court or take part in the proceeding after being duly served with the originating process, can complain later that he was denied fair hearing </w:t>
      </w:r>
    </w:p>
    <w:p w:rsidR="001744DC" w:rsidRDefault="001744DC" w:rsidP="001C3FF6">
      <w:pPr>
        <w:spacing w:before="240" w:after="0"/>
        <w:rPr>
          <w:rFonts w:ascii="Verdana" w:eastAsia="Times New Roman" w:hAnsi="Verdana" w:cs="Times New Roman"/>
          <w:b/>
          <w:bCs/>
        </w:rPr>
      </w:pPr>
    </w:p>
    <w:p w:rsidR="001744DC" w:rsidRDefault="001C3FF6" w:rsidP="001C3FF6">
      <w:pPr>
        <w:spacing w:before="240" w:after="0"/>
        <w:rPr>
          <w:rFonts w:ascii="Verdana" w:eastAsia="Times New Roman" w:hAnsi="Verdana" w:cs="Times New Roman"/>
          <w:b/>
          <w:bCs/>
        </w:rPr>
      </w:pPr>
      <w:r w:rsidRPr="00185092">
        <w:rPr>
          <w:rFonts w:ascii="Verdana" w:eastAsia="Times New Roman" w:hAnsi="Verdana" w:cs="Times New Roman"/>
          <w:b/>
          <w:bCs/>
        </w:rPr>
        <w:t>PRACTICE AND PROCEDURE</w:t>
      </w:r>
      <w:r w:rsidR="001744DC">
        <w:rPr>
          <w:rFonts w:ascii="Verdana" w:eastAsia="Times New Roman" w:hAnsi="Verdana" w:cs="Times New Roman"/>
          <w:b/>
          <w:bCs/>
        </w:rPr>
        <w:t xml:space="preserve"> ISSUES</w:t>
      </w:r>
    </w:p>
    <w:p w:rsidR="001C3FF6" w:rsidRDefault="001C3FF6" w:rsidP="001C3FF6">
      <w:pPr>
        <w:spacing w:before="240" w:after="0"/>
        <w:rPr>
          <w:rFonts w:ascii="Verdana" w:eastAsia="Times New Roman" w:hAnsi="Verdana" w:cs="Times New Roman"/>
        </w:rPr>
      </w:pPr>
      <w:r>
        <w:rPr>
          <w:rFonts w:ascii="Verdana" w:eastAsia="Times New Roman" w:hAnsi="Verdana" w:cs="Times New Roman"/>
          <w:bCs/>
        </w:rPr>
        <w:t xml:space="preserve">ACTION - </w:t>
      </w:r>
      <w:r w:rsidRPr="00DF3605">
        <w:rPr>
          <w:rFonts w:ascii="Verdana" w:eastAsia="Times New Roman" w:hAnsi="Verdana" w:cs="Times New Roman"/>
          <w:bCs/>
        </w:rPr>
        <w:t xml:space="preserve">SERVICE OF ORIGINATING PROCESS: </w:t>
      </w:r>
      <w:r w:rsidRPr="00DF3605">
        <w:rPr>
          <w:rFonts w:ascii="Verdana" w:eastAsia="Times New Roman" w:hAnsi="Verdana" w:cs="Times New Roman"/>
        </w:rPr>
        <w:t>Effect of failure to serve a court process where</w:t>
      </w:r>
      <w:r w:rsidRPr="00185092">
        <w:rPr>
          <w:rFonts w:ascii="Verdana" w:eastAsia="Times New Roman" w:hAnsi="Verdana" w:cs="Times New Roman"/>
        </w:rPr>
        <w:t xml:space="preserve"> service is required </w:t>
      </w:r>
    </w:p>
    <w:p w:rsidR="001744DC" w:rsidRPr="00185092" w:rsidRDefault="001744DC" w:rsidP="001744DC">
      <w:pPr>
        <w:spacing w:before="240" w:after="0"/>
        <w:rPr>
          <w:rFonts w:ascii="Verdana" w:eastAsia="Times New Roman" w:hAnsi="Verdana" w:cs="Times New Roman"/>
        </w:rPr>
      </w:pPr>
      <w:r>
        <w:rPr>
          <w:rFonts w:ascii="Verdana" w:eastAsia="Times New Roman" w:hAnsi="Verdana" w:cs="Times New Roman"/>
          <w:bCs/>
        </w:rPr>
        <w:t xml:space="preserve">COURT - </w:t>
      </w:r>
      <w:r w:rsidRPr="00DF3605">
        <w:rPr>
          <w:rFonts w:ascii="Verdana" w:eastAsia="Times New Roman" w:hAnsi="Verdana" w:cs="Times New Roman"/>
          <w:bCs/>
        </w:rPr>
        <w:t xml:space="preserve">RULES OF COURT: </w:t>
      </w:r>
      <w:r w:rsidRPr="00DF3605">
        <w:rPr>
          <w:rFonts w:ascii="Verdana" w:eastAsia="Times New Roman" w:hAnsi="Verdana" w:cs="Times New Roman"/>
        </w:rPr>
        <w:t xml:space="preserve">Effect of failure of not adhering to the rules of court on </w:t>
      </w:r>
      <w:r w:rsidRPr="00185092">
        <w:rPr>
          <w:rFonts w:ascii="Verdana" w:eastAsia="Times New Roman" w:hAnsi="Verdana" w:cs="Times New Roman"/>
        </w:rPr>
        <w:t xml:space="preserve">the issue of service of court processes </w:t>
      </w:r>
    </w:p>
    <w:p w:rsidR="00E9599B" w:rsidRPr="00185092" w:rsidRDefault="00E9599B" w:rsidP="00376C7B">
      <w:pPr>
        <w:spacing w:before="240" w:after="0"/>
        <w:rPr>
          <w:rFonts w:ascii="Verdana" w:eastAsia="Times New Roman" w:hAnsi="Verdana" w:cs="Times New Roman"/>
        </w:rPr>
      </w:pPr>
      <w:r w:rsidRPr="00DF3605">
        <w:rPr>
          <w:rFonts w:ascii="Verdana" w:eastAsia="Times New Roman" w:hAnsi="Verdana" w:cs="Times New Roman"/>
          <w:bCs/>
        </w:rPr>
        <w:t xml:space="preserve">COURT - JURISDICTION: </w:t>
      </w:r>
      <w:r w:rsidRPr="00DF3605">
        <w:rPr>
          <w:rFonts w:ascii="Verdana" w:eastAsia="Times New Roman" w:hAnsi="Verdana" w:cs="Times New Roman"/>
        </w:rPr>
        <w:t xml:space="preserve">Whether the service of court process confers on the court the competence and jurisdiction to adjudicate on a matter </w:t>
      </w:r>
    </w:p>
    <w:p w:rsidR="00376C7B" w:rsidRDefault="00376C7B" w:rsidP="00376C7B">
      <w:pPr>
        <w:spacing w:before="240" w:after="0"/>
        <w:rPr>
          <w:rFonts w:ascii="Verdana" w:eastAsia="Times New Roman" w:hAnsi="Verdana" w:cs="Times New Roman"/>
        </w:rPr>
      </w:pPr>
    </w:p>
    <w:p w:rsidR="00376C7B" w:rsidRDefault="00376C7B" w:rsidP="00376C7B">
      <w:pPr>
        <w:spacing w:before="240" w:after="0"/>
        <w:rPr>
          <w:rFonts w:ascii="Verdana" w:eastAsia="Times New Roman" w:hAnsi="Verdana" w:cs="Times New Roman"/>
          <w:b/>
          <w:bCs/>
        </w:rPr>
      </w:pPr>
    </w:p>
    <w:p w:rsidR="007C42B0" w:rsidRDefault="007C42B0" w:rsidP="00376C7B">
      <w:pPr>
        <w:spacing w:before="240" w:after="0"/>
        <w:rPr>
          <w:rFonts w:ascii="Verdana" w:eastAsia="Times New Roman" w:hAnsi="Verdana" w:cs="Times New Roman"/>
          <w:b/>
          <w:bCs/>
        </w:rPr>
      </w:pPr>
    </w:p>
    <w:p w:rsidR="00376C7B" w:rsidRDefault="00376C7B" w:rsidP="00376C7B">
      <w:pPr>
        <w:spacing w:before="240" w:after="0"/>
        <w:rPr>
          <w:rFonts w:ascii="Verdana" w:eastAsia="Times New Roman" w:hAnsi="Verdana" w:cs="Times New Roman"/>
          <w:b/>
          <w:bCs/>
        </w:rPr>
      </w:pPr>
      <w:r>
        <w:rPr>
          <w:rFonts w:ascii="Verdana" w:eastAsia="Times New Roman" w:hAnsi="Verdana" w:cs="Times New Roman"/>
          <w:b/>
          <w:bCs/>
        </w:rPr>
        <w:t xml:space="preserve">MAIN JUDGMENT </w:t>
      </w:r>
    </w:p>
    <w:p w:rsidR="00376C7B" w:rsidRPr="00376C7B" w:rsidRDefault="00376C7B" w:rsidP="00376C7B">
      <w:pPr>
        <w:spacing w:before="240" w:after="0"/>
        <w:rPr>
          <w:rFonts w:ascii="Verdana" w:eastAsia="Times New Roman" w:hAnsi="Verdana" w:cs="Times New Roman"/>
        </w:rPr>
      </w:pPr>
      <w:r w:rsidRPr="00376C7B">
        <w:rPr>
          <w:rFonts w:ascii="Verdana" w:eastAsia="Times New Roman" w:hAnsi="Verdana" w:cs="Times New Roman"/>
          <w:bCs/>
        </w:rPr>
        <w:t>EJEMBI EKO, J.C.A. (DELIVERING THE LEADING JUDGMENT)</w:t>
      </w:r>
      <w:r w:rsidRPr="00376C7B">
        <w:rPr>
          <w:rFonts w:ascii="Verdana" w:eastAsia="Times New Roman" w:hAnsi="Verdana" w:cs="Times New Roman"/>
        </w:rPr>
        <w:t>:-</w:t>
      </w:r>
      <w:r w:rsidR="00E9599B" w:rsidRPr="00376C7B">
        <w:rPr>
          <w:rFonts w:ascii="Verdana" w:eastAsia="Times New Roman" w:hAnsi="Verdana" w:cs="Times New Roman"/>
        </w:rPr>
        <w:t xml:space="preserve"> </w:t>
      </w:r>
    </w:p>
    <w:p w:rsidR="00FA6DEE" w:rsidRDefault="00E9599B" w:rsidP="00376C7B">
      <w:pPr>
        <w:spacing w:before="240" w:after="0"/>
        <w:rPr>
          <w:rFonts w:ascii="Verdana" w:eastAsia="Times New Roman" w:hAnsi="Verdana" w:cs="Times New Roman"/>
        </w:rPr>
      </w:pPr>
      <w:r w:rsidRPr="00185092">
        <w:rPr>
          <w:rFonts w:ascii="Verdana" w:eastAsia="Times New Roman" w:hAnsi="Verdana" w:cs="Times New Roman"/>
        </w:rPr>
        <w:lastRenderedPageBreak/>
        <w:t xml:space="preserve">On 23rd July, 2012 the Rivers State High Court sitting at </w:t>
      </w:r>
      <w:proofErr w:type="spellStart"/>
      <w:r w:rsidRPr="00185092">
        <w:rPr>
          <w:rFonts w:ascii="Verdana" w:eastAsia="Times New Roman" w:hAnsi="Verdana" w:cs="Times New Roman"/>
        </w:rPr>
        <w:t>Ahoada</w:t>
      </w:r>
      <w:proofErr w:type="spellEnd"/>
      <w:r w:rsidRPr="00185092">
        <w:rPr>
          <w:rFonts w:ascii="Verdana" w:eastAsia="Times New Roman" w:hAnsi="Verdana" w:cs="Times New Roman"/>
        </w:rPr>
        <w:t xml:space="preserve"> delivered judgment in the suit </w:t>
      </w:r>
      <w:proofErr w:type="gramStart"/>
      <w:r w:rsidRPr="00185092">
        <w:rPr>
          <w:rFonts w:ascii="Verdana" w:eastAsia="Times New Roman" w:hAnsi="Verdana" w:cs="Times New Roman"/>
        </w:rPr>
        <w:t>No</w:t>
      </w:r>
      <w:proofErr w:type="gramEnd"/>
      <w:r w:rsidRPr="00185092">
        <w:rPr>
          <w:rFonts w:ascii="Verdana" w:eastAsia="Times New Roman" w:hAnsi="Verdana" w:cs="Times New Roman"/>
        </w:rPr>
        <w:t xml:space="preserve">. </w:t>
      </w:r>
      <w:proofErr w:type="gramStart"/>
      <w:r w:rsidRPr="00185092">
        <w:rPr>
          <w:rFonts w:ascii="Verdana" w:eastAsia="Times New Roman" w:hAnsi="Verdana" w:cs="Times New Roman"/>
        </w:rPr>
        <w:t>AHC/60/2012 against two sets of respondents in the said suit.</w:t>
      </w:r>
      <w:proofErr w:type="gramEnd"/>
      <w:r w:rsidRPr="00185092">
        <w:rPr>
          <w:rFonts w:ascii="Verdana" w:eastAsia="Times New Roman" w:hAnsi="Verdana" w:cs="Times New Roman"/>
        </w:rPr>
        <w:t xml:space="preserve"> The 2nd set of res</w:t>
      </w:r>
      <w:r w:rsidR="00376C7B">
        <w:rPr>
          <w:rFonts w:ascii="Verdana" w:eastAsia="Times New Roman" w:hAnsi="Verdana" w:cs="Times New Roman"/>
        </w:rPr>
        <w:t>pondents in that suit comprised</w:t>
      </w:r>
    </w:p>
    <w:p w:rsidR="00FA6DEE"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1. </w:t>
      </w:r>
      <w:r w:rsidR="008F09A2">
        <w:rPr>
          <w:rFonts w:ascii="Verdana" w:eastAsia="Times New Roman" w:hAnsi="Verdana" w:cs="Times New Roman"/>
        </w:rPr>
        <w:tab/>
      </w:r>
      <w:r w:rsidRPr="00185092">
        <w:rPr>
          <w:rFonts w:ascii="Verdana" w:eastAsia="Times New Roman" w:hAnsi="Verdana" w:cs="Times New Roman"/>
        </w:rPr>
        <w:t>THE COM</w:t>
      </w:r>
      <w:r w:rsidR="00376C7B">
        <w:rPr>
          <w:rFonts w:ascii="Verdana" w:eastAsia="Times New Roman" w:hAnsi="Verdana" w:cs="Times New Roman"/>
        </w:rPr>
        <w:t>MANDANT, YANKEE 9 MILITARY BASE</w:t>
      </w:r>
    </w:p>
    <w:p w:rsidR="00FA6DEE"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2. </w:t>
      </w:r>
      <w:r w:rsidR="008F09A2">
        <w:rPr>
          <w:rFonts w:ascii="Verdana" w:eastAsia="Times New Roman" w:hAnsi="Verdana" w:cs="Times New Roman"/>
        </w:rPr>
        <w:tab/>
      </w:r>
      <w:r w:rsidRPr="00185092">
        <w:rPr>
          <w:rFonts w:ascii="Verdana" w:eastAsia="Times New Roman" w:hAnsi="Verdana" w:cs="Times New Roman"/>
        </w:rPr>
        <w:t xml:space="preserve">THE G.O.C., </w:t>
      </w:r>
      <w:r w:rsidR="00376C7B">
        <w:rPr>
          <w:rFonts w:ascii="Verdana" w:eastAsia="Times New Roman" w:hAnsi="Verdana" w:cs="Times New Roman"/>
        </w:rPr>
        <w:t>NIGERIA ARMY, BORI CAMP BRIGADE</w:t>
      </w: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3. </w:t>
      </w:r>
      <w:r w:rsidR="008F09A2">
        <w:rPr>
          <w:rFonts w:ascii="Verdana" w:eastAsia="Times New Roman" w:hAnsi="Verdana" w:cs="Times New Roman"/>
        </w:rPr>
        <w:tab/>
      </w:r>
      <w:r w:rsidRPr="00185092">
        <w:rPr>
          <w:rFonts w:ascii="Verdana" w:eastAsia="Times New Roman" w:hAnsi="Verdana" w:cs="Times New Roman"/>
        </w:rPr>
        <w:t>TOTAL EXPLORATION &amp; PRODUCTION CO (NIG) LTD</w:t>
      </w:r>
      <w:r w:rsidR="00376C7B">
        <w:rPr>
          <w:rFonts w:ascii="Verdana" w:eastAsia="Times New Roman" w:hAnsi="Verdana" w:cs="Times New Roman"/>
        </w:rPr>
        <w:t>.</w:t>
      </w:r>
    </w:p>
    <w:p w:rsidR="00376C7B" w:rsidRDefault="00376C7B" w:rsidP="00376C7B">
      <w:pPr>
        <w:spacing w:before="240" w:after="0"/>
        <w:rPr>
          <w:rFonts w:ascii="Verdana" w:eastAsia="Times New Roman" w:hAnsi="Verdana" w:cs="Times New Roman"/>
        </w:rPr>
      </w:pP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It appears none of the 3 parties in the 2nd set of respondents at the court below put up appearance at the court below before judgment in the suit for the enforcement of the applicants/1st set of Respondents fundamental rights was entered for the Applicants against the two sets of Respondents at the court below. The Appellant became aware of the judgment against the 2nd set of respondents at the court below. He, not wanting to be confused for the 3rd party in the 2nd set of respondents at the court below named as TOTAL EXPLORATION &amp; PRODUCTION CO. (NIG) LTD, applied to have the judgment set aside. This step they took to pre-empt and forestall the execution of the judgment against them. They gave their name as TOTAL E &amp; P NIG LTD and not Total Exploration &amp; Production Co. (Nig) Ltd that was sued. The ground for the motion to set aside the judgment is that the Appellant, as the applicant, and the two other parties in the 2nd set of respondents at the court below were neither aware of nor were they served the processes, including the originating processes, culminating in the judgmen</w:t>
      </w:r>
      <w:r w:rsidR="00376C7B">
        <w:rPr>
          <w:rFonts w:ascii="Verdana" w:eastAsia="Times New Roman" w:hAnsi="Verdana" w:cs="Times New Roman"/>
        </w:rPr>
        <w:t>t delivered on 23rd July, 2012.</w:t>
      </w:r>
    </w:p>
    <w:p w:rsidR="00376C7B" w:rsidRDefault="00376C7B" w:rsidP="00376C7B">
      <w:pPr>
        <w:spacing w:before="240" w:after="0"/>
        <w:rPr>
          <w:rFonts w:ascii="Verdana" w:eastAsia="Times New Roman" w:hAnsi="Verdana" w:cs="Times New Roman"/>
        </w:rPr>
      </w:pPr>
    </w:p>
    <w:p w:rsidR="00376C7B"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The applicants/judgment creditors at the court below insisted that the Appellant and the two (2) parties in the 2nd set of the respondents at the court were served all the processes. One </w:t>
      </w:r>
      <w:proofErr w:type="spellStart"/>
      <w:r w:rsidRPr="00185092">
        <w:rPr>
          <w:rFonts w:ascii="Verdana" w:eastAsia="Times New Roman" w:hAnsi="Verdana" w:cs="Times New Roman"/>
        </w:rPr>
        <w:t>Loveday</w:t>
      </w:r>
      <w:proofErr w:type="spellEnd"/>
      <w:r w:rsidRPr="00185092">
        <w:rPr>
          <w:rFonts w:ascii="Verdana" w:eastAsia="Times New Roman" w:hAnsi="Verdana" w:cs="Times New Roman"/>
        </w:rPr>
        <w:t xml:space="preserve"> </w:t>
      </w:r>
      <w:proofErr w:type="spellStart"/>
      <w:r w:rsidRPr="00185092">
        <w:rPr>
          <w:rFonts w:ascii="Verdana" w:eastAsia="Times New Roman" w:hAnsi="Verdana" w:cs="Times New Roman"/>
        </w:rPr>
        <w:t>Ogbu</w:t>
      </w:r>
      <w:proofErr w:type="spellEnd"/>
      <w:r w:rsidRPr="00185092">
        <w:rPr>
          <w:rFonts w:ascii="Verdana" w:eastAsia="Times New Roman" w:hAnsi="Verdana" w:cs="Times New Roman"/>
        </w:rPr>
        <w:t xml:space="preserve">, said to be the Principal Registrar Customary Court, </w:t>
      </w:r>
      <w:proofErr w:type="spellStart"/>
      <w:r w:rsidRPr="00185092">
        <w:rPr>
          <w:rFonts w:ascii="Verdana" w:eastAsia="Times New Roman" w:hAnsi="Verdana" w:cs="Times New Roman"/>
        </w:rPr>
        <w:t>Ahoada</w:t>
      </w:r>
      <w:proofErr w:type="spellEnd"/>
      <w:r w:rsidRPr="00185092">
        <w:rPr>
          <w:rFonts w:ascii="Verdana" w:eastAsia="Times New Roman" w:hAnsi="Verdana" w:cs="Times New Roman"/>
        </w:rPr>
        <w:t xml:space="preserve"> had deposed to affidavit of service on 22nd May, 2012 to the effect that on 21st May, 2012 he served all the processes on the 1st and 2nd sets of respondents at the court below. By that affidavit while all the 3 parties in the 1st set of respondents were served personally; the processes for service on the 3 parties on the 2nd set of respondents at the court below were served on one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who is said to be Legal Secretary Total E &amp; P Nig Ltd in their</w:t>
      </w:r>
      <w:r w:rsidR="00376C7B">
        <w:rPr>
          <w:rFonts w:ascii="Verdana" w:eastAsia="Times New Roman" w:hAnsi="Verdana" w:cs="Times New Roman"/>
        </w:rPr>
        <w:t xml:space="preserve"> Port Harcourt District office.</w:t>
      </w:r>
    </w:p>
    <w:p w:rsidR="00376C7B" w:rsidRDefault="00376C7B" w:rsidP="00376C7B">
      <w:pPr>
        <w:spacing w:before="240" w:after="0"/>
        <w:rPr>
          <w:rFonts w:ascii="Verdana" w:eastAsia="Times New Roman" w:hAnsi="Verdana" w:cs="Times New Roman"/>
        </w:rPr>
      </w:pPr>
    </w:p>
    <w:p w:rsidR="00A10EE8" w:rsidRDefault="00E9599B" w:rsidP="00376C7B">
      <w:pPr>
        <w:spacing w:before="240" w:after="0"/>
        <w:rPr>
          <w:rFonts w:ascii="Verdana" w:eastAsia="Times New Roman" w:hAnsi="Verdana" w:cs="Times New Roman"/>
        </w:rPr>
      </w:pPr>
      <w:r w:rsidRPr="00185092">
        <w:rPr>
          <w:rFonts w:ascii="Verdana" w:eastAsia="Times New Roman" w:hAnsi="Verdana" w:cs="Times New Roman"/>
        </w:rPr>
        <w:t>Appellant says that all the processes meant for service on the 3 parties in the 2nd set of respondents at the court below were served on the Appellant, instead of Total Exploration &amp; production Co. (Nig) Ltd listed as the 3rd of the 3 parties in the said 2nd set of respondents at the court below. Appellant denies any link or relationship with the said Total Explorat</w:t>
      </w:r>
      <w:r w:rsidR="00A10EE8">
        <w:rPr>
          <w:rFonts w:ascii="Verdana" w:eastAsia="Times New Roman" w:hAnsi="Verdana" w:cs="Times New Roman"/>
        </w:rPr>
        <w:t>ion &amp; Production Co. (Nig) Ltd.</w:t>
      </w:r>
    </w:p>
    <w:p w:rsidR="00A10EE8" w:rsidRDefault="00A10EE8" w:rsidP="00376C7B">
      <w:pPr>
        <w:spacing w:before="240" w:after="0"/>
        <w:rPr>
          <w:rFonts w:ascii="Verdana" w:eastAsia="Times New Roman" w:hAnsi="Verdana" w:cs="Times New Roman"/>
        </w:rPr>
      </w:pPr>
    </w:p>
    <w:p w:rsidR="008F09A2"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The application to set aside the judgment as it affects the 3 parties in the 2nd set of respondents at the court below was refused and dismissed by the said court. The summary of that ruling/decision, </w:t>
      </w:r>
      <w:r w:rsidR="00A10EE8">
        <w:rPr>
          <w:rFonts w:ascii="Verdana" w:eastAsia="Times New Roman" w:hAnsi="Verdana" w:cs="Times New Roman"/>
        </w:rPr>
        <w:t>the subject of this appeal, is:</w:t>
      </w:r>
    </w:p>
    <w:p w:rsidR="008F09A2" w:rsidRDefault="00E9599B" w:rsidP="00376C7B">
      <w:pPr>
        <w:spacing w:before="240" w:after="0"/>
        <w:ind w:left="720" w:hanging="720"/>
        <w:rPr>
          <w:rFonts w:ascii="Verdana" w:eastAsia="Times New Roman" w:hAnsi="Verdana" w:cs="Times New Roman"/>
        </w:rPr>
      </w:pPr>
      <w:r w:rsidRPr="00185092">
        <w:rPr>
          <w:rFonts w:ascii="Verdana" w:eastAsia="Times New Roman" w:hAnsi="Verdana" w:cs="Times New Roman"/>
        </w:rPr>
        <w:t xml:space="preserve">a. </w:t>
      </w:r>
      <w:r w:rsidR="008F09A2">
        <w:rPr>
          <w:rFonts w:ascii="Verdana" w:eastAsia="Times New Roman" w:hAnsi="Verdana" w:cs="Times New Roman"/>
        </w:rPr>
        <w:tab/>
      </w:r>
      <w:r w:rsidRPr="00185092">
        <w:rPr>
          <w:rFonts w:ascii="Verdana" w:eastAsia="Times New Roman" w:hAnsi="Verdana" w:cs="Times New Roman"/>
        </w:rPr>
        <w:t>The appellant was duly served all the processes of the court bel</w:t>
      </w:r>
      <w:r w:rsidR="00A10EE8">
        <w:rPr>
          <w:rFonts w:ascii="Verdana" w:eastAsia="Times New Roman" w:hAnsi="Verdana" w:cs="Times New Roman"/>
        </w:rPr>
        <w:t>ow culminating in its judgment.</w:t>
      </w:r>
    </w:p>
    <w:p w:rsidR="008F09A2" w:rsidRDefault="00E9599B" w:rsidP="00376C7B">
      <w:pPr>
        <w:spacing w:before="240" w:after="0"/>
        <w:ind w:left="720" w:hanging="720"/>
        <w:rPr>
          <w:rFonts w:ascii="Verdana" w:eastAsia="Times New Roman" w:hAnsi="Verdana" w:cs="Times New Roman"/>
        </w:rPr>
      </w:pPr>
      <w:proofErr w:type="gramStart"/>
      <w:r w:rsidRPr="00185092">
        <w:rPr>
          <w:rFonts w:ascii="Verdana" w:eastAsia="Times New Roman" w:hAnsi="Verdana" w:cs="Times New Roman"/>
        </w:rPr>
        <w:t xml:space="preserve">b. </w:t>
      </w:r>
      <w:r w:rsidR="008F09A2">
        <w:rPr>
          <w:rFonts w:ascii="Verdana" w:eastAsia="Times New Roman" w:hAnsi="Verdana" w:cs="Times New Roman"/>
        </w:rPr>
        <w:tab/>
      </w:r>
      <w:r w:rsidRPr="00185092">
        <w:rPr>
          <w:rFonts w:ascii="Verdana" w:eastAsia="Times New Roman" w:hAnsi="Verdana" w:cs="Times New Roman"/>
        </w:rPr>
        <w:t>Total</w:t>
      </w:r>
      <w:proofErr w:type="gramEnd"/>
      <w:r w:rsidRPr="00185092">
        <w:rPr>
          <w:rFonts w:ascii="Verdana" w:eastAsia="Times New Roman" w:hAnsi="Verdana" w:cs="Times New Roman"/>
        </w:rPr>
        <w:t xml:space="preserve"> Exploration &amp; Production Company Nigeria Limited is the same with Total E &amp; P Nigeria Limited and that the Appellant has not denied that</w:t>
      </w:r>
      <w:r w:rsidR="00A10EE8">
        <w:rPr>
          <w:rFonts w:ascii="Verdana" w:eastAsia="Times New Roman" w:hAnsi="Verdana" w:cs="Times New Roman"/>
        </w:rPr>
        <w:t xml:space="preserve"> Maureen </w:t>
      </w:r>
      <w:proofErr w:type="spellStart"/>
      <w:r w:rsidR="00A10EE8">
        <w:rPr>
          <w:rFonts w:ascii="Verdana" w:eastAsia="Times New Roman" w:hAnsi="Verdana" w:cs="Times New Roman"/>
        </w:rPr>
        <w:t>Maduka</w:t>
      </w:r>
      <w:proofErr w:type="spellEnd"/>
      <w:r w:rsidR="00A10EE8">
        <w:rPr>
          <w:rFonts w:ascii="Verdana" w:eastAsia="Times New Roman" w:hAnsi="Verdana" w:cs="Times New Roman"/>
        </w:rPr>
        <w:t xml:space="preserve"> is their staff.</w:t>
      </w:r>
    </w:p>
    <w:p w:rsidR="008F09A2" w:rsidRDefault="00E9599B" w:rsidP="00376C7B">
      <w:pPr>
        <w:spacing w:before="240" w:after="0"/>
        <w:ind w:left="720" w:hanging="720"/>
        <w:rPr>
          <w:rFonts w:ascii="Verdana" w:eastAsia="Times New Roman" w:hAnsi="Verdana" w:cs="Times New Roman"/>
        </w:rPr>
      </w:pPr>
      <w:r w:rsidRPr="00185092">
        <w:rPr>
          <w:rFonts w:ascii="Verdana" w:eastAsia="Times New Roman" w:hAnsi="Verdana" w:cs="Times New Roman"/>
        </w:rPr>
        <w:t xml:space="preserve">c. </w:t>
      </w:r>
      <w:r w:rsidR="008F09A2">
        <w:rPr>
          <w:rFonts w:ascii="Verdana" w:eastAsia="Times New Roman" w:hAnsi="Verdana" w:cs="Times New Roman"/>
        </w:rPr>
        <w:tab/>
      </w:r>
      <w:r w:rsidRPr="00185092">
        <w:rPr>
          <w:rFonts w:ascii="Verdana" w:eastAsia="Times New Roman" w:hAnsi="Verdana" w:cs="Times New Roman"/>
        </w:rPr>
        <w:t>Since the Appellant was properly served with the processes before judgment and it opted not to defend the suit the judgment could not be set aside by the same lower cou</w:t>
      </w:r>
      <w:r w:rsidR="00A10EE8">
        <w:rPr>
          <w:rFonts w:ascii="Verdana" w:eastAsia="Times New Roman" w:hAnsi="Verdana" w:cs="Times New Roman"/>
        </w:rPr>
        <w:t xml:space="preserve">rt that gave the judgment; and </w:t>
      </w:r>
    </w:p>
    <w:p w:rsidR="008F09A2" w:rsidRDefault="00E9599B" w:rsidP="00376C7B">
      <w:pPr>
        <w:spacing w:before="240" w:after="0"/>
        <w:ind w:left="720" w:hanging="720"/>
        <w:rPr>
          <w:rFonts w:ascii="Verdana" w:eastAsia="Times New Roman" w:hAnsi="Verdana" w:cs="Times New Roman"/>
        </w:rPr>
      </w:pPr>
      <w:proofErr w:type="gramStart"/>
      <w:r w:rsidRPr="00185092">
        <w:rPr>
          <w:rFonts w:ascii="Verdana" w:eastAsia="Times New Roman" w:hAnsi="Verdana" w:cs="Times New Roman"/>
        </w:rPr>
        <w:t xml:space="preserve">d. </w:t>
      </w:r>
      <w:r w:rsidR="008F09A2">
        <w:rPr>
          <w:rFonts w:ascii="Verdana" w:eastAsia="Times New Roman" w:hAnsi="Verdana" w:cs="Times New Roman"/>
        </w:rPr>
        <w:tab/>
      </w:r>
      <w:r w:rsidRPr="00185092">
        <w:rPr>
          <w:rFonts w:ascii="Verdana" w:eastAsia="Times New Roman" w:hAnsi="Verdana" w:cs="Times New Roman"/>
        </w:rPr>
        <w:t>Total</w:t>
      </w:r>
      <w:proofErr w:type="gramEnd"/>
      <w:r w:rsidRPr="00185092">
        <w:rPr>
          <w:rFonts w:ascii="Verdana" w:eastAsia="Times New Roman" w:hAnsi="Verdana" w:cs="Times New Roman"/>
        </w:rPr>
        <w:t xml:space="preserve"> Exploration &amp; Production Company Nigeria Limited, the 3rd party in the 2nd set of respondents is the only party complaining about</w:t>
      </w:r>
      <w:r w:rsidR="008F09A2">
        <w:rPr>
          <w:rFonts w:ascii="Verdana" w:eastAsia="Times New Roman" w:hAnsi="Verdana" w:cs="Times New Roman"/>
        </w:rPr>
        <w:t xml:space="preserve"> non service of the processes.</w:t>
      </w:r>
    </w:p>
    <w:p w:rsidR="008F09A2" w:rsidRDefault="008F09A2" w:rsidP="00376C7B">
      <w:pPr>
        <w:spacing w:before="240" w:after="0"/>
        <w:rPr>
          <w:rFonts w:ascii="Verdana" w:eastAsia="Times New Roman" w:hAnsi="Verdana" w:cs="Times New Roman"/>
        </w:rPr>
      </w:pPr>
    </w:p>
    <w:p w:rsidR="00A10EE8" w:rsidRDefault="00E9599B" w:rsidP="00376C7B">
      <w:pPr>
        <w:spacing w:before="240" w:after="0"/>
        <w:rPr>
          <w:rFonts w:ascii="Verdana" w:eastAsia="Times New Roman" w:hAnsi="Verdana" w:cs="Times New Roman"/>
        </w:rPr>
      </w:pPr>
      <w:r w:rsidRPr="00185092">
        <w:rPr>
          <w:rFonts w:ascii="Verdana" w:eastAsia="Times New Roman" w:hAnsi="Verdana" w:cs="Times New Roman"/>
        </w:rPr>
        <w:t>The Appellant filed nine (9) grounds of appeal contained in the notice of appeal filed on 30th January, 2013. The Appellant is not insisting on the notice of appeal filed on 19th February, 2013, and it was struck out at their i</w:t>
      </w:r>
      <w:r w:rsidR="00A10EE8">
        <w:rPr>
          <w:rFonts w:ascii="Verdana" w:eastAsia="Times New Roman" w:hAnsi="Verdana" w:cs="Times New Roman"/>
        </w:rPr>
        <w:t>nstance on 19th February, 2014.</w:t>
      </w:r>
    </w:p>
    <w:p w:rsidR="00A10EE8" w:rsidRDefault="00A10EE8" w:rsidP="00376C7B">
      <w:pPr>
        <w:spacing w:before="240" w:after="0"/>
        <w:rPr>
          <w:rFonts w:ascii="Verdana" w:eastAsia="Times New Roman" w:hAnsi="Verdana" w:cs="Times New Roman"/>
        </w:rPr>
      </w:pPr>
    </w:p>
    <w:p w:rsidR="001B5761" w:rsidRDefault="00E9599B" w:rsidP="00376C7B">
      <w:pPr>
        <w:spacing w:before="240" w:after="0"/>
        <w:rPr>
          <w:rFonts w:ascii="Verdana" w:eastAsia="Times New Roman" w:hAnsi="Verdana" w:cs="Times New Roman"/>
        </w:rPr>
      </w:pPr>
      <w:r w:rsidRPr="00185092">
        <w:rPr>
          <w:rFonts w:ascii="Verdana" w:eastAsia="Times New Roman" w:hAnsi="Verdana" w:cs="Times New Roman"/>
        </w:rPr>
        <w:lastRenderedPageBreak/>
        <w:t>Four issues for determination of the appeal were formulated out of the 9 grounds of app</w:t>
      </w:r>
      <w:r w:rsidR="00A10EE8">
        <w:rPr>
          <w:rFonts w:ascii="Verdana" w:eastAsia="Times New Roman" w:hAnsi="Verdana" w:cs="Times New Roman"/>
        </w:rPr>
        <w:t>eal by the Appellant. They are:</w:t>
      </w:r>
    </w:p>
    <w:p w:rsidR="001B5761" w:rsidRDefault="00E9599B" w:rsidP="00376C7B">
      <w:pPr>
        <w:spacing w:before="240" w:after="0"/>
        <w:ind w:left="720" w:hanging="720"/>
        <w:rPr>
          <w:rFonts w:ascii="Verdana" w:eastAsia="Times New Roman" w:hAnsi="Verdana" w:cs="Times New Roman"/>
        </w:rPr>
      </w:pPr>
      <w:r w:rsidRPr="00185092">
        <w:rPr>
          <w:rFonts w:ascii="Verdana" w:eastAsia="Times New Roman" w:hAnsi="Verdana" w:cs="Times New Roman"/>
        </w:rPr>
        <w:t xml:space="preserve">a. </w:t>
      </w:r>
      <w:r w:rsidR="001B5761">
        <w:rPr>
          <w:rFonts w:ascii="Verdana" w:eastAsia="Times New Roman" w:hAnsi="Verdana" w:cs="Times New Roman"/>
        </w:rPr>
        <w:tab/>
      </w:r>
      <w:r w:rsidRPr="00185092">
        <w:rPr>
          <w:rFonts w:ascii="Verdana" w:eastAsia="Times New Roman" w:hAnsi="Verdana" w:cs="Times New Roman"/>
        </w:rPr>
        <w:t>Whether the High Court of Rivers State had jurisdiction to proceed and deliver the judgment in AHC/60/2012 as against the Total Exploration and Production Company Nigeria Limited and the 3rd set</w:t>
      </w:r>
      <w:r w:rsidR="00A10EE8">
        <w:rPr>
          <w:rFonts w:ascii="Verdana" w:eastAsia="Times New Roman" w:hAnsi="Verdana" w:cs="Times New Roman"/>
        </w:rPr>
        <w:t xml:space="preserve"> of respondents in this appeal?</w:t>
      </w:r>
    </w:p>
    <w:p w:rsidR="001B5761" w:rsidRDefault="00E9599B" w:rsidP="00376C7B">
      <w:pPr>
        <w:spacing w:before="240" w:after="0"/>
        <w:ind w:left="720" w:hanging="720"/>
        <w:rPr>
          <w:rFonts w:ascii="Verdana" w:eastAsia="Times New Roman" w:hAnsi="Verdana" w:cs="Times New Roman"/>
        </w:rPr>
      </w:pPr>
      <w:r w:rsidRPr="00185092">
        <w:rPr>
          <w:rFonts w:ascii="Verdana" w:eastAsia="Times New Roman" w:hAnsi="Verdana" w:cs="Times New Roman"/>
        </w:rPr>
        <w:t xml:space="preserve">b. </w:t>
      </w:r>
      <w:r w:rsidR="001B5761">
        <w:rPr>
          <w:rFonts w:ascii="Verdana" w:eastAsia="Times New Roman" w:hAnsi="Verdana" w:cs="Times New Roman"/>
        </w:rPr>
        <w:tab/>
      </w:r>
      <w:r w:rsidRPr="00185092">
        <w:rPr>
          <w:rFonts w:ascii="Verdana" w:eastAsia="Times New Roman" w:hAnsi="Verdana" w:cs="Times New Roman"/>
        </w:rPr>
        <w:t xml:space="preserve">Whether the judgment in AHC/60/2012 on 23/7/2012 was not a default judgment and in the circumstance of the facts of the Appellant's application to set aside judgment </w:t>
      </w:r>
      <w:r w:rsidR="00A10EE8">
        <w:rPr>
          <w:rFonts w:ascii="Verdana" w:eastAsia="Times New Roman" w:hAnsi="Verdana" w:cs="Times New Roman"/>
        </w:rPr>
        <w:t xml:space="preserve">warrants judgment </w:t>
      </w:r>
      <w:proofErr w:type="gramStart"/>
      <w:r w:rsidR="00A10EE8">
        <w:rPr>
          <w:rFonts w:ascii="Verdana" w:eastAsia="Times New Roman" w:hAnsi="Verdana" w:cs="Times New Roman"/>
        </w:rPr>
        <w:t>be</w:t>
      </w:r>
      <w:proofErr w:type="gramEnd"/>
      <w:r w:rsidR="00A10EE8">
        <w:rPr>
          <w:rFonts w:ascii="Verdana" w:eastAsia="Times New Roman" w:hAnsi="Verdana" w:cs="Times New Roman"/>
        </w:rPr>
        <w:t xml:space="preserve"> set aside?</w:t>
      </w:r>
    </w:p>
    <w:p w:rsidR="001B5761" w:rsidRDefault="00E9599B" w:rsidP="00376C7B">
      <w:pPr>
        <w:spacing w:before="240" w:after="0"/>
        <w:ind w:left="720" w:hanging="720"/>
        <w:rPr>
          <w:rFonts w:ascii="Verdana" w:eastAsia="Times New Roman" w:hAnsi="Verdana" w:cs="Times New Roman"/>
        </w:rPr>
      </w:pPr>
      <w:r w:rsidRPr="00185092">
        <w:rPr>
          <w:rFonts w:ascii="Verdana" w:eastAsia="Times New Roman" w:hAnsi="Verdana" w:cs="Times New Roman"/>
        </w:rPr>
        <w:t xml:space="preserve">c. </w:t>
      </w:r>
      <w:r w:rsidR="001B5761">
        <w:rPr>
          <w:rFonts w:ascii="Verdana" w:eastAsia="Times New Roman" w:hAnsi="Verdana" w:cs="Times New Roman"/>
        </w:rPr>
        <w:tab/>
      </w:r>
      <w:r w:rsidRPr="00185092">
        <w:rPr>
          <w:rFonts w:ascii="Verdana" w:eastAsia="Times New Roman" w:hAnsi="Verdana" w:cs="Times New Roman"/>
        </w:rPr>
        <w:t xml:space="preserve">Whether the Appellant is the same as Total Exploration and Production Company Nigeria </w:t>
      </w:r>
      <w:r w:rsidR="00A10EE8">
        <w:rPr>
          <w:rFonts w:ascii="Verdana" w:eastAsia="Times New Roman" w:hAnsi="Verdana" w:cs="Times New Roman"/>
        </w:rPr>
        <w:t>Limited?</w:t>
      </w:r>
    </w:p>
    <w:p w:rsidR="001B5761" w:rsidRDefault="00E9599B" w:rsidP="00376C7B">
      <w:pPr>
        <w:spacing w:before="240" w:after="0"/>
        <w:ind w:left="720" w:hanging="720"/>
        <w:rPr>
          <w:rFonts w:ascii="Verdana" w:eastAsia="Times New Roman" w:hAnsi="Verdana" w:cs="Times New Roman"/>
        </w:rPr>
      </w:pPr>
      <w:r w:rsidRPr="00185092">
        <w:rPr>
          <w:rFonts w:ascii="Verdana" w:eastAsia="Times New Roman" w:hAnsi="Verdana" w:cs="Times New Roman"/>
        </w:rPr>
        <w:t xml:space="preserve">d. </w:t>
      </w:r>
      <w:r w:rsidR="001B5761">
        <w:rPr>
          <w:rFonts w:ascii="Verdana" w:eastAsia="Times New Roman" w:hAnsi="Verdana" w:cs="Times New Roman"/>
        </w:rPr>
        <w:tab/>
      </w:r>
      <w:r w:rsidRPr="00185092">
        <w:rPr>
          <w:rFonts w:ascii="Verdana" w:eastAsia="Times New Roman" w:hAnsi="Verdana" w:cs="Times New Roman"/>
        </w:rPr>
        <w:t>Whether the Appellant can be bound by the judgment of the High Court of Rivers State in AHC/60/2012.</w:t>
      </w:r>
      <w:bookmarkStart w:id="0" w:name="78772"/>
    </w:p>
    <w:p w:rsidR="001B5761" w:rsidRPr="001B5761" w:rsidRDefault="001B5761" w:rsidP="00376C7B">
      <w:pPr>
        <w:spacing w:before="240" w:after="0"/>
        <w:rPr>
          <w:rFonts w:ascii="Verdana" w:eastAsia="Times New Roman" w:hAnsi="Verdana" w:cs="Times New Roman"/>
        </w:rPr>
      </w:pPr>
    </w:p>
    <w:p w:rsidR="00A10EE8" w:rsidRDefault="00E9599B" w:rsidP="00376C7B">
      <w:pPr>
        <w:spacing w:before="240" w:after="0"/>
        <w:rPr>
          <w:rFonts w:ascii="Verdana" w:eastAsia="Times New Roman" w:hAnsi="Verdana" w:cs="Times New Roman"/>
        </w:rPr>
      </w:pPr>
      <w:r w:rsidRPr="001B5761">
        <w:rPr>
          <w:rFonts w:ascii="Verdana" w:hAnsi="Verdana"/>
        </w:rPr>
        <w:t xml:space="preserve">Service of originating process on the defendant is the sine qua non for the exercise of its jurisdiction over the defendant by the court before which the suit or matter is pending against the said defendant. Therefore, failure to serve court process, where service is required, deprives the court of its jurisdiction to entertain the matter: see </w:t>
      </w:r>
      <w:r w:rsidRPr="001B5761">
        <w:rPr>
          <w:rFonts w:ascii="Verdana" w:hAnsi="Verdana"/>
          <w:b/>
        </w:rPr>
        <w:t>OGUNDOYIN v. ADEYEMI (2001) 13 NWLR (Pt. 1730) 403</w:t>
      </w:r>
      <w:r w:rsidRPr="001B5761">
        <w:rPr>
          <w:rFonts w:ascii="Verdana" w:hAnsi="Verdana"/>
        </w:rPr>
        <w:t xml:space="preserve">. This Court applied this authority in </w:t>
      </w:r>
      <w:r w:rsidRPr="001B5761">
        <w:rPr>
          <w:rFonts w:ascii="Verdana" w:hAnsi="Verdana"/>
          <w:b/>
        </w:rPr>
        <w:t xml:space="preserve">AUGUSTINE BASSEY ENE v. CHIEF ASUQUO ASIKPO (2009) LPELR 8723 </w:t>
      </w:r>
      <w:r w:rsidRPr="001B5761">
        <w:rPr>
          <w:rFonts w:ascii="Verdana" w:hAnsi="Verdana"/>
        </w:rPr>
        <w:t xml:space="preserve">when it set aside a decision delivered against a party who had no service of the processes culminating in the decision. It is also no service in law, if the service of the process was effected in the manner not prescribed by law: see </w:t>
      </w:r>
      <w:r w:rsidRPr="001B5761">
        <w:rPr>
          <w:rFonts w:ascii="Verdana" w:hAnsi="Verdana"/>
          <w:b/>
        </w:rPr>
        <w:t xml:space="preserve">SKENCONSULT NIG LTD v. UKEY (1981) 1 SC 4 </w:t>
      </w:r>
      <w:r w:rsidRPr="001B5761">
        <w:rPr>
          <w:rFonts w:ascii="Verdana" w:hAnsi="Verdana"/>
        </w:rPr>
        <w:t xml:space="preserve">(Reprint), where orders made pursuant to a motion on notice for service outside the state in which the High Court before which the motion was, was set aside on the ground that the purported service of the motion violated the mandatory provisions of Section 99 of the Sheriff and Civil Process Act. A writ of summons, and this includes every originating process, not served according to service rules or as may be directed by the court deprives the court of its jurisdiction over the persons or parties entitled to be served such process: see </w:t>
      </w:r>
      <w:r w:rsidRPr="001B5761">
        <w:rPr>
          <w:rFonts w:ascii="Verdana" w:hAnsi="Verdana"/>
          <w:b/>
        </w:rPr>
        <w:t>UCHENDU v. CHIEF EYO OGBONI (1999) 5 NWLR (Pt.</w:t>
      </w:r>
      <w:r w:rsidRPr="001B5761">
        <w:t xml:space="preserve"> </w:t>
      </w:r>
      <w:r w:rsidRPr="001B5761">
        <w:rPr>
          <w:rFonts w:ascii="Verdana" w:hAnsi="Verdana"/>
          <w:b/>
        </w:rPr>
        <w:t>603) 337</w:t>
      </w:r>
      <w:r w:rsidRPr="001B5761">
        <w:rPr>
          <w:rFonts w:ascii="Verdana" w:hAnsi="Verdana"/>
        </w:rPr>
        <w:t>.</w:t>
      </w:r>
      <w:bookmarkEnd w:id="0"/>
      <w:r w:rsidRPr="001B5761">
        <w:rPr>
          <w:rFonts w:ascii="Verdana" w:eastAsia="Times New Roman" w:hAnsi="Verdana" w:cs="Times New Roman"/>
        </w:rPr>
        <w:t xml:space="preserve"> </w:t>
      </w:r>
      <w:r w:rsidRPr="00185092">
        <w:rPr>
          <w:rFonts w:ascii="Verdana" w:eastAsia="Times New Roman" w:hAnsi="Verdana" w:cs="Times New Roman"/>
        </w:rPr>
        <w:t>The rules, including the Fundamental Rights (Enforcement Procedure) Rules, in most cases emphasize direct per</w:t>
      </w:r>
      <w:r w:rsidR="00A10EE8">
        <w:rPr>
          <w:rFonts w:ascii="Verdana" w:eastAsia="Times New Roman" w:hAnsi="Verdana" w:cs="Times New Roman"/>
        </w:rPr>
        <w:t>sonal service on the defendant.</w:t>
      </w:r>
    </w:p>
    <w:p w:rsidR="00A10EE8" w:rsidRDefault="00A10EE8" w:rsidP="00376C7B">
      <w:pPr>
        <w:spacing w:before="240" w:after="0"/>
        <w:rPr>
          <w:rFonts w:ascii="Verdana" w:eastAsia="Times New Roman" w:hAnsi="Verdana" w:cs="Times New Roman"/>
        </w:rPr>
      </w:pPr>
    </w:p>
    <w:p w:rsidR="001B5761" w:rsidRDefault="00E9599B" w:rsidP="00376C7B">
      <w:pPr>
        <w:spacing w:before="240" w:after="0"/>
        <w:rPr>
          <w:rFonts w:ascii="Verdana" w:eastAsia="Times New Roman" w:hAnsi="Verdana" w:cs="Times New Roman"/>
        </w:rPr>
      </w:pPr>
      <w:r w:rsidRPr="00185092">
        <w:rPr>
          <w:rFonts w:ascii="Verdana" w:eastAsia="Times New Roman" w:hAnsi="Verdana" w:cs="Times New Roman"/>
        </w:rPr>
        <w:lastRenderedPageBreak/>
        <w:t xml:space="preserve">Coming to the instant appeal; and as the Supreme Court emphasized in </w:t>
      </w:r>
      <w:r w:rsidRPr="00185092">
        <w:rPr>
          <w:rFonts w:ascii="Verdana" w:eastAsia="Times New Roman" w:hAnsi="Verdana" w:cs="Times New Roman"/>
          <w:b/>
          <w:bCs/>
        </w:rPr>
        <w:t>A.C.B. PLC v. LOSADA (NIG) LTD</w:t>
      </w:r>
      <w:r w:rsidRPr="00185092">
        <w:rPr>
          <w:rFonts w:ascii="Verdana" w:eastAsia="Times New Roman" w:hAnsi="Verdana" w:cs="Times New Roman"/>
        </w:rPr>
        <w:t xml:space="preserve"> (1995) 7 NWLR (Pt. 405) 26 that it was essential for the originating processes and all the processes in this matter to have been served on all the respondents in the matter since the court has no jurisdiction over a person who has not been served, unless of cou</w:t>
      </w:r>
      <w:r w:rsidR="00A10EE8">
        <w:rPr>
          <w:rFonts w:ascii="Verdana" w:eastAsia="Times New Roman" w:hAnsi="Verdana" w:cs="Times New Roman"/>
        </w:rPr>
        <w:t>rse he submits to jurisdiction.</w:t>
      </w:r>
    </w:p>
    <w:p w:rsidR="00A10EE8" w:rsidRDefault="00A10EE8" w:rsidP="00376C7B">
      <w:pPr>
        <w:spacing w:before="240" w:after="0"/>
        <w:rPr>
          <w:rFonts w:ascii="Verdana" w:eastAsia="Times New Roman" w:hAnsi="Verdana" w:cs="Times New Roman"/>
        </w:rPr>
      </w:pPr>
    </w:p>
    <w:p w:rsidR="00A31960"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Was there any service of the processes on the Appellant in this matter before the judgment complained of? The Appellant says it is not Total Exploration &amp; Production Company Nigeria Limited at which or to whom the process served on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Legal Secretary of Port Harcourt Division of the Appellant was directed. </w:t>
      </w:r>
    </w:p>
    <w:p w:rsidR="00A10EE8" w:rsidRDefault="00A10EE8" w:rsidP="00376C7B">
      <w:pPr>
        <w:spacing w:before="240" w:after="0"/>
        <w:rPr>
          <w:rFonts w:ascii="Verdana" w:eastAsia="Times New Roman" w:hAnsi="Verdana" w:cs="Times New Roman"/>
        </w:rPr>
      </w:pPr>
    </w:p>
    <w:p w:rsidR="00A10EE8"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The Appellant produced their certificate of incorporation </w:t>
      </w:r>
      <w:proofErr w:type="gramStart"/>
      <w:r w:rsidRPr="00185092">
        <w:rPr>
          <w:rFonts w:ascii="Verdana" w:eastAsia="Times New Roman" w:hAnsi="Verdana" w:cs="Times New Roman"/>
        </w:rPr>
        <w:t>No</w:t>
      </w:r>
      <w:proofErr w:type="gramEnd"/>
      <w:r w:rsidRPr="00185092">
        <w:rPr>
          <w:rFonts w:ascii="Verdana" w:eastAsia="Times New Roman" w:hAnsi="Verdana" w:cs="Times New Roman"/>
        </w:rPr>
        <w:t xml:space="preserve">. </w:t>
      </w:r>
      <w:proofErr w:type="gramStart"/>
      <w:r w:rsidRPr="00185092">
        <w:rPr>
          <w:rFonts w:ascii="Verdana" w:eastAsia="Times New Roman" w:hAnsi="Verdana" w:cs="Times New Roman"/>
        </w:rPr>
        <w:t>RC.2979, which attests to the incorporation of Total E &amp; P Nigeria Limited.</w:t>
      </w:r>
      <w:proofErr w:type="gramEnd"/>
      <w:r w:rsidRPr="00185092">
        <w:rPr>
          <w:rFonts w:ascii="Verdana" w:eastAsia="Times New Roman" w:hAnsi="Verdana" w:cs="Times New Roman"/>
        </w:rPr>
        <w:t xml:space="preserve"> The onus therefore shifts to the 1st set of Respondents in this appeal, who were the applicants at the court below, to prove that the Total Exploration &amp; Production Co. (Nig) Ltd was, and is, the incorporated outfit or entity called Total E &amp; P Nig Ltd with certificate of incorporation No. RC.2979. They have not produced the certificate of incorporation of Total Exploration &amp; Production Co. (Nig) Ltd. Rather, they rely on the Counter Affidavit of one </w:t>
      </w:r>
      <w:proofErr w:type="spellStart"/>
      <w:r w:rsidRPr="00185092">
        <w:rPr>
          <w:rFonts w:ascii="Verdana" w:eastAsia="Times New Roman" w:hAnsi="Verdana" w:cs="Times New Roman"/>
        </w:rPr>
        <w:t>Adolphus</w:t>
      </w:r>
      <w:proofErr w:type="spellEnd"/>
      <w:r w:rsidRPr="00185092">
        <w:rPr>
          <w:rFonts w:ascii="Verdana" w:eastAsia="Times New Roman" w:hAnsi="Verdana" w:cs="Times New Roman"/>
        </w:rPr>
        <w:t xml:space="preserve"> </w:t>
      </w:r>
      <w:proofErr w:type="spellStart"/>
      <w:r w:rsidRPr="00185092">
        <w:rPr>
          <w:rFonts w:ascii="Verdana" w:eastAsia="Times New Roman" w:hAnsi="Verdana" w:cs="Times New Roman"/>
        </w:rPr>
        <w:t>Akwumakwuhie</w:t>
      </w:r>
      <w:proofErr w:type="spellEnd"/>
      <w:r w:rsidRPr="00185092">
        <w:rPr>
          <w:rFonts w:ascii="Verdana" w:eastAsia="Times New Roman" w:hAnsi="Verdana" w:cs="Times New Roman"/>
        </w:rPr>
        <w:t xml:space="preserve"> of 6th March, 2012 filed in another suit no AHC/5/2012 before the same Rivers State High Court at </w:t>
      </w:r>
      <w:proofErr w:type="spellStart"/>
      <w:r w:rsidRPr="00185092">
        <w:rPr>
          <w:rFonts w:ascii="Verdana" w:eastAsia="Times New Roman" w:hAnsi="Verdana" w:cs="Times New Roman"/>
        </w:rPr>
        <w:t>Ahoada</w:t>
      </w:r>
      <w:proofErr w:type="spellEnd"/>
      <w:r w:rsidRPr="00185092">
        <w:rPr>
          <w:rFonts w:ascii="Verdana" w:eastAsia="Times New Roman" w:hAnsi="Verdana" w:cs="Times New Roman"/>
        </w:rPr>
        <w:t xml:space="preserve"> wherein Total Exploration &amp; Production (Nig) Ltd, not Total E &amp; P (Nig) Ltd or Total Exploration &amp; Production Co. (Nig) Ltd, was sued as the 4th Respondent, to suggest that Total E &amp; P (Nig) Ltd and Total Exploration &amp; Production Co. (Nig) Ltd are one and the same person. The court below agreed with them. I do not think the court below was right in this categorical statement that was predicated largely on mere assumption. There is no empirical evidence on which this highly presumptuous finding was founded. I do not think it is right to even suggest and/or hold that Total Exploration &amp; Production Co. (Nig) Ltd is either a synonym or misnomer of Total E &amp; P Nig Ltd. Therefore, contrary to the finding by the court below that Total Exploration &amp; Production Co. (Nig) Ltd is one and the same person called Total Exploration &amp; Production (Nig) Ltd, in order to make the Appellant, who is Total E &amp; P Nig Ltd liable for the damages or judgment awarded against Total Exploration &amp; Production Co. (Nig) Ltd, I am of the strong view that Total E &amp; P Nig Ltd with Incorporation Certificate No RC.2979 is completely a different person or entity from Total Exploration &amp; Production Co. (Nig) Ltd. One is neither a mis</w:t>
      </w:r>
      <w:r w:rsidR="00A10EE8">
        <w:rPr>
          <w:rFonts w:ascii="Verdana" w:eastAsia="Times New Roman" w:hAnsi="Verdana" w:cs="Times New Roman"/>
        </w:rPr>
        <w:t>nomer nor synonym of the other.</w:t>
      </w:r>
    </w:p>
    <w:p w:rsidR="00A10EE8" w:rsidRDefault="00E9599B" w:rsidP="00376C7B">
      <w:pPr>
        <w:spacing w:before="240" w:after="0"/>
        <w:rPr>
          <w:rFonts w:ascii="Verdana" w:eastAsia="Times New Roman" w:hAnsi="Verdana" w:cs="Times New Roman"/>
        </w:rPr>
      </w:pPr>
      <w:r w:rsidRPr="00185092">
        <w:rPr>
          <w:rFonts w:ascii="Verdana" w:eastAsia="Times New Roman" w:hAnsi="Verdana" w:cs="Times New Roman"/>
        </w:rPr>
        <w:lastRenderedPageBreak/>
        <w:br/>
        <w:t xml:space="preserve">The 1st </w:t>
      </w:r>
      <w:proofErr w:type="gramStart"/>
      <w:r w:rsidRPr="00185092">
        <w:rPr>
          <w:rFonts w:ascii="Verdana" w:eastAsia="Times New Roman" w:hAnsi="Verdana" w:cs="Times New Roman"/>
        </w:rPr>
        <w:t>set of Respondents were</w:t>
      </w:r>
      <w:proofErr w:type="gramEnd"/>
      <w:r w:rsidRPr="00185092">
        <w:rPr>
          <w:rFonts w:ascii="Verdana" w:eastAsia="Times New Roman" w:hAnsi="Verdana" w:cs="Times New Roman"/>
        </w:rPr>
        <w:t xml:space="preserve"> the applicants or claimants at the court below. They originated the processes for service on the respondents to their suit.</w:t>
      </w:r>
      <w:r w:rsidRPr="00185092">
        <w:rPr>
          <w:rFonts w:ascii="Verdana" w:eastAsia="Times New Roman" w:hAnsi="Verdana" w:cs="Times New Roman"/>
        </w:rPr>
        <w:br/>
      </w:r>
      <w:bookmarkStart w:id="1" w:name="78775"/>
      <w:r w:rsidRPr="005E0CBA">
        <w:rPr>
          <w:rFonts w:ascii="Verdana" w:hAnsi="Verdana"/>
        </w:rPr>
        <w:t xml:space="preserve">Before us here the 1st set of Respondents submit, through their counsel, that a party who deliberately disregards practice rules and refuses to attend court or take part in the proceeding after being duly served with the originating process, </w:t>
      </w:r>
      <w:r w:rsidR="00BD3758" w:rsidRPr="005E0CBA">
        <w:rPr>
          <w:rFonts w:ascii="Verdana" w:hAnsi="Verdana"/>
        </w:rPr>
        <w:t>cannot</w:t>
      </w:r>
      <w:r w:rsidRPr="005E0CBA">
        <w:rPr>
          <w:rFonts w:ascii="Verdana" w:hAnsi="Verdana"/>
        </w:rPr>
        <w:t xml:space="preserve"> complain later that he was denied fair hearing. I have read the authorities including </w:t>
      </w:r>
      <w:r w:rsidRPr="005E0CBA">
        <w:rPr>
          <w:rFonts w:ascii="Verdana" w:hAnsi="Verdana"/>
          <w:b/>
        </w:rPr>
        <w:t>KADUNA TEXTILES LTD v. UMAR (1994) 1 NWLR (Pt. 319) 163</w:t>
      </w:r>
      <w:r w:rsidRPr="005E0CBA">
        <w:rPr>
          <w:rFonts w:ascii="Verdana" w:hAnsi="Verdana"/>
        </w:rPr>
        <w:t xml:space="preserve">; </w:t>
      </w:r>
      <w:r w:rsidRPr="005E0CBA">
        <w:rPr>
          <w:rFonts w:ascii="Verdana" w:hAnsi="Verdana"/>
          <w:b/>
        </w:rPr>
        <w:t>MOHAMMED v. KPALATI (2001) FWLR (Pt. 69) 1404 at 1515</w:t>
      </w:r>
      <w:r w:rsidRPr="005E0CBA">
        <w:rPr>
          <w:rFonts w:ascii="Verdana" w:hAnsi="Verdana"/>
        </w:rPr>
        <w:t xml:space="preserve"> relied upon for this submission. I agree that is the position of the law. A party, served the originating process or motion in a suit who elects not to contest it and absents himself from the proceedings he is very much aware of </w:t>
      </w:r>
      <w:r w:rsidR="00BD3758" w:rsidRPr="005E0CBA">
        <w:rPr>
          <w:rFonts w:ascii="Verdana" w:hAnsi="Verdana"/>
        </w:rPr>
        <w:t>cannot</w:t>
      </w:r>
      <w:r w:rsidRPr="005E0CBA">
        <w:rPr>
          <w:rFonts w:ascii="Verdana" w:hAnsi="Verdana"/>
        </w:rPr>
        <w:t xml:space="preserve"> complain that he was denied fair hearing if the decision, therefrom, goes against him.</w:t>
      </w:r>
      <w:bookmarkEnd w:id="1"/>
      <w:r w:rsidRPr="005E0CBA">
        <w:rPr>
          <w:rFonts w:ascii="Verdana" w:hAnsi="Verdana"/>
        </w:rPr>
        <w:t xml:space="preserve"> </w:t>
      </w:r>
      <w:r w:rsidRPr="00185092">
        <w:rPr>
          <w:rFonts w:ascii="Verdana" w:eastAsia="Times New Roman" w:hAnsi="Verdana" w:cs="Times New Roman"/>
        </w:rPr>
        <w:t>That is not the si</w:t>
      </w:r>
      <w:r w:rsidR="00A10EE8">
        <w:rPr>
          <w:rFonts w:ascii="Verdana" w:eastAsia="Times New Roman" w:hAnsi="Verdana" w:cs="Times New Roman"/>
        </w:rPr>
        <w:t>tuation in the instant appeal.</w:t>
      </w:r>
    </w:p>
    <w:p w:rsidR="00A10EE8" w:rsidRDefault="00A10EE8" w:rsidP="00376C7B">
      <w:pPr>
        <w:spacing w:before="240" w:after="0"/>
        <w:rPr>
          <w:rFonts w:ascii="Verdana" w:eastAsia="Times New Roman" w:hAnsi="Verdana" w:cs="Times New Roman"/>
        </w:rPr>
      </w:pPr>
    </w:p>
    <w:p w:rsidR="00A10EE8" w:rsidRDefault="00E9599B" w:rsidP="00376C7B">
      <w:pPr>
        <w:spacing w:before="240" w:after="0"/>
        <w:rPr>
          <w:rFonts w:ascii="Verdana" w:hAnsi="Verdana"/>
        </w:rPr>
      </w:pPr>
      <w:r w:rsidRPr="00185092">
        <w:rPr>
          <w:rFonts w:ascii="Verdana" w:eastAsia="Times New Roman" w:hAnsi="Verdana" w:cs="Times New Roman"/>
        </w:rPr>
        <w:t xml:space="preserve">The 3 parties in the 2nd set of respondents at the court below, including the Appellant deny being served the processes culminating in the decision appealed. The importance of serving originating process in fundamental rights enforcement proceedings is underscored by Order V Rule 2 of the Fundamental Rights (Enforcement Procedure) Rule, 2009 that provides: that the originating application "must be served on all parties directly" even though it adds that "a service duly effected on the Respondent's agent will amount to personal service on the Respondent". I agree, as submitted by T. E. </w:t>
      </w:r>
      <w:proofErr w:type="spellStart"/>
      <w:r w:rsidRPr="00185092">
        <w:rPr>
          <w:rFonts w:ascii="Verdana" w:eastAsia="Times New Roman" w:hAnsi="Verdana" w:cs="Times New Roman"/>
        </w:rPr>
        <w:t>Ajubo</w:t>
      </w:r>
      <w:proofErr w:type="spellEnd"/>
      <w:r w:rsidRPr="00185092">
        <w:rPr>
          <w:rFonts w:ascii="Verdana" w:eastAsia="Times New Roman" w:hAnsi="Verdana" w:cs="Times New Roman"/>
        </w:rPr>
        <w:t xml:space="preserve"> of counsel for 1st set of Respondents in this appeal, that service of an originating application in a fundamental right action, under the rules, can either be </w:t>
      </w:r>
      <w:proofErr w:type="gramStart"/>
      <w:r w:rsidRPr="00185092">
        <w:rPr>
          <w:rFonts w:ascii="Verdana" w:eastAsia="Times New Roman" w:hAnsi="Verdana" w:cs="Times New Roman"/>
        </w:rPr>
        <w:t>effected</w:t>
      </w:r>
      <w:proofErr w:type="gramEnd"/>
      <w:r w:rsidRPr="00185092">
        <w:rPr>
          <w:rFonts w:ascii="Verdana" w:eastAsia="Times New Roman" w:hAnsi="Verdana" w:cs="Times New Roman"/>
        </w:rPr>
        <w:t xml:space="preserve"> directly on the respondent in the suit or his agent. This, however, does not diminish the pre-eminent effect of service of the originating process on the respondent and the jurisdiction of the court</w:t>
      </w:r>
      <w:r w:rsidRPr="00BD3758">
        <w:rPr>
          <w:rFonts w:ascii="Verdana" w:hAnsi="Verdana"/>
        </w:rPr>
        <w:t xml:space="preserve">. </w:t>
      </w:r>
      <w:bookmarkStart w:id="2" w:name="78777"/>
      <w:r w:rsidRPr="00BD3758">
        <w:rPr>
          <w:rFonts w:ascii="Verdana" w:hAnsi="Verdana"/>
        </w:rPr>
        <w:t xml:space="preserve">From the authorities, including </w:t>
      </w:r>
      <w:r w:rsidRPr="00BD3758">
        <w:rPr>
          <w:rFonts w:ascii="Verdana" w:hAnsi="Verdana"/>
          <w:b/>
        </w:rPr>
        <w:t>A.C.B. PLC v. UGORJI (2001) LPELR-521; ONYEMAZU v. OJIAKO (2010) 1-2 SC 41; MEDEYINLO v. JEMBI (2011) LPELR 4480; DAMINABO v. ALALIBO (2011) LPELR 4525</w:t>
      </w:r>
      <w:r w:rsidRPr="00BD3758">
        <w:rPr>
          <w:rFonts w:ascii="Verdana" w:hAnsi="Verdana"/>
        </w:rPr>
        <w:t xml:space="preserve"> the settled principle of law is: where the rules require service of a process, unless service is done as directed by the rules, the proceedings will be a nullity as non-compliance with the rules, and of course the rules of fair hearing too, will be fatal. Put in other words; where the rules of court or statute provide procedure for doing an act before a case can be heard, compliance with the said procedure for doing the said act before the case can be heard is a sine qua non procedurally for the court to exercise its jurisdiction.</w:t>
      </w:r>
      <w:bookmarkEnd w:id="2"/>
    </w:p>
    <w:p w:rsidR="00A10EE8" w:rsidRDefault="00A10EE8" w:rsidP="00376C7B">
      <w:pPr>
        <w:spacing w:before="240" w:after="0"/>
        <w:rPr>
          <w:rFonts w:ascii="Verdana" w:hAnsi="Verdana"/>
        </w:rPr>
      </w:pPr>
    </w:p>
    <w:p w:rsidR="00A10EE8" w:rsidRDefault="00E9599B" w:rsidP="00376C7B">
      <w:pPr>
        <w:spacing w:before="240" w:after="0"/>
        <w:rPr>
          <w:rFonts w:ascii="Verdana" w:eastAsia="Times New Roman" w:hAnsi="Verdana" w:cs="Times New Roman"/>
        </w:rPr>
      </w:pPr>
      <w:r w:rsidRPr="00185092">
        <w:rPr>
          <w:rFonts w:ascii="Verdana" w:eastAsia="Times New Roman" w:hAnsi="Verdana" w:cs="Times New Roman"/>
        </w:rPr>
        <w:lastRenderedPageBreak/>
        <w:t xml:space="preserve">In the instant case, one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said to be the Legal Secretary at the Port Harcourt District of Total E &amp; P Nig Ltd, and who was served the processes for all the 3 parties in the 2nd set of respondents at the court below, is said to be the agent of all the said 3 parties, including Total Exploration &amp; Production Co. (Nig) Ltd. I had held earlier that Total Exploration &amp; Production Co (Nig) Ltd is neither the synonym nor misnomer of Total E &amp; P Nig Ltd and that the two entities are not one and the same person. They are completely different and distinct entities.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may be an agent of her employer Total E &amp; P Nig Ltd. That fact, however, does not make her an agent of Total Exploration &amp; Production Co. (Nig) Ltd. I will add also that there is no evidence on which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could also be held out as agent for the two military out fits called "The Commandant, Yankee, 9 Military Base" and "The G.O.C. Nigeria Army, </w:t>
      </w:r>
      <w:proofErr w:type="spellStart"/>
      <w:r w:rsidRPr="00185092">
        <w:rPr>
          <w:rFonts w:ascii="Verdana" w:eastAsia="Times New Roman" w:hAnsi="Verdana" w:cs="Times New Roman"/>
        </w:rPr>
        <w:t>Bori</w:t>
      </w:r>
      <w:proofErr w:type="spellEnd"/>
      <w:r w:rsidRPr="00185092">
        <w:rPr>
          <w:rFonts w:ascii="Verdana" w:eastAsia="Times New Roman" w:hAnsi="Verdana" w:cs="Times New Roman"/>
        </w:rPr>
        <w:t xml:space="preserve"> Camp Brigade". These entities were sued as the 1st and 2nd parties in the 2nd set of Respondents at the court below. They are the 3rd set </w:t>
      </w:r>
      <w:r w:rsidR="00A10EE8">
        <w:rPr>
          <w:rFonts w:ascii="Verdana" w:eastAsia="Times New Roman" w:hAnsi="Verdana" w:cs="Times New Roman"/>
        </w:rPr>
        <w:t>of Respondents in this appeal.</w:t>
      </w:r>
    </w:p>
    <w:p w:rsidR="00A10EE8" w:rsidRDefault="00A10EE8" w:rsidP="00376C7B">
      <w:pPr>
        <w:spacing w:before="240" w:after="0"/>
        <w:rPr>
          <w:rFonts w:ascii="Verdana" w:eastAsia="Times New Roman" w:hAnsi="Verdana" w:cs="Times New Roman"/>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P.S.C. </w:t>
      </w:r>
      <w:proofErr w:type="spellStart"/>
      <w:r w:rsidRPr="00185092">
        <w:rPr>
          <w:rFonts w:ascii="Verdana" w:eastAsia="Times New Roman" w:hAnsi="Verdana" w:cs="Times New Roman"/>
        </w:rPr>
        <w:t>Agada</w:t>
      </w:r>
      <w:proofErr w:type="spellEnd"/>
      <w:r w:rsidRPr="00185092">
        <w:rPr>
          <w:rFonts w:ascii="Verdana" w:eastAsia="Times New Roman" w:hAnsi="Verdana" w:cs="Times New Roman"/>
        </w:rPr>
        <w:t xml:space="preserve"> of counsel representing the 3rd set of Respondents in this appeal, apparently adopting or aligning himself with the position of the Appellant, submits strongly that the 3rd set of Respondents have no legal personality to sue or be sued. As no such issue has arisen in this appeal for determination I shall, on the side of caution, not comment on this issue that appears very fundamental. I earlier stated that the counsel aligned himself with the submissions of the Appellant. This, a respondent, in my view, can do pursuant to his fundamental rights to freedom of expression and personal liberty guaranteed by Sections 39 and 35 of the 1999 Constitution, as amended, read together with his right to fair hearing in Section 36 of the same Constitution. In exercising those rights he is, however, as a respondent, constrained to act within the parame</w:t>
      </w:r>
      <w:r w:rsidR="00DF3605">
        <w:rPr>
          <w:rFonts w:ascii="Verdana" w:eastAsia="Times New Roman" w:hAnsi="Verdana" w:cs="Times New Roman"/>
        </w:rPr>
        <w:t>ters of the grounds of appeal.</w:t>
      </w:r>
    </w:p>
    <w:p w:rsidR="00DF3605" w:rsidRDefault="00DF3605" w:rsidP="00376C7B">
      <w:pPr>
        <w:spacing w:before="240" w:after="0"/>
        <w:rPr>
          <w:rFonts w:ascii="Verdana" w:eastAsia="Times New Roman" w:hAnsi="Verdana" w:cs="Times New Roman"/>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Coming back; my firm view, from the available facts, is that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was in no way an agent for any or all the 3 parties in the 2nd set of Respondents at the court below for purposes of the Applicants at the court below and the 1st set of Respondents in this serving their originating application on her and she collecting the same for any or all those respondents. The purported service of the originating application on the said 3 parties in the 2nd set of respondents at the court below is invalid and it is accordingly set aside. The said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is only an employee of Total E &amp; P Nig Ltd; a company incorporated in Nigeria with certificate of incorporation no RC 2979. She is neither a staff of Total Exploration &amp; Production </w:t>
      </w:r>
      <w:r w:rsidRPr="00185092">
        <w:rPr>
          <w:rFonts w:ascii="Verdana" w:eastAsia="Times New Roman" w:hAnsi="Verdana" w:cs="Times New Roman"/>
        </w:rPr>
        <w:lastRenderedPageBreak/>
        <w:t xml:space="preserve">Co. Nig Ltd nor </w:t>
      </w:r>
      <w:proofErr w:type="gramStart"/>
      <w:r w:rsidRPr="00185092">
        <w:rPr>
          <w:rFonts w:ascii="Verdana" w:eastAsia="Times New Roman" w:hAnsi="Verdana" w:cs="Times New Roman"/>
        </w:rPr>
        <w:t>a military</w:t>
      </w:r>
      <w:proofErr w:type="gramEnd"/>
      <w:r w:rsidRPr="00185092">
        <w:rPr>
          <w:rFonts w:ascii="Verdana" w:eastAsia="Times New Roman" w:hAnsi="Verdana" w:cs="Times New Roman"/>
        </w:rPr>
        <w:t xml:space="preserve"> personnel. Her purported agency of the 3 parties in the 2nd set of respondents at the court below is dubious and it was not sufficiently proved as to warrant the court below holding that, for purposes of service of the originating application, she was an agent of the said 3 parties. This purported service is therefore fundamentally flawed. The proceedings against the said 3 parties in the 2nd set of respondents at the court below are incurably defective. All proceedings founded or premised on the said service are completely a nullity. The non-service of the originating process on these 3 parties in the 2nd set of respondents at the court below denies that court jurisdiction over those 3 parties. The proceedings, including the decision of the court below, against the said 3</w:t>
      </w:r>
      <w:r w:rsidR="00DF3605">
        <w:rPr>
          <w:rFonts w:ascii="Verdana" w:eastAsia="Times New Roman" w:hAnsi="Verdana" w:cs="Times New Roman"/>
        </w:rPr>
        <w:t xml:space="preserve"> parties are hereby set aside.</w:t>
      </w:r>
    </w:p>
    <w:p w:rsidR="00DF3605" w:rsidRDefault="00DF3605" w:rsidP="00376C7B">
      <w:pPr>
        <w:spacing w:before="240" w:after="0"/>
        <w:rPr>
          <w:rFonts w:ascii="Verdana" w:eastAsia="Times New Roman" w:hAnsi="Verdana" w:cs="Times New Roman"/>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Coming, as I do, to the foregoing conclusions my answer to the question whether the Appellant can be bound by the judgment of the Rivers State High Court in suit no AHC/60/2012 delivered on 23rd July, 2012 is emphatically No. In the first place failure to serve the originating application and other processes in that suit on the 3 parties in the 2nd set of respondents before that court deprives or denies that court of jurisdiction it had purportedly exercised over them.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on whom those processes were served for the said 3 parties in the 2nd set of respondents in the suit no AHC/60/2012, was and is not an agent of any of or all those 3 parties.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is an employee of Total E &amp; P Nig Ltd; and not Total Exploration &amp; Production Company (Nigeria) Ltd. These two companies are not one and the same entity. Total E &amp; P Nig Ltd with certificate of incorporation </w:t>
      </w:r>
      <w:proofErr w:type="gramStart"/>
      <w:r w:rsidRPr="00185092">
        <w:rPr>
          <w:rFonts w:ascii="Verdana" w:eastAsia="Times New Roman" w:hAnsi="Verdana" w:cs="Times New Roman"/>
        </w:rPr>
        <w:t>no RC 2979 is not</w:t>
      </w:r>
      <w:proofErr w:type="gramEnd"/>
      <w:r w:rsidRPr="00185092">
        <w:rPr>
          <w:rFonts w:ascii="Verdana" w:eastAsia="Times New Roman" w:hAnsi="Verdana" w:cs="Times New Roman"/>
        </w:rPr>
        <w:t xml:space="preserve"> the company called Total Exploration &amp; Production Co. (Nig) Ltd or Total Exploration &amp; Production (Nigeria) Ltd.</w:t>
      </w:r>
      <w:bookmarkStart w:id="3" w:name="78780"/>
    </w:p>
    <w:p w:rsidR="00DF3605" w:rsidRDefault="00DF3605" w:rsidP="00376C7B">
      <w:pPr>
        <w:spacing w:before="240" w:after="0"/>
        <w:rPr>
          <w:rFonts w:ascii="Verdana" w:eastAsia="Times New Roman" w:hAnsi="Verdana" w:cs="Times New Roman"/>
        </w:rPr>
      </w:pPr>
    </w:p>
    <w:p w:rsidR="00C071AC" w:rsidRDefault="00E9599B" w:rsidP="00376C7B">
      <w:pPr>
        <w:spacing w:before="240" w:after="0"/>
        <w:rPr>
          <w:rFonts w:ascii="Verdana" w:hAnsi="Verdana"/>
        </w:rPr>
      </w:pPr>
      <w:r w:rsidRPr="00C071AC">
        <w:rPr>
          <w:rFonts w:ascii="Verdana" w:hAnsi="Verdana"/>
        </w:rPr>
        <w:t xml:space="preserve">It is the duty of the plaintiff suing a company or an incorporated body to sue it in its registered name. The warning or admonition of the Supreme Court in </w:t>
      </w:r>
      <w:r w:rsidRPr="00C071AC">
        <w:rPr>
          <w:rFonts w:ascii="Verdana" w:hAnsi="Verdana"/>
          <w:b/>
        </w:rPr>
        <w:t>NJEMANZE v. SHELL BP PORT HARCOURT (1966) 1 ANLR 8</w:t>
      </w:r>
      <w:r w:rsidRPr="00C071AC">
        <w:rPr>
          <w:rFonts w:ascii="Verdana" w:hAnsi="Verdana"/>
        </w:rPr>
        <w:t xml:space="preserve"> at 10</w:t>
      </w:r>
      <w:r w:rsidR="00DF3605">
        <w:rPr>
          <w:rFonts w:ascii="Verdana" w:hAnsi="Verdana"/>
        </w:rPr>
        <w:t xml:space="preserve"> is quite apt and apposite.</w:t>
      </w:r>
    </w:p>
    <w:p w:rsidR="00DF3605" w:rsidRPr="00DF3605" w:rsidRDefault="00DF3605" w:rsidP="00376C7B">
      <w:pPr>
        <w:spacing w:before="240" w:after="0"/>
        <w:rPr>
          <w:rFonts w:ascii="Verdana" w:eastAsia="Times New Roman" w:hAnsi="Verdana" w:cs="Times New Roman"/>
        </w:rPr>
      </w:pPr>
    </w:p>
    <w:p w:rsidR="00DF3605" w:rsidRDefault="00DF3605" w:rsidP="00376C7B">
      <w:pPr>
        <w:spacing w:before="240" w:after="0"/>
        <w:rPr>
          <w:rFonts w:ascii="Verdana" w:hAnsi="Verdana"/>
        </w:rPr>
      </w:pPr>
      <w:r>
        <w:rPr>
          <w:rFonts w:ascii="Verdana" w:hAnsi="Verdana"/>
        </w:rPr>
        <w:t>The Supreme Court stated:</w:t>
      </w:r>
    </w:p>
    <w:p w:rsidR="00DF3605" w:rsidRDefault="00E9599B" w:rsidP="00376C7B">
      <w:pPr>
        <w:spacing w:before="240" w:after="0"/>
        <w:rPr>
          <w:rFonts w:ascii="Verdana" w:hAnsi="Verdana"/>
        </w:rPr>
      </w:pPr>
      <w:r w:rsidRPr="00C071AC">
        <w:rPr>
          <w:rFonts w:ascii="Verdana" w:hAnsi="Verdana"/>
        </w:rPr>
        <w:lastRenderedPageBreak/>
        <w:t>This appeal illustrates the need for care in bringing an action. It is common knowledge, or ought to be, that a company is registered under the (Companies and Allied Matters Act) and has a registered name. - This can easily be found out; it has to be shown on a sign board at its place of business - ; and it can be ascertained under (the Companies and Allied Matters Act) from the Registrar.</w:t>
      </w:r>
      <w:bookmarkEnd w:id="3"/>
    </w:p>
    <w:p w:rsidR="00DF3605" w:rsidRDefault="00DF3605" w:rsidP="00376C7B">
      <w:pPr>
        <w:spacing w:before="240" w:after="0"/>
        <w:rPr>
          <w:rFonts w:ascii="Verdana" w:hAnsi="Verdana"/>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The applicants at the court below, who are in this appeal the 1st set of Respondents, did not act with caution and due diligence in formulating their suit, through their counsel, against the 3 parties in the 2nd set of respondents at the court below. That error or </w:t>
      </w:r>
      <w:proofErr w:type="spellStart"/>
      <w:r w:rsidRPr="00185092">
        <w:rPr>
          <w:rFonts w:ascii="Verdana" w:eastAsia="Times New Roman" w:hAnsi="Verdana" w:cs="Times New Roman"/>
          <w:i/>
          <w:iCs/>
        </w:rPr>
        <w:t>laiser</w:t>
      </w:r>
      <w:proofErr w:type="spellEnd"/>
      <w:r w:rsidRPr="00185092">
        <w:rPr>
          <w:rFonts w:ascii="Verdana" w:eastAsia="Times New Roman" w:hAnsi="Verdana" w:cs="Times New Roman"/>
          <w:i/>
          <w:iCs/>
        </w:rPr>
        <w:t xml:space="preserve"> faire</w:t>
      </w:r>
      <w:r w:rsidRPr="00185092">
        <w:rPr>
          <w:rFonts w:ascii="Verdana" w:eastAsia="Times New Roman" w:hAnsi="Verdana" w:cs="Times New Roman"/>
        </w:rPr>
        <w:t xml:space="preserve"> manner of doing things is now very fatal. In </w:t>
      </w:r>
      <w:r w:rsidRPr="00185092">
        <w:rPr>
          <w:rFonts w:ascii="Verdana" w:eastAsia="Times New Roman" w:hAnsi="Verdana" w:cs="Times New Roman"/>
          <w:b/>
          <w:bCs/>
        </w:rPr>
        <w:t>USUAH v. G.O.C. (NIG) LTD</w:t>
      </w:r>
      <w:r w:rsidRPr="00185092">
        <w:rPr>
          <w:rFonts w:ascii="Verdana" w:eastAsia="Times New Roman" w:hAnsi="Verdana" w:cs="Times New Roman"/>
        </w:rPr>
        <w:t xml:space="preserve"> (2012) 33 WRN 123 where the party sued is G.O.C. (NIG) Ltd; it was held that the said party </w:t>
      </w:r>
      <w:r w:rsidR="000325DA" w:rsidRPr="00185092">
        <w:rPr>
          <w:rFonts w:ascii="Verdana" w:eastAsia="Times New Roman" w:hAnsi="Verdana" w:cs="Times New Roman"/>
        </w:rPr>
        <w:t>cannot</w:t>
      </w:r>
      <w:r w:rsidRPr="00185092">
        <w:rPr>
          <w:rFonts w:ascii="Verdana" w:eastAsia="Times New Roman" w:hAnsi="Verdana" w:cs="Times New Roman"/>
        </w:rPr>
        <w:t xml:space="preserve"> by process of amendment be substituted with G.O.C. Enterprises (Nig) Ltd. In likewise manner Total E &amp; P Nig Ltd </w:t>
      </w:r>
      <w:r w:rsidR="000325DA" w:rsidRPr="00185092">
        <w:rPr>
          <w:rFonts w:ascii="Verdana" w:eastAsia="Times New Roman" w:hAnsi="Verdana" w:cs="Times New Roman"/>
        </w:rPr>
        <w:t>cannot</w:t>
      </w:r>
      <w:r w:rsidRPr="00185092">
        <w:rPr>
          <w:rFonts w:ascii="Verdana" w:eastAsia="Times New Roman" w:hAnsi="Verdana" w:cs="Times New Roman"/>
        </w:rPr>
        <w:t xml:space="preserve"> be a misnomer, synonym or substitute for the party sued - Total Exploration &amp; Produ</w:t>
      </w:r>
      <w:r w:rsidR="00DF3605">
        <w:rPr>
          <w:rFonts w:ascii="Verdana" w:eastAsia="Times New Roman" w:hAnsi="Verdana" w:cs="Times New Roman"/>
        </w:rPr>
        <w:t>ction Company Nigeria Limited.</w:t>
      </w:r>
    </w:p>
    <w:p w:rsidR="00DF3605" w:rsidRDefault="00DF3605" w:rsidP="00376C7B">
      <w:pPr>
        <w:spacing w:before="240" w:after="0"/>
        <w:rPr>
          <w:rFonts w:ascii="Verdana" w:eastAsia="Times New Roman" w:hAnsi="Verdana" w:cs="Times New Roman"/>
        </w:rPr>
      </w:pPr>
    </w:p>
    <w:p w:rsidR="00DF3605" w:rsidRDefault="00E9599B" w:rsidP="00376C7B">
      <w:pPr>
        <w:spacing w:before="240" w:after="0"/>
        <w:rPr>
          <w:rFonts w:ascii="Verdana" w:eastAsia="Times New Roman" w:hAnsi="Verdana" w:cs="Times New Roman"/>
        </w:rPr>
      </w:pPr>
      <w:proofErr w:type="gramStart"/>
      <w:r w:rsidRPr="00185092">
        <w:rPr>
          <w:rFonts w:ascii="Verdana" w:eastAsia="Times New Roman" w:hAnsi="Verdana" w:cs="Times New Roman"/>
        </w:rPr>
        <w:t>Having held that the judgment delivered in suit no.</w:t>
      </w:r>
      <w:proofErr w:type="gramEnd"/>
      <w:r w:rsidRPr="00185092">
        <w:rPr>
          <w:rFonts w:ascii="Verdana" w:eastAsia="Times New Roman" w:hAnsi="Verdana" w:cs="Times New Roman"/>
        </w:rPr>
        <w:t xml:space="preserve"> AHC/60/2012 on 23rd July, 2012 is a nullity as against the 3 parties in the 2nd set of respondents before the said court I will no longer bother myself to determining whether or not the ju</w:t>
      </w:r>
      <w:r w:rsidR="00DF3605">
        <w:rPr>
          <w:rFonts w:ascii="Verdana" w:eastAsia="Times New Roman" w:hAnsi="Verdana" w:cs="Times New Roman"/>
        </w:rPr>
        <w:t>dgment was a default judgment.</w:t>
      </w:r>
    </w:p>
    <w:p w:rsidR="00DF3605" w:rsidRDefault="00DF3605" w:rsidP="00376C7B">
      <w:pPr>
        <w:spacing w:before="240" w:after="0"/>
        <w:rPr>
          <w:rFonts w:ascii="Verdana" w:eastAsia="Times New Roman" w:hAnsi="Verdana" w:cs="Times New Roman"/>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I allow the appeal. The decision of the Rivers state High court delivered on 23rd July, 2012 in the suit no. AHC/60/2012 as it pertains to the 3 parties in the 2nd set of respondents in that </w:t>
      </w:r>
      <w:r w:rsidR="00DF3605">
        <w:rPr>
          <w:rFonts w:ascii="Verdana" w:eastAsia="Times New Roman" w:hAnsi="Verdana" w:cs="Times New Roman"/>
        </w:rPr>
        <w:t>said suit is hereby set aside.</w:t>
      </w:r>
    </w:p>
    <w:p w:rsidR="00DF3605" w:rsidRDefault="00DF3605" w:rsidP="00376C7B">
      <w:pPr>
        <w:spacing w:before="240" w:after="0"/>
        <w:rPr>
          <w:rFonts w:ascii="Verdana" w:eastAsia="Times New Roman" w:hAnsi="Verdana" w:cs="Times New Roman"/>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Parties shall bear their respective costs.</w:t>
      </w:r>
    </w:p>
    <w:p w:rsidR="00DF3605" w:rsidRDefault="00DF3605" w:rsidP="00376C7B">
      <w:pPr>
        <w:spacing w:before="240" w:after="0"/>
        <w:rPr>
          <w:rFonts w:ascii="Verdana" w:eastAsia="Times New Roman" w:hAnsi="Verdana" w:cs="Times New Roman"/>
        </w:rPr>
      </w:pPr>
    </w:p>
    <w:p w:rsidR="00DF3605" w:rsidRDefault="00DF3605" w:rsidP="00376C7B">
      <w:pPr>
        <w:spacing w:before="240" w:after="0"/>
        <w:rPr>
          <w:rFonts w:ascii="Verdana" w:eastAsia="Times New Roman" w:hAnsi="Verdana" w:cs="Times New Roman"/>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b/>
          <w:bCs/>
        </w:rPr>
        <w:t>MODUPE FASANMI, J.C.A.</w:t>
      </w:r>
      <w:r w:rsidRPr="00185092">
        <w:rPr>
          <w:rFonts w:ascii="Verdana" w:eastAsia="Times New Roman" w:hAnsi="Verdana" w:cs="Times New Roman"/>
        </w:rPr>
        <w:t xml:space="preserve">: </w:t>
      </w: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I have had the opportunity or reading in draft the lead judgment of my learned brother </w:t>
      </w:r>
      <w:r w:rsidRPr="00185092">
        <w:rPr>
          <w:rFonts w:ascii="Verdana" w:eastAsia="Times New Roman" w:hAnsi="Verdana" w:cs="Times New Roman"/>
          <w:b/>
          <w:bCs/>
        </w:rPr>
        <w:t>EJEMBI EKO, J.C.A.</w:t>
      </w:r>
      <w:r w:rsidRPr="00185092">
        <w:rPr>
          <w:rFonts w:ascii="Verdana" w:eastAsia="Times New Roman" w:hAnsi="Verdana" w:cs="Times New Roman"/>
        </w:rPr>
        <w:t xml:space="preserve"> just delivered.</w:t>
      </w:r>
      <w:r w:rsidRPr="00185092">
        <w:rPr>
          <w:rFonts w:ascii="Verdana" w:eastAsia="Times New Roman" w:hAnsi="Verdana" w:cs="Times New Roman"/>
        </w:rPr>
        <w:br/>
        <w:t>The appeal is meritorious and it is hereby allowed. I abide by the conseque</w:t>
      </w:r>
      <w:r w:rsidR="00DF3605">
        <w:rPr>
          <w:rFonts w:ascii="Verdana" w:eastAsia="Times New Roman" w:hAnsi="Verdana" w:cs="Times New Roman"/>
        </w:rPr>
        <w:t>ntial orders contained therein.</w:t>
      </w:r>
    </w:p>
    <w:p w:rsidR="00DF3605" w:rsidRDefault="00DF3605" w:rsidP="00376C7B">
      <w:pPr>
        <w:spacing w:before="240" w:after="0"/>
        <w:rPr>
          <w:rFonts w:ascii="Verdana" w:eastAsia="Times New Roman" w:hAnsi="Verdana" w:cs="Times New Roman"/>
        </w:rPr>
      </w:pPr>
    </w:p>
    <w:p w:rsidR="00DF3605" w:rsidRDefault="00DF3605" w:rsidP="00376C7B">
      <w:pPr>
        <w:spacing w:before="240" w:after="0"/>
        <w:rPr>
          <w:rFonts w:ascii="Verdana" w:eastAsia="Times New Roman" w:hAnsi="Verdana" w:cs="Times New Roman"/>
        </w:rPr>
      </w:pPr>
    </w:p>
    <w:p w:rsidR="00DF3605" w:rsidRDefault="00E9599B" w:rsidP="00376C7B">
      <w:pPr>
        <w:spacing w:before="240" w:after="0"/>
        <w:rPr>
          <w:rFonts w:ascii="Verdana" w:hAnsi="Verdana"/>
        </w:rPr>
      </w:pPr>
      <w:r w:rsidRPr="00185092">
        <w:rPr>
          <w:rFonts w:ascii="Verdana" w:eastAsia="Times New Roman" w:hAnsi="Verdana" w:cs="Times New Roman"/>
          <w:b/>
          <w:bCs/>
        </w:rPr>
        <w:t>STEPHEN JONAH ADAH, J.C.A.</w:t>
      </w:r>
      <w:r w:rsidRPr="00185092">
        <w:rPr>
          <w:rFonts w:ascii="Verdana" w:eastAsia="Times New Roman" w:hAnsi="Verdana" w:cs="Times New Roman"/>
        </w:rPr>
        <w:t>: I have had the benefit of reading in draft the Judgment just delivered by my learned brother Eko, JCA. I am in total agreement with my brother that the lower Court's decision in the Suit AHC/60/2012 as it pertains to the 3 parties in the 2nd Set of Respondents in the said suit be set aside.</w:t>
      </w:r>
      <w:r w:rsidRPr="00185092">
        <w:rPr>
          <w:rFonts w:ascii="Verdana" w:eastAsia="Times New Roman" w:hAnsi="Verdana" w:cs="Times New Roman"/>
        </w:rPr>
        <w:br/>
      </w:r>
      <w:r w:rsidRPr="00185092">
        <w:rPr>
          <w:rFonts w:ascii="Verdana" w:eastAsia="Times New Roman" w:hAnsi="Verdana" w:cs="Times New Roman"/>
        </w:rPr>
        <w:br/>
      </w:r>
      <w:bookmarkStart w:id="4" w:name="78782"/>
      <w:r w:rsidRPr="000325DA">
        <w:rPr>
          <w:rFonts w:ascii="Verdana" w:hAnsi="Verdana"/>
        </w:rPr>
        <w:t xml:space="preserve">The underlining fact of this case is the non service of Originating process on a party to the suit. Jurisdiction of every Court is fundamental and it cannot in any case be exercised in </w:t>
      </w:r>
      <w:proofErr w:type="spellStart"/>
      <w:r w:rsidRPr="000325DA">
        <w:rPr>
          <w:rFonts w:ascii="Verdana" w:hAnsi="Verdana"/>
        </w:rPr>
        <w:t>vacuo</w:t>
      </w:r>
      <w:proofErr w:type="spellEnd"/>
      <w:r w:rsidRPr="000325DA">
        <w:rPr>
          <w:rFonts w:ascii="Verdana" w:hAnsi="Verdana"/>
        </w:rPr>
        <w:t xml:space="preserve">. The Court of trial and in fact every Court must ensure that parties are clearly within the ambit of its jurisdiction before it proceeds in matters affecting them. It is well settled that it is the service of the process of the Court on the Defendant that confers on the Court the competence and jurisdiction to adjudicate on the matter. In </w:t>
      </w:r>
      <w:r w:rsidRPr="000325DA">
        <w:rPr>
          <w:rFonts w:ascii="Verdana" w:hAnsi="Verdana"/>
          <w:b/>
        </w:rPr>
        <w:t>Mark v. Eke</w:t>
      </w:r>
      <w:r w:rsidRPr="000325DA">
        <w:rPr>
          <w:rFonts w:ascii="Verdana" w:hAnsi="Verdana"/>
        </w:rPr>
        <w:t xml:space="preserve"> (2004) 5 NWLR (Pt. 865) 54 the Supreme Court per </w:t>
      </w:r>
      <w:proofErr w:type="spellStart"/>
      <w:r w:rsidRPr="000325DA">
        <w:rPr>
          <w:rFonts w:ascii="Verdana" w:hAnsi="Verdana"/>
        </w:rPr>
        <w:t>Musdapher</w:t>
      </w:r>
      <w:proofErr w:type="spellEnd"/>
      <w:r w:rsidRPr="000325DA">
        <w:rPr>
          <w:rFonts w:ascii="Verdana" w:hAnsi="Verdana"/>
        </w:rPr>
        <w:t xml:space="preserve">, J.S.C. (as he then was) held that it is clear that due service of the process of the Court is a condition precedent to the hearing of the suit. Therefore if there is a failure to serve the process, where service of the process is required, the person affected by the order but not served with the process is entitled ex </w:t>
      </w:r>
      <w:proofErr w:type="spellStart"/>
      <w:r w:rsidRPr="000325DA">
        <w:rPr>
          <w:rFonts w:ascii="Verdana" w:hAnsi="Verdana"/>
        </w:rPr>
        <w:t>debito</w:t>
      </w:r>
      <w:proofErr w:type="spellEnd"/>
      <w:r w:rsidRPr="000325DA">
        <w:rPr>
          <w:rFonts w:ascii="Verdana" w:hAnsi="Verdana"/>
        </w:rPr>
        <w:t xml:space="preserve"> </w:t>
      </w:r>
      <w:proofErr w:type="spellStart"/>
      <w:r w:rsidRPr="000325DA">
        <w:rPr>
          <w:rFonts w:ascii="Verdana" w:hAnsi="Verdana"/>
        </w:rPr>
        <w:t>justatiae</w:t>
      </w:r>
      <w:proofErr w:type="spellEnd"/>
      <w:r w:rsidRPr="000325DA">
        <w:rPr>
          <w:rFonts w:ascii="Verdana" w:hAnsi="Verdana"/>
        </w:rPr>
        <w:t xml:space="preserve"> to have the order set aside as a nullity. See also the case of </w:t>
      </w:r>
      <w:r w:rsidRPr="000325DA">
        <w:rPr>
          <w:rFonts w:ascii="Verdana" w:hAnsi="Verdana"/>
          <w:b/>
        </w:rPr>
        <w:t>NBN Ltd. v. Guthrie (Nig) Ltd</w:t>
      </w:r>
      <w:r w:rsidRPr="000325DA">
        <w:rPr>
          <w:rFonts w:ascii="Verdana" w:hAnsi="Verdana"/>
        </w:rPr>
        <w:t xml:space="preserve"> (1993) 3 NWLR (Pt. 284) 643.</w:t>
      </w:r>
      <w:bookmarkEnd w:id="4"/>
    </w:p>
    <w:p w:rsidR="00DF3605" w:rsidRDefault="00DF3605" w:rsidP="00376C7B">
      <w:pPr>
        <w:spacing w:before="240" w:after="0"/>
        <w:rPr>
          <w:rFonts w:ascii="Verdana" w:hAnsi="Verdana"/>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 xml:space="preserve">In the instant case, the lower Court heard the suit involving Total Exploration and Production Co. (Nig) Ltd listed as the 3rd of the 3 parties in the 2nd Set of Respondents. This party was not served with the originating processes. The processes from the affidavit of one </w:t>
      </w:r>
      <w:proofErr w:type="spellStart"/>
      <w:r w:rsidRPr="00185092">
        <w:rPr>
          <w:rFonts w:ascii="Verdana" w:eastAsia="Times New Roman" w:hAnsi="Verdana" w:cs="Times New Roman"/>
        </w:rPr>
        <w:t>Loveday</w:t>
      </w:r>
      <w:proofErr w:type="spellEnd"/>
      <w:r w:rsidRPr="00185092">
        <w:rPr>
          <w:rFonts w:ascii="Verdana" w:eastAsia="Times New Roman" w:hAnsi="Verdana" w:cs="Times New Roman"/>
        </w:rPr>
        <w:t xml:space="preserve"> </w:t>
      </w:r>
      <w:proofErr w:type="spellStart"/>
      <w:r w:rsidRPr="00185092">
        <w:rPr>
          <w:rFonts w:ascii="Verdana" w:eastAsia="Times New Roman" w:hAnsi="Verdana" w:cs="Times New Roman"/>
        </w:rPr>
        <w:t>Ogbu</w:t>
      </w:r>
      <w:proofErr w:type="spellEnd"/>
      <w:r w:rsidRPr="00185092">
        <w:rPr>
          <w:rFonts w:ascii="Verdana" w:eastAsia="Times New Roman" w:hAnsi="Verdana" w:cs="Times New Roman"/>
        </w:rPr>
        <w:t xml:space="preserve">, Principal Registrar Customary Court, </w:t>
      </w:r>
      <w:proofErr w:type="spellStart"/>
      <w:r w:rsidRPr="00185092">
        <w:rPr>
          <w:rFonts w:ascii="Verdana" w:eastAsia="Times New Roman" w:hAnsi="Verdana" w:cs="Times New Roman"/>
        </w:rPr>
        <w:t>Ahoada</w:t>
      </w:r>
      <w:proofErr w:type="spellEnd"/>
      <w:r w:rsidRPr="00185092">
        <w:rPr>
          <w:rFonts w:ascii="Verdana" w:eastAsia="Times New Roman" w:hAnsi="Verdana" w:cs="Times New Roman"/>
        </w:rPr>
        <w:t xml:space="preserve"> were served on one Maureen </w:t>
      </w:r>
      <w:proofErr w:type="spellStart"/>
      <w:r w:rsidRPr="00185092">
        <w:rPr>
          <w:rFonts w:ascii="Verdana" w:eastAsia="Times New Roman" w:hAnsi="Verdana" w:cs="Times New Roman"/>
        </w:rPr>
        <w:t>Maduka</w:t>
      </w:r>
      <w:proofErr w:type="spellEnd"/>
      <w:r w:rsidRPr="00185092">
        <w:rPr>
          <w:rFonts w:ascii="Verdana" w:eastAsia="Times New Roman" w:hAnsi="Verdana" w:cs="Times New Roman"/>
        </w:rPr>
        <w:t xml:space="preserve"> said to </w:t>
      </w:r>
      <w:r w:rsidRPr="00185092">
        <w:rPr>
          <w:rFonts w:ascii="Verdana" w:eastAsia="Times New Roman" w:hAnsi="Verdana" w:cs="Times New Roman"/>
        </w:rPr>
        <w:lastRenderedPageBreak/>
        <w:t>be legal secretary Total E &amp; P Nig Ltd in their Port Harcourt District Office. The lower Court, based on that error went ahead and entered judgment against - Total Exploration &amp; Production Company Nig. Ltd, 3rd party in the 2nd Set of Respondents.</w:t>
      </w:r>
    </w:p>
    <w:p w:rsidR="00DF3605" w:rsidRDefault="00DF3605" w:rsidP="00376C7B">
      <w:pPr>
        <w:spacing w:before="240" w:after="0"/>
        <w:rPr>
          <w:rFonts w:ascii="Verdana" w:eastAsia="Times New Roman" w:hAnsi="Verdana" w:cs="Times New Roman"/>
        </w:rPr>
      </w:pPr>
    </w:p>
    <w:p w:rsidR="00DF3605" w:rsidRDefault="00E9599B" w:rsidP="00376C7B">
      <w:pPr>
        <w:spacing w:before="240" w:after="0"/>
        <w:rPr>
          <w:rFonts w:ascii="Verdana" w:eastAsia="Times New Roman" w:hAnsi="Verdana" w:cs="Times New Roman"/>
        </w:rPr>
      </w:pPr>
      <w:r w:rsidRPr="00185092">
        <w:rPr>
          <w:rFonts w:ascii="Verdana" w:eastAsia="Times New Roman" w:hAnsi="Verdana" w:cs="Times New Roman"/>
        </w:rPr>
        <w:t>When an application was made to the lower Court to set aside the judgment as it affects the 3 parties in the 2nd Set of Respondents; the Court refused and held inter alia that Total Exploration &amp; Production Company Nig. Ltd is the same with Total E &amp; P Nig. The lower Court by this to my mind has fallen into a double edged error. One, the Court gave judgment against a party sued before it who was not served with the process in the case and by virtue of that, was not within the Court's jurisdiction. Two, the judgment delivered in the case was targeted against a person that was not a party before it. The Appellant in this case being a person not before the Court and being afraid of a case of robbing Peter to pay Paul as the saying goes rushed to this Court to have the judgment set aside. This double edged error must not be allowed by</w:t>
      </w:r>
      <w:r w:rsidR="00DF3605">
        <w:rPr>
          <w:rFonts w:ascii="Verdana" w:eastAsia="Times New Roman" w:hAnsi="Verdana" w:cs="Times New Roman"/>
        </w:rPr>
        <w:t xml:space="preserve"> this Court to go uncorrected.</w:t>
      </w:r>
    </w:p>
    <w:p w:rsidR="00DF3605" w:rsidRDefault="00DF3605" w:rsidP="00376C7B">
      <w:pPr>
        <w:spacing w:before="240" w:after="0"/>
        <w:rPr>
          <w:rFonts w:ascii="Verdana" w:eastAsia="Times New Roman" w:hAnsi="Verdana" w:cs="Times New Roman"/>
        </w:rPr>
      </w:pPr>
    </w:p>
    <w:p w:rsidR="00E9599B" w:rsidRPr="00185092" w:rsidRDefault="00E9599B" w:rsidP="00376C7B">
      <w:pPr>
        <w:spacing w:before="240" w:after="0"/>
        <w:rPr>
          <w:rFonts w:ascii="Verdana" w:eastAsia="Times New Roman" w:hAnsi="Verdana" w:cs="Times New Roman"/>
        </w:rPr>
      </w:pPr>
      <w:r w:rsidRPr="00185092">
        <w:rPr>
          <w:rFonts w:ascii="Verdana" w:eastAsia="Times New Roman" w:hAnsi="Verdana" w:cs="Times New Roman"/>
        </w:rPr>
        <w:t>It is in view of this and the fuller reasons given in the lead judgment of my learned brother that I also allow this appeal and set aside the decision in the suit No. AHC/60/2012 as it pertains to the 3 parties in the 2nd Set of Respondents. I abide by the con</w:t>
      </w:r>
      <w:r w:rsidR="00A31960">
        <w:rPr>
          <w:rFonts w:ascii="Verdana" w:eastAsia="Times New Roman" w:hAnsi="Verdana" w:cs="Times New Roman"/>
        </w:rPr>
        <w:t>sequential order as to costs.</w:t>
      </w:r>
    </w:p>
    <w:p w:rsidR="00BA2A81" w:rsidRPr="00185092" w:rsidRDefault="00BA2A81" w:rsidP="00376C7B">
      <w:pPr>
        <w:spacing w:before="240" w:after="0"/>
        <w:rPr>
          <w:rFonts w:ascii="Verdana" w:hAnsi="Verdana"/>
        </w:rPr>
      </w:pPr>
    </w:p>
    <w:sectPr w:rsidR="00BA2A81" w:rsidRPr="00185092" w:rsidSect="001744DC">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E9599B"/>
    <w:rsid w:val="000325DA"/>
    <w:rsid w:val="0012547B"/>
    <w:rsid w:val="001744DC"/>
    <w:rsid w:val="00185092"/>
    <w:rsid w:val="001B5761"/>
    <w:rsid w:val="001C3FF6"/>
    <w:rsid w:val="001D7C4E"/>
    <w:rsid w:val="001E05DF"/>
    <w:rsid w:val="0021398D"/>
    <w:rsid w:val="00312148"/>
    <w:rsid w:val="00376C7B"/>
    <w:rsid w:val="003865F7"/>
    <w:rsid w:val="00393CD0"/>
    <w:rsid w:val="005A3009"/>
    <w:rsid w:val="005E0CBA"/>
    <w:rsid w:val="0061386A"/>
    <w:rsid w:val="006158B2"/>
    <w:rsid w:val="00647F75"/>
    <w:rsid w:val="007C42B0"/>
    <w:rsid w:val="007C5EFD"/>
    <w:rsid w:val="008263FB"/>
    <w:rsid w:val="008F09A2"/>
    <w:rsid w:val="00946122"/>
    <w:rsid w:val="00A0670B"/>
    <w:rsid w:val="00A10EE8"/>
    <w:rsid w:val="00A31960"/>
    <w:rsid w:val="00A75248"/>
    <w:rsid w:val="00AE3FD9"/>
    <w:rsid w:val="00B61AF0"/>
    <w:rsid w:val="00B94FBB"/>
    <w:rsid w:val="00BA2A81"/>
    <w:rsid w:val="00BA588B"/>
    <w:rsid w:val="00BD3758"/>
    <w:rsid w:val="00C071AC"/>
    <w:rsid w:val="00D35768"/>
    <w:rsid w:val="00DF3605"/>
    <w:rsid w:val="00E9599B"/>
    <w:rsid w:val="00FA33E0"/>
    <w:rsid w:val="00FA6D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FBB"/>
  </w:style>
  <w:style w:type="paragraph" w:styleId="Heading3">
    <w:name w:val="heading 3"/>
    <w:basedOn w:val="Normal"/>
    <w:link w:val="Heading3Char"/>
    <w:uiPriority w:val="9"/>
    <w:qFormat/>
    <w:rsid w:val="00E959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59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599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59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599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599B"/>
    <w:rPr>
      <w:rFonts w:ascii="Times New Roman" w:eastAsia="Times New Roman" w:hAnsi="Times New Roman" w:cs="Times New Roman"/>
      <w:b/>
      <w:bCs/>
      <w:sz w:val="20"/>
      <w:szCs w:val="20"/>
    </w:rPr>
  </w:style>
  <w:style w:type="paragraph" w:customStyle="1" w:styleId="date">
    <w:name w:val="date"/>
    <w:basedOn w:val="Normal"/>
    <w:rsid w:val="00E959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5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E9599B"/>
  </w:style>
  <w:style w:type="paragraph" w:customStyle="1" w:styleId="bold">
    <w:name w:val="bold"/>
    <w:basedOn w:val="Normal"/>
    <w:rsid w:val="00E95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9">
    <w:name w:val="span9"/>
    <w:basedOn w:val="DefaultParagraphFont"/>
    <w:rsid w:val="00E9599B"/>
  </w:style>
  <w:style w:type="character" w:customStyle="1" w:styleId="span3">
    <w:name w:val="span3"/>
    <w:basedOn w:val="DefaultParagraphFont"/>
    <w:rsid w:val="00E9599B"/>
  </w:style>
  <w:style w:type="character" w:customStyle="1" w:styleId="red">
    <w:name w:val="red"/>
    <w:basedOn w:val="DefaultParagraphFont"/>
    <w:rsid w:val="00E9599B"/>
  </w:style>
  <w:style w:type="character" w:customStyle="1" w:styleId="green">
    <w:name w:val="green"/>
    <w:basedOn w:val="DefaultParagraphFont"/>
    <w:rsid w:val="00E9599B"/>
  </w:style>
  <w:style w:type="paragraph" w:customStyle="1" w:styleId="blue">
    <w:name w:val="blue"/>
    <w:basedOn w:val="Normal"/>
    <w:rsid w:val="00E959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99B"/>
    <w:rPr>
      <w:color w:val="0000FF"/>
      <w:u w:val="single"/>
    </w:rPr>
  </w:style>
  <w:style w:type="paragraph" w:styleId="BalloonText">
    <w:name w:val="Balloon Text"/>
    <w:basedOn w:val="Normal"/>
    <w:link w:val="BalloonTextChar"/>
    <w:uiPriority w:val="99"/>
    <w:semiHidden/>
    <w:unhideWhenUsed/>
    <w:rsid w:val="00E95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399102">
      <w:bodyDiv w:val="1"/>
      <w:marLeft w:val="0"/>
      <w:marRight w:val="0"/>
      <w:marTop w:val="0"/>
      <w:marBottom w:val="0"/>
      <w:divBdr>
        <w:top w:val="none" w:sz="0" w:space="0" w:color="auto"/>
        <w:left w:val="none" w:sz="0" w:space="0" w:color="auto"/>
        <w:bottom w:val="none" w:sz="0" w:space="0" w:color="auto"/>
        <w:right w:val="none" w:sz="0" w:space="0" w:color="auto"/>
      </w:divBdr>
      <w:divsChild>
        <w:div w:id="168567972">
          <w:marLeft w:val="0"/>
          <w:marRight w:val="0"/>
          <w:marTop w:val="0"/>
          <w:marBottom w:val="0"/>
          <w:divBdr>
            <w:top w:val="none" w:sz="0" w:space="0" w:color="auto"/>
            <w:left w:val="none" w:sz="0" w:space="0" w:color="auto"/>
            <w:bottom w:val="none" w:sz="0" w:space="0" w:color="auto"/>
            <w:right w:val="none" w:sz="0" w:space="0" w:color="auto"/>
          </w:divBdr>
        </w:div>
        <w:div w:id="861166240">
          <w:marLeft w:val="0"/>
          <w:marRight w:val="0"/>
          <w:marTop w:val="158"/>
          <w:marBottom w:val="158"/>
          <w:divBdr>
            <w:top w:val="none" w:sz="0" w:space="0" w:color="auto"/>
            <w:left w:val="none" w:sz="0" w:space="0" w:color="auto"/>
            <w:bottom w:val="none" w:sz="0" w:space="0" w:color="auto"/>
            <w:right w:val="none" w:sz="0" w:space="0" w:color="auto"/>
          </w:divBdr>
        </w:div>
        <w:div w:id="1148550948">
          <w:marLeft w:val="0"/>
          <w:marRight w:val="0"/>
          <w:marTop w:val="158"/>
          <w:marBottom w:val="158"/>
          <w:divBdr>
            <w:top w:val="none" w:sz="0" w:space="0" w:color="auto"/>
            <w:left w:val="none" w:sz="0" w:space="0" w:color="auto"/>
            <w:bottom w:val="none" w:sz="0" w:space="0" w:color="auto"/>
            <w:right w:val="none" w:sz="0" w:space="0" w:color="auto"/>
          </w:divBdr>
        </w:div>
        <w:div w:id="589117709">
          <w:marLeft w:val="0"/>
          <w:marRight w:val="0"/>
          <w:marTop w:val="0"/>
          <w:marBottom w:val="0"/>
          <w:divBdr>
            <w:top w:val="none" w:sz="0" w:space="0" w:color="auto"/>
            <w:left w:val="none" w:sz="0" w:space="0" w:color="auto"/>
            <w:bottom w:val="none" w:sz="0" w:space="0" w:color="auto"/>
            <w:right w:val="none" w:sz="0" w:space="0" w:color="auto"/>
          </w:divBdr>
        </w:div>
        <w:div w:id="793133985">
          <w:marLeft w:val="0"/>
          <w:marRight w:val="0"/>
          <w:marTop w:val="0"/>
          <w:marBottom w:val="0"/>
          <w:divBdr>
            <w:top w:val="none" w:sz="0" w:space="0" w:color="auto"/>
            <w:left w:val="none" w:sz="0" w:space="0" w:color="auto"/>
            <w:bottom w:val="none" w:sz="0" w:space="0" w:color="auto"/>
            <w:right w:val="none" w:sz="0" w:space="0" w:color="auto"/>
          </w:divBdr>
        </w:div>
        <w:div w:id="195168760">
          <w:marLeft w:val="0"/>
          <w:marRight w:val="0"/>
          <w:marTop w:val="0"/>
          <w:marBottom w:val="0"/>
          <w:divBdr>
            <w:top w:val="none" w:sz="0" w:space="0" w:color="auto"/>
            <w:left w:val="none" w:sz="0" w:space="0" w:color="auto"/>
            <w:bottom w:val="none" w:sz="0" w:space="0" w:color="auto"/>
            <w:right w:val="none" w:sz="0" w:space="0" w:color="auto"/>
          </w:divBdr>
        </w:div>
        <w:div w:id="1802770881">
          <w:marLeft w:val="0"/>
          <w:marRight w:val="0"/>
          <w:marTop w:val="0"/>
          <w:marBottom w:val="0"/>
          <w:divBdr>
            <w:top w:val="none" w:sz="0" w:space="0" w:color="auto"/>
            <w:left w:val="none" w:sz="0" w:space="0" w:color="auto"/>
            <w:bottom w:val="none" w:sz="0" w:space="0" w:color="auto"/>
            <w:right w:val="none" w:sz="0" w:space="0" w:color="auto"/>
          </w:divBdr>
        </w:div>
        <w:div w:id="223682083">
          <w:marLeft w:val="0"/>
          <w:marRight w:val="0"/>
          <w:marTop w:val="0"/>
          <w:marBottom w:val="0"/>
          <w:divBdr>
            <w:top w:val="none" w:sz="0" w:space="0" w:color="auto"/>
            <w:left w:val="none" w:sz="0" w:space="0" w:color="auto"/>
            <w:bottom w:val="none" w:sz="0" w:space="0" w:color="auto"/>
            <w:right w:val="none" w:sz="0" w:space="0" w:color="auto"/>
          </w:divBdr>
        </w:div>
        <w:div w:id="987978846">
          <w:marLeft w:val="0"/>
          <w:marRight w:val="0"/>
          <w:marTop w:val="0"/>
          <w:marBottom w:val="0"/>
          <w:divBdr>
            <w:top w:val="none" w:sz="0" w:space="0" w:color="auto"/>
            <w:left w:val="none" w:sz="0" w:space="0" w:color="auto"/>
            <w:bottom w:val="none" w:sz="0" w:space="0" w:color="auto"/>
            <w:right w:val="none" w:sz="0" w:space="0" w:color="auto"/>
          </w:divBdr>
        </w:div>
        <w:div w:id="781388247">
          <w:marLeft w:val="0"/>
          <w:marRight w:val="0"/>
          <w:marTop w:val="158"/>
          <w:marBottom w:val="158"/>
          <w:divBdr>
            <w:top w:val="none" w:sz="0" w:space="0" w:color="auto"/>
            <w:left w:val="none" w:sz="0" w:space="0" w:color="auto"/>
            <w:bottom w:val="none" w:sz="0" w:space="0" w:color="auto"/>
            <w:right w:val="none" w:sz="0" w:space="0" w:color="auto"/>
          </w:divBdr>
        </w:div>
        <w:div w:id="349794913">
          <w:marLeft w:val="0"/>
          <w:marRight w:val="0"/>
          <w:marTop w:val="158"/>
          <w:marBottom w:val="15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AND TREES</dc:creator>
  <cp:lastModifiedBy>Windows User</cp:lastModifiedBy>
  <cp:revision>2</cp:revision>
  <dcterms:created xsi:type="dcterms:W3CDTF">2021-11-30T17:06:00Z</dcterms:created>
  <dcterms:modified xsi:type="dcterms:W3CDTF">2021-11-30T17:06:00Z</dcterms:modified>
</cp:coreProperties>
</file>