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800000"/>
          <w:sz w:val="36"/>
          <w:szCs w:val="36"/>
        </w:rPr>
        <w:t xml:space="preserve">GridIQ — Video Presentation Script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Team Isobar  ·  ADSP 31012  ·  ~10-minute runtime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Format. </w:t>
      </w:r>
      <w:r>
        <w:rPr>
          <w:rFonts w:ascii="Calibri" w:cs="Calibri" w:eastAsia="Calibri" w:hAnsi="Calibri"/>
          <w:sz w:val="22"/>
          <w:szCs w:val="22"/>
        </w:rPr>
        <w:t xml:space="preserve">Each speaker’s lines appear under their bolded section heading. Slide cues appear in gray italics. Approximate durations are noted under each heading.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Delivery. </w:t>
      </w:r>
      <w:r>
        <w:rPr>
          <w:rFonts w:ascii="Calibri" w:cs="Calibri" w:eastAsia="Calibri" w:hAnsi="Calibri"/>
          <w:sz w:val="22"/>
          <w:szCs w:val="22"/>
        </w:rPr>
        <w:t xml:space="preserve">Lines are written for natural spoken delivery (light contractions, short sentences). Edit freely for your own voice. Numbers are written out when likely to be spoken aloud (“four-point-two-eight percent”), otherwise kept as digits for at-a-glance reading.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Shane — Opening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75 seconds  ·  Slides 1–3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Hello, and welcome to GridIQ — our final project for ADSP 31012, Data Engineering Platforms for Analytics. I’m Shane Dunkle, and joining me on Team Isobar are Joel, Emma, and Monica.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Our project asks a simple question: using only public data, can we build a forecasting pipeline that approaches ERCOT’s own published day-ahead demand forecast?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 answer it, we ingested five years of ERCOT hourly demand data — forty-three thousand, eight hundred twenty-four validated hourly records covering 2021 through 2025 — loaded it into a relational star-schema warehouse alongside MongoDB and Neo4J stores, and benchmarked three forecasting models against ERCOT’s day-ahead forecast.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 the next ten minutes, Joel will present SARIMA, Emma will present Prophet, and Monica will walk through our two NoSQL stores. I’ll cover XGBoost and bring the four-way comparison together at the end. But first — the benchmark we measured against.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Shane — ERCOT Benchmark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55 seconds  ·  Slide 11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ERCOT publishes its own day-ahead demand forecast every hour — the same operational forecast that drives reserve planning, generator dispatch, and market pricing across the Texas grid. On our 2025 test year, ERCOT’s day-ahead forecast achieves a MAPE of two-point-four-nine percent.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That’s the bar.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few things stand out about ERCOT’s accuracy pattern. Its largest percentage errors come in winter — February is the worst month, around four-and-a-half percent. The steady summer cooling load is forecast most accurately, around one-point-nine percent in August. Texas winter is the volatile, weather-driven case — that’s where forecasters earn their keep.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three of our models forecast the same horizon: twenty-four hours ahead. We train on 2021 through 2024 and test on the full 2025 year — eight thousand, seven hundred sixty hours. Over to Joel.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Joel — SARIMA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90 seconds  ·  Slide 22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Thanks, Shane. I’m Joel, and I’ll cover SARIMA — our classical statistical baseline.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didn’t use a pure seasonal SARIMA. Standard SARIMA struggles on five years of heterogeneous hourly demand — the seasonal differencing doesn’t converge cleanly. Instead, we built a dynamic harmonic regression: a SARIMAX with ARMA two-zero-two errors on standardized demand, Fourier terms capturing daily, weekly, and annual seasonality at K equals four, three, and two, and cooling and heating degree-days as exogenous regressors. Standardizing the endogenous series and enforcing stationarity was the difference between divergence and a clean fit.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Trained on 2021 through 2024 and evaluated on the 2025 test year, SARIMA returns a MAPE of eleven-point-four-two percent — a mean absolute error of six thousand, five hundred thirty-two megawatts, and an RMSE of just over eight thousand.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Here’s what’s worth noting: SARIMA doesn’t use explicit recent demand lags. It learns the harmonic seasonal shape plus ARMA short-term structure, but it never peeks at last hour or last week. That’s deliberate — and as Emma will explain in a moment, it’s also why SARIMA underperforms the other two models. SARIMA is the foil in our comparison: same data, no demand lags, much higher error. It tells us where the signal really comes from. Over to Emma.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Emma — Prophet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130 seconds  ·  Slides 22 and 25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Thanks, Joel. I’m Emma, and I’ll cover Prophet — and then I’ll tell you about the most important mistake we caught in this project.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Prophet is Meta’s additive seasonality framework. We configured it with flat growth, multiplicative seasonality at daily, weekly, and yearly frequencies, a tight changepoint prior of zero-point-zero-one, and three categories of regressors: cooling and heating degree-days, hourly temperature, and demand lags at twenty-four hours and one hundred sixty-eight hours.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Trained on the same 2021 through 2024 window and tested on 2025, Prophet returns a MAPE of four-point-two-eight percent. That’s roughly two and a half times better than SARIMA. Same training data, same test year — the difference is the features.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But here’s the story.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first version of Prophet scored one-point-five-six percent. That would have beaten ERCOT’s own day-ahead forecast by thirty-six percent. I almost reported it as our headline result.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problem was a feature called lag-one-hour. Prophet had access to demand from the immediately previous hour as a regressor. That’s not a twenty-four-hour-ahead forecast — that’s a one-hour-ahead forecast, where last hour’s demand is a near-perfect predictor of this hour’s demand. It was effectively a persistence model wearing Prophet’s clothes.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we held the model to honest twenty-four-hour-ahead discipline — meaning every demand lag has to be at least twenty-four hours old — the MAPE rose from one-point-five-six to four-point-two-eight percent. That’s the real Prophet. That’s the number we report.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lesson generalizes: match the forecast horizon to the operational decision, and guard against persistence leakage in autoregressive features. An honest four-point-two-eight percent is more useful than a leaky one-point-five-six. Over to Monica.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Monica — MongoDB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75 seconds  ·  Slide 17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Thanks, Emma. I’m Monica, and I’ll walk through our two NoSQL stores.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First, MongoDB. We chose a document store for one structural reason: ERCOT’s source data schema evolved from forty-four columns to sixty-five columns at the 2024 boundary, when EIA expanded the fuel-generation reporting. Documents absorb that evolution natively — no migration, no nullable columns sitting empty for years. We just put fuel data into a nested sub-document that’s empty pre-2024 and populated thereafter.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Our database is gridiq, collection hourly_readings, running on MongoDB seven-point-zero. One document per hour — forty-three thousand, eight hundred twenty-four documents in total — each with nested measures, the fuels sub-document, and quality flags for imputation and solar-night anomalies. Indexes are on the timestamp, the year-month composite, and the imputed flag.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load and validation runs cross-check our data-quality counts: forty-three thousand, eight hundred twenty-four documents loaded, fifty-seven imputed, seven hundred seventy-seven solar-night flags, and a peak demand of eighty-five thousand, five hundred forty-four megawatts on August 20th, 2024 — our hottest summer hour across the five-year series.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Monica — Neo4J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75 seconds  ·  Slide 18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Now Neo4J. Where MongoDB absorbs schema evolution, Neo4J absorbs relationships.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modeled the demand series as a property graph. Every HourlyReading node connects to its Month, which connects to its Year, and every reading also connects to the BalancingAuthority — ERCO — that recorded it. On top of that, a NEXT_HOUR relationship threads all forty-three thousand, eight hundred twenty-four readings in temporal order, which turns timeline traversals into edges instead of expensive self-joins.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validated graph contains forty-three thousand, eight hundred twenty-four HourlyReading nodes, sixty-one Month nodes — five years plus the January 2026 UTC boundary hour — six Year nodes, and one BalancingAuthority. Relationships add up to forty-three thousand, eight hundred twenty-four RECORDED_IN edges, sixty-one PART_OF edges, the same forty-three thousand BELONGS_TO edges, and a NEXT_HOUR chain of forty-three thousand, eight hundred twenty-three edges connecting consecutive hours.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point isn’t that graph is better than document or relational. Each store handles a different access pattern best — relational for OLAP, document for evolving schemas, graph for traversal. We used all three on the same data because the assignment is about understanding the tradeoffs. Back to Shane.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Shane — XGBoost, Comparison, &amp; Close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Approx. 110 seconds  ·  Slides 22 and 27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Thanks, Monica. Let me close with our third model and the final comparison.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XGBoost is a gradient-boosted-tree model — same calendar features and the same twenty-four-hour and one-hundred-sixty-eight-hour demand lags that Prophet uses, but a completely different algorithm under the hood. Trained on 2021 through 2024 and tested on 2025, XGBoost lands at four-point-two-nine percent MAPE.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Here’s the four-way comparison on the 2025 test year. ERCOT day-ahead, two-point-four-nine percent — the bar. XGBoost, four-point-two-nine. Prophet, four-point-two-eight. SARIMA, eleven-point-four-two.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notable result isn’t that any one of our models won. It’s that XGBoost and Prophet — two model families that share almost nothing under the hood — landed within one-hundredth of a percent of each other. SARIMA, with no explicit demand lags, trailed at eleven-point-four-two.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headline finding: features beat algorithm. Given the same honest inputs — recent demand lags and degree-days — boosted trees and additive decomposition converge on essentially the same answer. The model family doesn’t drive accuracy. The features do.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don’t beat ERCOT’s two-point-four-nine, and we don’t expect to. ERCOT’s forecast benefits from load-zone weather and generation-schedule data that isn’t public. But we got within one-point-eight percentage points using only public sources — and we learned more from that gap than we would have from closing it.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 you. Questions?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Calibri" w:cs="Calibri" w:eastAsia="Calibri" w:hAnsi="Calibri"/>
      <w:b/>
      <w:bCs/>
      <w:color w:val="8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2026-05-27T17:24:01.863Z</dcterms:created>
  <dcterms:modified xsi:type="dcterms:W3CDTF">2026-05-27T17:24:01.884Z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