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Specifications about Motors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https://www.bluerobotics.com/store/thrusters/t200-thruster/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Software should focus on: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PWM values change direction and thrust power of motor. For function: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write_set_servos(servo_port,</w:t>
      </w:r>
      <w:r w:rsidDel="00000000" w:rsidR="00000000" w:rsidRPr="00000000">
        <w:rPr>
          <w:b w:val="1"/>
          <w:rtl w:val="0"/>
        </w:rPr>
        <w:t xml:space="preserve"> pwm_value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~ 0 pwm: turns motors off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~1500 pwm: no thrust / Initialization for 5 seconds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&lt; 1500 pwm: clockwise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&gt; 1500 pwm: counter-clockwise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Our motors are mounted correctly.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Forward</w:t>
        <w:tab/>
        <w:t xml:space="preserve">   Reverse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1570 pwm and  1420 pwm: 0.5 Thrust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1610 pwm and  1380 pwm: 1.0 Thrust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1645 pwm and  1350 pwm: 1.5 Thrust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1665 pwm and  1320 pwm: 2.0 Thrust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1690 pwm and  1290 pwm: 2.5 Thrust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1710 pwm and  1275 pwm: 3.0 Thrust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Use values above 1500 for </w:t>
      </w:r>
      <w:r w:rsidDel="00000000" w:rsidR="00000000" w:rsidRPr="00000000">
        <w:rPr>
          <w:rtl w:val="0"/>
        </w:rPr>
        <w:t xml:space="preserve">both</w:t>
      </w:r>
      <w:r w:rsidDel="00000000" w:rsidR="00000000" w:rsidRPr="00000000">
        <w:rPr>
          <w:rtl w:val="0"/>
        </w:rPr>
        <w:t xml:space="preserve"> motors when moving forward.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Use values below 1500 for </w:t>
      </w:r>
      <w:r w:rsidDel="00000000" w:rsidR="00000000" w:rsidRPr="00000000">
        <w:rPr>
          <w:rtl w:val="0"/>
        </w:rPr>
        <w:t xml:space="preserve">both</w:t>
      </w:r>
      <w:r w:rsidDel="00000000" w:rsidR="00000000" w:rsidRPr="00000000">
        <w:rPr>
          <w:rtl w:val="0"/>
        </w:rPr>
        <w:t xml:space="preserve"> motors when moving backwards.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To turn left, right motor pwm &gt; left motor pwm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To turn right, left motor pwm &gt; right motor pwm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Higher the difference, faster it will turn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Port 9 is right thruster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Port 10 is left thruster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Port 7 is claw servo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luerobotics.com/store/thrusters/t200-thruster/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