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CBDC" w14:textId="29CDA903" w:rsidR="00C121AE" w:rsidRPr="00E000BA" w:rsidRDefault="00E000BA" w:rsidP="00E000BA">
      <w:pPr>
        <w:jc w:val="center"/>
        <w:rPr>
          <w:sz w:val="56"/>
          <w:szCs w:val="56"/>
          <w:lang w:val="en-US"/>
        </w:rPr>
      </w:pPr>
      <w:r w:rsidRPr="00E000BA">
        <w:rPr>
          <w:sz w:val="56"/>
          <w:szCs w:val="56"/>
          <w:lang w:val="en-US"/>
        </w:rPr>
        <w:t>Electrical Grid</w:t>
      </w:r>
    </w:p>
    <w:p w14:paraId="23F6D264" w14:textId="77777777" w:rsidR="00E000BA" w:rsidRDefault="00E000BA">
      <w:pPr>
        <w:rPr>
          <w:lang w:val="en-US"/>
        </w:rPr>
      </w:pPr>
    </w:p>
    <w:p w14:paraId="05D5924F" w14:textId="77777777" w:rsidR="00E000BA" w:rsidRPr="00E000BA" w:rsidRDefault="00E000BA" w:rsidP="00E000BA">
      <w:pPr>
        <w:rPr>
          <w:b/>
          <w:bCs/>
        </w:rPr>
      </w:pPr>
      <w:r w:rsidRPr="00E000BA">
        <w:rPr>
          <w:b/>
          <w:bCs/>
        </w:rPr>
        <w:t>The Continental Circuit: A Comprehensive Analysis of the North American Electrical Grid and Canada’s Strategic Energy Infrastructure</w:t>
      </w:r>
    </w:p>
    <w:p w14:paraId="6D5A81BD" w14:textId="77777777" w:rsidR="00E000BA" w:rsidRPr="00E000BA" w:rsidRDefault="00E000BA" w:rsidP="00E000BA">
      <w:r w:rsidRPr="00E000BA">
        <w:t>The North American electrical grid is a monumental achievement of industrial engineering, operating as a singular, synchronized machine that transcends the political boundaries of provinces and states. At the heart of this interconnected system is Canada’s strategic electricity infrastructure, a network characterized by its vast geographic reach, its reliance on massive northern hydroelectric reservoirs, and its deeply integrated relationship with the United States power markets. As the global economy pivots toward a decarbonized future, the Canadian grid is undergoing a profound structural evolution. This transformation is driven by the dual imperatives of meeting net-zero emissions targets by 2050 and accommodating a surge in electricity demand from the electrification of transportation, industrial processes, and the burgeoning sector of high-performance computing.   </w:t>
      </w:r>
    </w:p>
    <w:p w14:paraId="443033D5" w14:textId="77777777" w:rsidR="00E000BA" w:rsidRPr="00E000BA" w:rsidRDefault="00E000BA" w:rsidP="00E000BA">
      <w:pPr>
        <w:rPr>
          <w:b/>
          <w:bCs/>
        </w:rPr>
      </w:pPr>
      <w:r w:rsidRPr="00E000BA">
        <w:rPr>
          <w:b/>
          <w:bCs/>
        </w:rPr>
        <w:t>The Structural Architecture of the Canadian Transmission Network</w:t>
      </w:r>
    </w:p>
    <w:p w14:paraId="08415C1B" w14:textId="77777777" w:rsidR="00E000BA" w:rsidRPr="00E000BA" w:rsidRDefault="00E000BA" w:rsidP="00E000BA">
      <w:r w:rsidRPr="00E000BA">
        <w:t>Canada’s electrical transmission infrastructure is the primary conduit for its national energy security and economic prosperity. The network extends over 160,000 kilometers of high-voltage transmission lines, designed to bridge the immense distances between remote generation centers—often located in the rugged northern landscapes of Quebec, Manitoba, and British Columbia—and the major load centers situated along the southern border. This architectural design reflects a historical focus on regional self-sufficiency and the exploitation of natural topography for hydroelectric power, leading to a grid that is robust in its North-South corridors but remains relatively constrained in its East-West interconnections.   </w:t>
      </w:r>
    </w:p>
    <w:p w14:paraId="4E773699" w14:textId="77777777" w:rsidR="00E000BA" w:rsidRPr="00E000BA" w:rsidRDefault="00E000BA" w:rsidP="00E000BA">
      <w:pPr>
        <w:rPr>
          <w:b/>
          <w:bCs/>
        </w:rPr>
      </w:pPr>
      <w:r w:rsidRPr="00E000BA">
        <w:rPr>
          <w:b/>
          <w:bCs/>
        </w:rPr>
        <w:t>Technical Specifications and High-Voltage Standards</w:t>
      </w:r>
    </w:p>
    <w:p w14:paraId="4E766DAA" w14:textId="77777777" w:rsidR="00E000BA" w:rsidRPr="00E000BA" w:rsidRDefault="00E000BA" w:rsidP="00E000BA">
      <w:r w:rsidRPr="00E000BA">
        <w:t>The efficiency of the Canadian grid relies on the deployment of high-voltage alternating current (HVAC) and high-voltage direct current (HVDC) systems. These technologies are essential for minimizing the significant energy losses that occur during long-distance transmission. The physics of these systems dictates that as voltage increases, the current required to transmit a specific amount of power decreases, thereby reducing the resistive heating losses (</w:t>
      </w:r>
      <w:r w:rsidRPr="00E000BA">
        <w:rPr>
          <w:i/>
          <w:iCs/>
        </w:rPr>
        <w:t>Ploss</w:t>
      </w:r>
      <w:r w:rsidRPr="00E000BA">
        <w:t>​=</w:t>
      </w:r>
      <w:r w:rsidRPr="00E000BA">
        <w:rPr>
          <w:i/>
          <w:iCs/>
        </w:rPr>
        <w:t>I</w:t>
      </w:r>
      <w:r w:rsidRPr="00E000BA">
        <w:t>2×</w:t>
      </w:r>
      <w:r w:rsidRPr="00E000BA">
        <w:rPr>
          <w:i/>
          <w:iCs/>
        </w:rPr>
        <w:t>R</w:t>
      </w:r>
      <w:r w:rsidRPr="00E000BA">
        <w:t>) in the conductors.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909"/>
        <w:gridCol w:w="1752"/>
        <w:gridCol w:w="10729"/>
      </w:tblGrid>
      <w:tr w:rsidR="00E000BA" w:rsidRPr="00E000BA" w14:paraId="2E681A76" w14:textId="77777777">
        <w:trPr>
          <w:tblHeader/>
          <w:tblCellSpacing w:w="15" w:type="dxa"/>
        </w:trPr>
        <w:tc>
          <w:tcPr>
            <w:tcW w:w="0" w:type="auto"/>
            <w:shd w:val="clear" w:color="auto" w:fill="282A2C"/>
            <w:tcMar>
              <w:top w:w="120" w:type="dxa"/>
              <w:left w:w="180" w:type="dxa"/>
              <w:bottom w:w="120" w:type="dxa"/>
              <w:right w:w="180" w:type="dxa"/>
            </w:tcMar>
            <w:hideMark/>
          </w:tcPr>
          <w:p w14:paraId="3059E3AF" w14:textId="77777777" w:rsidR="00E000BA" w:rsidRPr="00E000BA" w:rsidRDefault="00E000BA" w:rsidP="00E000BA">
            <w:r w:rsidRPr="00E000BA">
              <w:t>Transmission System Component</w:t>
            </w:r>
          </w:p>
        </w:tc>
        <w:tc>
          <w:tcPr>
            <w:tcW w:w="0" w:type="auto"/>
            <w:shd w:val="clear" w:color="auto" w:fill="282A2C"/>
            <w:tcMar>
              <w:top w:w="120" w:type="dxa"/>
              <w:left w:w="180" w:type="dxa"/>
              <w:bottom w:w="120" w:type="dxa"/>
              <w:right w:w="180" w:type="dxa"/>
            </w:tcMar>
            <w:hideMark/>
          </w:tcPr>
          <w:p w14:paraId="03806AA6" w14:textId="77777777" w:rsidR="00E000BA" w:rsidRPr="00E000BA" w:rsidRDefault="00E000BA" w:rsidP="00E000BA">
            <w:r w:rsidRPr="00E000BA">
              <w:t>Voltage Level (kV)</w:t>
            </w:r>
          </w:p>
        </w:tc>
        <w:tc>
          <w:tcPr>
            <w:tcW w:w="0" w:type="auto"/>
            <w:shd w:val="clear" w:color="auto" w:fill="282A2C"/>
            <w:tcMar>
              <w:top w:w="120" w:type="dxa"/>
              <w:left w:w="180" w:type="dxa"/>
              <w:bottom w:w="120" w:type="dxa"/>
              <w:right w:w="180" w:type="dxa"/>
            </w:tcMar>
            <w:hideMark/>
          </w:tcPr>
          <w:p w14:paraId="70880D03" w14:textId="77777777" w:rsidR="00E000BA" w:rsidRPr="00E000BA" w:rsidRDefault="00E000BA" w:rsidP="00E000BA">
            <w:r w:rsidRPr="00E000BA">
              <w:t>Strategic Application and Characteristics</w:t>
            </w:r>
          </w:p>
        </w:tc>
      </w:tr>
      <w:tr w:rsidR="00E000BA" w:rsidRPr="00E000BA" w14:paraId="7DD6BB4E" w14:textId="77777777">
        <w:trPr>
          <w:tblCellSpacing w:w="15" w:type="dxa"/>
        </w:trPr>
        <w:tc>
          <w:tcPr>
            <w:tcW w:w="0" w:type="auto"/>
            <w:shd w:val="clear" w:color="auto" w:fill="1B1B1B"/>
            <w:tcMar>
              <w:top w:w="120" w:type="dxa"/>
              <w:left w:w="180" w:type="dxa"/>
              <w:bottom w:w="120" w:type="dxa"/>
              <w:right w:w="180" w:type="dxa"/>
            </w:tcMar>
            <w:hideMark/>
          </w:tcPr>
          <w:p w14:paraId="6ACBE9C5" w14:textId="77777777" w:rsidR="00E000BA" w:rsidRPr="00E000BA" w:rsidRDefault="00E000BA" w:rsidP="00E000BA">
            <w:r w:rsidRPr="00E000BA">
              <w:rPr>
                <w:b/>
                <w:bCs/>
              </w:rPr>
              <w:t>Standard HVAC</w:t>
            </w:r>
          </w:p>
        </w:tc>
        <w:tc>
          <w:tcPr>
            <w:tcW w:w="0" w:type="auto"/>
            <w:shd w:val="clear" w:color="auto" w:fill="1B1B1B"/>
            <w:tcMar>
              <w:top w:w="120" w:type="dxa"/>
              <w:left w:w="180" w:type="dxa"/>
              <w:bottom w:w="120" w:type="dxa"/>
              <w:right w:w="180" w:type="dxa"/>
            </w:tcMar>
            <w:hideMark/>
          </w:tcPr>
          <w:p w14:paraId="2BD420A8" w14:textId="77777777" w:rsidR="00E000BA" w:rsidRPr="00E000BA" w:rsidRDefault="00E000BA" w:rsidP="00E000BA">
            <w:r w:rsidRPr="00E000BA">
              <w:t>66, 69, 115, 138</w:t>
            </w:r>
          </w:p>
        </w:tc>
        <w:tc>
          <w:tcPr>
            <w:tcW w:w="0" w:type="auto"/>
            <w:shd w:val="clear" w:color="auto" w:fill="1B1B1B"/>
            <w:tcMar>
              <w:top w:w="120" w:type="dxa"/>
              <w:left w:w="180" w:type="dxa"/>
              <w:bottom w:w="120" w:type="dxa"/>
              <w:right w:w="180" w:type="dxa"/>
            </w:tcMar>
            <w:hideMark/>
          </w:tcPr>
          <w:p w14:paraId="03F58AB4" w14:textId="77777777" w:rsidR="00E000BA" w:rsidRPr="00E000BA" w:rsidRDefault="00E000BA" w:rsidP="00E000BA">
            <w:r w:rsidRPr="00E000BA">
              <w:t>Local and regional sub-transmission; serves as the interface between the bulk grid and distribution networks.</w:t>
            </w:r>
          </w:p>
        </w:tc>
      </w:tr>
      <w:tr w:rsidR="00E000BA" w:rsidRPr="00E000BA" w14:paraId="10F95A87" w14:textId="77777777">
        <w:trPr>
          <w:tblCellSpacing w:w="15" w:type="dxa"/>
        </w:trPr>
        <w:tc>
          <w:tcPr>
            <w:tcW w:w="0" w:type="auto"/>
            <w:shd w:val="clear" w:color="auto" w:fill="1B1B1B"/>
            <w:tcMar>
              <w:top w:w="120" w:type="dxa"/>
              <w:left w:w="180" w:type="dxa"/>
              <w:bottom w:w="120" w:type="dxa"/>
              <w:right w:w="180" w:type="dxa"/>
            </w:tcMar>
            <w:hideMark/>
          </w:tcPr>
          <w:p w14:paraId="31DCAE13" w14:textId="77777777" w:rsidR="00E000BA" w:rsidRPr="00E000BA" w:rsidRDefault="00E000BA" w:rsidP="00E000BA">
            <w:r w:rsidRPr="00E000BA">
              <w:rPr>
                <w:b/>
                <w:bCs/>
              </w:rPr>
              <w:t>High-Voltage HVAC</w:t>
            </w:r>
          </w:p>
        </w:tc>
        <w:tc>
          <w:tcPr>
            <w:tcW w:w="0" w:type="auto"/>
            <w:shd w:val="clear" w:color="auto" w:fill="1B1B1B"/>
            <w:tcMar>
              <w:top w:w="120" w:type="dxa"/>
              <w:left w:w="180" w:type="dxa"/>
              <w:bottom w:w="120" w:type="dxa"/>
              <w:right w:w="180" w:type="dxa"/>
            </w:tcMar>
            <w:hideMark/>
          </w:tcPr>
          <w:p w14:paraId="7A0EE9CA" w14:textId="77777777" w:rsidR="00E000BA" w:rsidRPr="00E000BA" w:rsidRDefault="00E000BA" w:rsidP="00E000BA">
            <w:r w:rsidRPr="00E000BA">
              <w:t>230, 345</w:t>
            </w:r>
          </w:p>
        </w:tc>
        <w:tc>
          <w:tcPr>
            <w:tcW w:w="0" w:type="auto"/>
            <w:shd w:val="clear" w:color="auto" w:fill="1B1B1B"/>
            <w:tcMar>
              <w:top w:w="120" w:type="dxa"/>
              <w:left w:w="180" w:type="dxa"/>
              <w:bottom w:w="120" w:type="dxa"/>
              <w:right w:w="180" w:type="dxa"/>
            </w:tcMar>
            <w:hideMark/>
          </w:tcPr>
          <w:p w14:paraId="292BD0E3" w14:textId="77777777" w:rsidR="00E000BA" w:rsidRPr="00E000BA" w:rsidRDefault="00E000BA" w:rsidP="00E000BA">
            <w:r w:rsidRPr="00E000BA">
              <w:t>The primary standard for inter-provincial transfer and medium-distance bulk power movement.</w:t>
            </w:r>
          </w:p>
        </w:tc>
      </w:tr>
      <w:tr w:rsidR="00E000BA" w:rsidRPr="00E000BA" w14:paraId="423AA4F6" w14:textId="77777777">
        <w:trPr>
          <w:tblCellSpacing w:w="15" w:type="dxa"/>
        </w:trPr>
        <w:tc>
          <w:tcPr>
            <w:tcW w:w="0" w:type="auto"/>
            <w:shd w:val="clear" w:color="auto" w:fill="1B1B1B"/>
            <w:tcMar>
              <w:top w:w="120" w:type="dxa"/>
              <w:left w:w="180" w:type="dxa"/>
              <w:bottom w:w="120" w:type="dxa"/>
              <w:right w:w="180" w:type="dxa"/>
            </w:tcMar>
            <w:hideMark/>
          </w:tcPr>
          <w:p w14:paraId="49129A26" w14:textId="77777777" w:rsidR="00E000BA" w:rsidRPr="00E000BA" w:rsidRDefault="00E000BA" w:rsidP="00E000BA">
            <w:r w:rsidRPr="00E000BA">
              <w:rPr>
                <w:b/>
                <w:bCs/>
              </w:rPr>
              <w:lastRenderedPageBreak/>
              <w:t>Extra-High-Voltage (EHV)</w:t>
            </w:r>
          </w:p>
        </w:tc>
        <w:tc>
          <w:tcPr>
            <w:tcW w:w="0" w:type="auto"/>
            <w:shd w:val="clear" w:color="auto" w:fill="1B1B1B"/>
            <w:tcMar>
              <w:top w:w="120" w:type="dxa"/>
              <w:left w:w="180" w:type="dxa"/>
              <w:bottom w:w="120" w:type="dxa"/>
              <w:right w:w="180" w:type="dxa"/>
            </w:tcMar>
            <w:hideMark/>
          </w:tcPr>
          <w:p w14:paraId="69B08AFB" w14:textId="77777777" w:rsidR="00E000BA" w:rsidRPr="00E000BA" w:rsidRDefault="00E000BA" w:rsidP="00E000BA">
            <w:r w:rsidRPr="00E000BA">
              <w:t>500, 765</w:t>
            </w:r>
          </w:p>
        </w:tc>
        <w:tc>
          <w:tcPr>
            <w:tcW w:w="0" w:type="auto"/>
            <w:shd w:val="clear" w:color="auto" w:fill="1B1B1B"/>
            <w:tcMar>
              <w:top w:w="120" w:type="dxa"/>
              <w:left w:w="180" w:type="dxa"/>
              <w:bottom w:w="120" w:type="dxa"/>
              <w:right w:w="180" w:type="dxa"/>
            </w:tcMar>
            <w:hideMark/>
          </w:tcPr>
          <w:p w14:paraId="34D09D98" w14:textId="77777777" w:rsidR="00E000BA" w:rsidRPr="00E000BA" w:rsidRDefault="00E000BA" w:rsidP="00E000BA">
            <w:r w:rsidRPr="00E000BA">
              <w:t>Utilized for massive power flows over great distances; Quebec operates 765 kV lines to move power from the James Bay region to southern markets.</w:t>
            </w:r>
          </w:p>
        </w:tc>
      </w:tr>
      <w:tr w:rsidR="00E000BA" w:rsidRPr="00E000BA" w14:paraId="3B4BF8DA" w14:textId="77777777">
        <w:trPr>
          <w:tblCellSpacing w:w="15" w:type="dxa"/>
        </w:trPr>
        <w:tc>
          <w:tcPr>
            <w:tcW w:w="0" w:type="auto"/>
            <w:shd w:val="clear" w:color="auto" w:fill="1B1B1B"/>
            <w:tcMar>
              <w:top w:w="120" w:type="dxa"/>
              <w:left w:w="180" w:type="dxa"/>
              <w:bottom w:w="120" w:type="dxa"/>
              <w:right w:w="180" w:type="dxa"/>
            </w:tcMar>
            <w:hideMark/>
          </w:tcPr>
          <w:p w14:paraId="5ED75BEA" w14:textId="77777777" w:rsidR="00E000BA" w:rsidRPr="00E000BA" w:rsidRDefault="00E000BA" w:rsidP="00E000BA">
            <w:r w:rsidRPr="00E000BA">
              <w:rPr>
                <w:b/>
                <w:bCs/>
              </w:rPr>
              <w:t>HVDC Systems</w:t>
            </w:r>
          </w:p>
        </w:tc>
        <w:tc>
          <w:tcPr>
            <w:tcW w:w="0" w:type="auto"/>
            <w:shd w:val="clear" w:color="auto" w:fill="1B1B1B"/>
            <w:tcMar>
              <w:top w:w="120" w:type="dxa"/>
              <w:left w:w="180" w:type="dxa"/>
              <w:bottom w:w="120" w:type="dxa"/>
              <w:right w:w="180" w:type="dxa"/>
            </w:tcMar>
            <w:hideMark/>
          </w:tcPr>
          <w:p w14:paraId="06EE0517" w14:textId="77777777" w:rsidR="00E000BA" w:rsidRPr="00E000BA" w:rsidRDefault="00E000BA" w:rsidP="00E000BA">
            <w:r w:rsidRPr="00E000BA">
              <w:t>250, 450, 500+</w:t>
            </w:r>
          </w:p>
        </w:tc>
        <w:tc>
          <w:tcPr>
            <w:tcW w:w="0" w:type="auto"/>
            <w:shd w:val="clear" w:color="auto" w:fill="1B1B1B"/>
            <w:tcMar>
              <w:top w:w="120" w:type="dxa"/>
              <w:left w:w="180" w:type="dxa"/>
              <w:bottom w:w="120" w:type="dxa"/>
              <w:right w:w="180" w:type="dxa"/>
            </w:tcMar>
            <w:hideMark/>
          </w:tcPr>
          <w:p w14:paraId="7445F81A" w14:textId="77777777" w:rsidR="00E000BA" w:rsidRPr="00E000BA" w:rsidRDefault="00E000BA" w:rsidP="00E000BA">
            <w:r w:rsidRPr="00E000BA">
              <w:t>Crucial for connecting unsynchronized grids and moving large amounts of power with minimal loss; often used for subsea links.</w:t>
            </w:r>
          </w:p>
        </w:tc>
      </w:tr>
    </w:tbl>
    <w:p w14:paraId="6C96A353" w14:textId="77777777" w:rsidR="00E000BA" w:rsidRPr="00E000BA" w:rsidRDefault="00E000BA" w:rsidP="00E000BA">
      <w:r w:rsidRPr="00E000BA">
        <w:t>  </w:t>
      </w:r>
    </w:p>
    <w:p w14:paraId="6A04A913" w14:textId="77777777" w:rsidR="00E000BA" w:rsidRPr="00E000BA" w:rsidRDefault="00E000BA" w:rsidP="00E000BA">
      <w:r w:rsidRPr="00E000BA">
        <w:rPr>
          <w:b/>
          <w:bCs/>
        </w:rPr>
        <w:t>Visual Recommendation</w:t>
      </w:r>
      <w:r w:rsidRPr="00E000BA">
        <w:t>: A "Grid Infrastructure Heat Map" would be highly effective for a digital deep dive. This visual should overlay the 160,000-kilometer network onto a map of Canada and the northern US, using color-coded paths to represent different voltage levels. Thick, dark ribbons would highlight the EHV 500 kV and 765 kV corridors, illustrating the massive "power highways" that flow from the northern hydro basins toward the US border.</w:t>
      </w:r>
    </w:p>
    <w:p w14:paraId="4FD73CE8" w14:textId="77777777" w:rsidR="00E000BA" w:rsidRPr="00E000BA" w:rsidRDefault="00E000BA" w:rsidP="00E000BA">
      <w:pPr>
        <w:rPr>
          <w:b/>
          <w:bCs/>
        </w:rPr>
      </w:pPr>
      <w:r w:rsidRPr="00E000BA">
        <w:rPr>
          <w:b/>
          <w:bCs/>
        </w:rPr>
        <w:t>Provincial Infrastructure and Jurisdictional Management</w:t>
      </w:r>
    </w:p>
    <w:p w14:paraId="0F48658E" w14:textId="77777777" w:rsidR="00E000BA" w:rsidRPr="00E000BA" w:rsidRDefault="00E000BA" w:rsidP="00E000BA">
      <w:r w:rsidRPr="00E000BA">
        <w:t>The management of electricity in Canada is primarily a provincial responsibility, which has led to the development of distinct utility models and grid characteristics. This decentralized governance means that each province operates its own transmission system operator (TSO) or Crown corporation, such as Hydro-Québec, BC Hydro, or Ontario’s Hydro One. The resulting patchwork of systems requires high levels of coordination to maintain continental frequency at 60 Hz and ensure real-time balancing of supply and demand.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93"/>
        <w:gridCol w:w="2734"/>
        <w:gridCol w:w="7909"/>
        <w:gridCol w:w="2754"/>
      </w:tblGrid>
      <w:tr w:rsidR="00E000BA" w:rsidRPr="00E000BA" w14:paraId="71090669" w14:textId="77777777">
        <w:trPr>
          <w:tblHeader/>
          <w:tblCellSpacing w:w="15" w:type="dxa"/>
        </w:trPr>
        <w:tc>
          <w:tcPr>
            <w:tcW w:w="0" w:type="auto"/>
            <w:shd w:val="clear" w:color="auto" w:fill="282A2C"/>
            <w:tcMar>
              <w:top w:w="120" w:type="dxa"/>
              <w:left w:w="180" w:type="dxa"/>
              <w:bottom w:w="120" w:type="dxa"/>
              <w:right w:w="180" w:type="dxa"/>
            </w:tcMar>
            <w:hideMark/>
          </w:tcPr>
          <w:p w14:paraId="676CA0D2" w14:textId="77777777" w:rsidR="00E000BA" w:rsidRPr="00E000BA" w:rsidRDefault="00E000BA" w:rsidP="00E000BA">
            <w:r w:rsidRPr="00E000BA">
              <w:t>Jurisdiction</w:t>
            </w:r>
          </w:p>
        </w:tc>
        <w:tc>
          <w:tcPr>
            <w:tcW w:w="0" w:type="auto"/>
            <w:shd w:val="clear" w:color="auto" w:fill="282A2C"/>
            <w:tcMar>
              <w:top w:w="120" w:type="dxa"/>
              <w:left w:w="180" w:type="dxa"/>
              <w:bottom w:w="120" w:type="dxa"/>
              <w:right w:w="180" w:type="dxa"/>
            </w:tcMar>
            <w:hideMark/>
          </w:tcPr>
          <w:p w14:paraId="4D6286E2" w14:textId="77777777" w:rsidR="00E000BA" w:rsidRPr="00E000BA" w:rsidRDefault="00E000BA" w:rsidP="00E000BA">
            <w:r w:rsidRPr="00E000BA">
              <w:t>Transmission Assets (km)</w:t>
            </w:r>
          </w:p>
        </w:tc>
        <w:tc>
          <w:tcPr>
            <w:tcW w:w="0" w:type="auto"/>
            <w:shd w:val="clear" w:color="auto" w:fill="282A2C"/>
            <w:tcMar>
              <w:top w:w="120" w:type="dxa"/>
              <w:left w:w="180" w:type="dxa"/>
              <w:bottom w:w="120" w:type="dxa"/>
              <w:right w:w="180" w:type="dxa"/>
            </w:tcMar>
            <w:hideMark/>
          </w:tcPr>
          <w:p w14:paraId="57DD69D6" w14:textId="77777777" w:rsidR="00E000BA" w:rsidRPr="00E000BA" w:rsidRDefault="00E000BA" w:rsidP="00E000BA">
            <w:r w:rsidRPr="00E000BA">
              <w:t>System Characteristics</w:t>
            </w:r>
          </w:p>
        </w:tc>
        <w:tc>
          <w:tcPr>
            <w:tcW w:w="0" w:type="auto"/>
            <w:shd w:val="clear" w:color="auto" w:fill="282A2C"/>
            <w:tcMar>
              <w:top w:w="120" w:type="dxa"/>
              <w:left w:w="180" w:type="dxa"/>
              <w:bottom w:w="120" w:type="dxa"/>
              <w:right w:w="180" w:type="dxa"/>
            </w:tcMar>
            <w:hideMark/>
          </w:tcPr>
          <w:p w14:paraId="6432197F" w14:textId="77777777" w:rsidR="00E000BA" w:rsidRPr="00E000BA" w:rsidRDefault="00E000BA" w:rsidP="00E000BA">
            <w:r w:rsidRPr="00E000BA">
              <w:t>Primary Utility/Regulator</w:t>
            </w:r>
          </w:p>
        </w:tc>
      </w:tr>
      <w:tr w:rsidR="00E000BA" w:rsidRPr="00E000BA" w14:paraId="35B0817A" w14:textId="77777777">
        <w:trPr>
          <w:tblCellSpacing w:w="15" w:type="dxa"/>
        </w:trPr>
        <w:tc>
          <w:tcPr>
            <w:tcW w:w="0" w:type="auto"/>
            <w:shd w:val="clear" w:color="auto" w:fill="1B1B1B"/>
            <w:tcMar>
              <w:top w:w="120" w:type="dxa"/>
              <w:left w:w="180" w:type="dxa"/>
              <w:bottom w:w="120" w:type="dxa"/>
              <w:right w:w="180" w:type="dxa"/>
            </w:tcMar>
            <w:hideMark/>
          </w:tcPr>
          <w:p w14:paraId="0247CBDB" w14:textId="77777777" w:rsidR="00E000BA" w:rsidRPr="00E000BA" w:rsidRDefault="00E000BA" w:rsidP="00E000BA">
            <w:r w:rsidRPr="00E000BA">
              <w:rPr>
                <w:b/>
                <w:bCs/>
              </w:rPr>
              <w:t>Ontario</w:t>
            </w:r>
          </w:p>
        </w:tc>
        <w:tc>
          <w:tcPr>
            <w:tcW w:w="0" w:type="auto"/>
            <w:shd w:val="clear" w:color="auto" w:fill="1B1B1B"/>
            <w:tcMar>
              <w:top w:w="120" w:type="dxa"/>
              <w:left w:w="180" w:type="dxa"/>
              <w:bottom w:w="120" w:type="dxa"/>
              <w:right w:w="180" w:type="dxa"/>
            </w:tcMar>
            <w:hideMark/>
          </w:tcPr>
          <w:p w14:paraId="17643EA4" w14:textId="77777777" w:rsidR="00E000BA" w:rsidRPr="00E000BA" w:rsidRDefault="00E000BA" w:rsidP="00E000BA">
            <w:r w:rsidRPr="00E000BA">
              <w:t>~30,000</w:t>
            </w:r>
          </w:p>
        </w:tc>
        <w:tc>
          <w:tcPr>
            <w:tcW w:w="0" w:type="auto"/>
            <w:shd w:val="clear" w:color="auto" w:fill="1B1B1B"/>
            <w:tcMar>
              <w:top w:w="120" w:type="dxa"/>
              <w:left w:w="180" w:type="dxa"/>
              <w:bottom w:w="120" w:type="dxa"/>
              <w:right w:w="180" w:type="dxa"/>
            </w:tcMar>
            <w:hideMark/>
          </w:tcPr>
          <w:p w14:paraId="7BC3E840" w14:textId="77777777" w:rsidR="00E000BA" w:rsidRPr="00E000BA" w:rsidRDefault="00E000BA" w:rsidP="00E000BA">
            <w:r w:rsidRPr="00E000BA">
              <w:t>Heavily integrated with US Eastern Interconnection and MISO.</w:t>
            </w:r>
          </w:p>
        </w:tc>
        <w:tc>
          <w:tcPr>
            <w:tcW w:w="0" w:type="auto"/>
            <w:shd w:val="clear" w:color="auto" w:fill="1B1B1B"/>
            <w:tcMar>
              <w:top w:w="120" w:type="dxa"/>
              <w:left w:w="180" w:type="dxa"/>
              <w:bottom w:w="120" w:type="dxa"/>
              <w:right w:w="180" w:type="dxa"/>
            </w:tcMar>
            <w:hideMark/>
          </w:tcPr>
          <w:p w14:paraId="25B1EBD1" w14:textId="77777777" w:rsidR="00E000BA" w:rsidRPr="00E000BA" w:rsidRDefault="00E000BA" w:rsidP="00E000BA">
            <w:r w:rsidRPr="00E000BA">
              <w:t xml:space="preserve">Hydro One / IESO </w:t>
            </w:r>
          </w:p>
        </w:tc>
      </w:tr>
      <w:tr w:rsidR="00E000BA" w:rsidRPr="00E000BA" w14:paraId="3B63F40F" w14:textId="77777777">
        <w:trPr>
          <w:tblCellSpacing w:w="15" w:type="dxa"/>
        </w:trPr>
        <w:tc>
          <w:tcPr>
            <w:tcW w:w="0" w:type="auto"/>
            <w:shd w:val="clear" w:color="auto" w:fill="1B1B1B"/>
            <w:tcMar>
              <w:top w:w="120" w:type="dxa"/>
              <w:left w:w="180" w:type="dxa"/>
              <w:bottom w:w="120" w:type="dxa"/>
              <w:right w:w="180" w:type="dxa"/>
            </w:tcMar>
            <w:hideMark/>
          </w:tcPr>
          <w:p w14:paraId="4F63E2E9" w14:textId="77777777" w:rsidR="00E000BA" w:rsidRPr="00E000BA" w:rsidRDefault="00E000BA" w:rsidP="00E000BA">
            <w:r w:rsidRPr="00E000BA">
              <w:rPr>
                <w:b/>
                <w:bCs/>
              </w:rPr>
              <w:t>Quebec</w:t>
            </w:r>
          </w:p>
        </w:tc>
        <w:tc>
          <w:tcPr>
            <w:tcW w:w="0" w:type="auto"/>
            <w:shd w:val="clear" w:color="auto" w:fill="1B1B1B"/>
            <w:tcMar>
              <w:top w:w="120" w:type="dxa"/>
              <w:left w:w="180" w:type="dxa"/>
              <w:bottom w:w="120" w:type="dxa"/>
              <w:right w:w="180" w:type="dxa"/>
            </w:tcMar>
            <w:hideMark/>
          </w:tcPr>
          <w:p w14:paraId="4604EA52" w14:textId="77777777" w:rsidR="00E000BA" w:rsidRPr="00E000BA" w:rsidRDefault="00E000BA" w:rsidP="00E000BA">
            <w:r w:rsidRPr="00E000BA">
              <w:t>~30,717</w:t>
            </w:r>
          </w:p>
        </w:tc>
        <w:tc>
          <w:tcPr>
            <w:tcW w:w="0" w:type="auto"/>
            <w:shd w:val="clear" w:color="auto" w:fill="1B1B1B"/>
            <w:tcMar>
              <w:top w:w="120" w:type="dxa"/>
              <w:left w:w="180" w:type="dxa"/>
              <w:bottom w:w="120" w:type="dxa"/>
              <w:right w:w="180" w:type="dxa"/>
            </w:tcMar>
            <w:hideMark/>
          </w:tcPr>
          <w:p w14:paraId="459E3849" w14:textId="77777777" w:rsidR="00E000BA" w:rsidRPr="00E000BA" w:rsidRDefault="00E000BA" w:rsidP="00E000BA">
            <w:r w:rsidRPr="00E000BA">
              <w:t>Operates as a separate synchronous grid; relies on HVDC ties for external trade.</w:t>
            </w:r>
          </w:p>
        </w:tc>
        <w:tc>
          <w:tcPr>
            <w:tcW w:w="0" w:type="auto"/>
            <w:shd w:val="clear" w:color="auto" w:fill="1B1B1B"/>
            <w:tcMar>
              <w:top w:w="120" w:type="dxa"/>
              <w:left w:w="180" w:type="dxa"/>
              <w:bottom w:w="120" w:type="dxa"/>
              <w:right w:w="180" w:type="dxa"/>
            </w:tcMar>
            <w:hideMark/>
          </w:tcPr>
          <w:p w14:paraId="61E222F5" w14:textId="77777777" w:rsidR="00E000BA" w:rsidRPr="00E000BA" w:rsidRDefault="00E000BA" w:rsidP="00E000BA">
            <w:r w:rsidRPr="00E000BA">
              <w:t xml:space="preserve">Hydro-Québec </w:t>
            </w:r>
          </w:p>
        </w:tc>
      </w:tr>
      <w:tr w:rsidR="00E000BA" w:rsidRPr="00E000BA" w14:paraId="79452476" w14:textId="77777777">
        <w:trPr>
          <w:tblCellSpacing w:w="15" w:type="dxa"/>
        </w:trPr>
        <w:tc>
          <w:tcPr>
            <w:tcW w:w="0" w:type="auto"/>
            <w:shd w:val="clear" w:color="auto" w:fill="1B1B1B"/>
            <w:tcMar>
              <w:top w:w="120" w:type="dxa"/>
              <w:left w:w="180" w:type="dxa"/>
              <w:bottom w:w="120" w:type="dxa"/>
              <w:right w:w="180" w:type="dxa"/>
            </w:tcMar>
            <w:hideMark/>
          </w:tcPr>
          <w:p w14:paraId="0496C23D" w14:textId="77777777" w:rsidR="00E000BA" w:rsidRPr="00E000BA" w:rsidRDefault="00E000BA" w:rsidP="00E000BA">
            <w:r w:rsidRPr="00E000BA">
              <w:rPr>
                <w:b/>
                <w:bCs/>
              </w:rPr>
              <w:t>Alberta</w:t>
            </w:r>
          </w:p>
        </w:tc>
        <w:tc>
          <w:tcPr>
            <w:tcW w:w="0" w:type="auto"/>
            <w:shd w:val="clear" w:color="auto" w:fill="1B1B1B"/>
            <w:tcMar>
              <w:top w:w="120" w:type="dxa"/>
              <w:left w:w="180" w:type="dxa"/>
              <w:bottom w:w="120" w:type="dxa"/>
              <w:right w:w="180" w:type="dxa"/>
            </w:tcMar>
            <w:hideMark/>
          </w:tcPr>
          <w:p w14:paraId="26A64905" w14:textId="77777777" w:rsidR="00E000BA" w:rsidRPr="00E000BA" w:rsidRDefault="00E000BA" w:rsidP="00E000BA">
            <w:r w:rsidRPr="00E000BA">
              <w:t>~25,295</w:t>
            </w:r>
          </w:p>
        </w:tc>
        <w:tc>
          <w:tcPr>
            <w:tcW w:w="0" w:type="auto"/>
            <w:shd w:val="clear" w:color="auto" w:fill="1B1B1B"/>
            <w:tcMar>
              <w:top w:w="120" w:type="dxa"/>
              <w:left w:w="180" w:type="dxa"/>
              <w:bottom w:w="120" w:type="dxa"/>
              <w:right w:w="180" w:type="dxa"/>
            </w:tcMar>
            <w:hideMark/>
          </w:tcPr>
          <w:p w14:paraId="544C1AC2" w14:textId="77777777" w:rsidR="00E000BA" w:rsidRPr="00E000BA" w:rsidRDefault="00E000BA" w:rsidP="00E000BA">
            <w:r w:rsidRPr="00E000BA">
              <w:t>Competitive wholesale market; significant recent expansion in wind and solar.</w:t>
            </w:r>
          </w:p>
        </w:tc>
        <w:tc>
          <w:tcPr>
            <w:tcW w:w="0" w:type="auto"/>
            <w:shd w:val="clear" w:color="auto" w:fill="1B1B1B"/>
            <w:tcMar>
              <w:top w:w="120" w:type="dxa"/>
              <w:left w:w="180" w:type="dxa"/>
              <w:bottom w:w="120" w:type="dxa"/>
              <w:right w:w="180" w:type="dxa"/>
            </w:tcMar>
            <w:hideMark/>
          </w:tcPr>
          <w:p w14:paraId="06AB6B6F" w14:textId="77777777" w:rsidR="00E000BA" w:rsidRPr="00E000BA" w:rsidRDefault="00E000BA" w:rsidP="00E000BA">
            <w:r w:rsidRPr="00E000BA">
              <w:t xml:space="preserve">AltaLink / AESO </w:t>
            </w:r>
          </w:p>
        </w:tc>
      </w:tr>
      <w:tr w:rsidR="00E000BA" w:rsidRPr="00E000BA" w14:paraId="2CBBD314" w14:textId="77777777">
        <w:trPr>
          <w:tblCellSpacing w:w="15" w:type="dxa"/>
        </w:trPr>
        <w:tc>
          <w:tcPr>
            <w:tcW w:w="0" w:type="auto"/>
            <w:shd w:val="clear" w:color="auto" w:fill="1B1B1B"/>
            <w:tcMar>
              <w:top w:w="120" w:type="dxa"/>
              <w:left w:w="180" w:type="dxa"/>
              <w:bottom w:w="120" w:type="dxa"/>
              <w:right w:w="180" w:type="dxa"/>
            </w:tcMar>
            <w:hideMark/>
          </w:tcPr>
          <w:p w14:paraId="6C94CA56" w14:textId="77777777" w:rsidR="00E000BA" w:rsidRPr="00E000BA" w:rsidRDefault="00E000BA" w:rsidP="00E000BA">
            <w:r w:rsidRPr="00E000BA">
              <w:rPr>
                <w:b/>
                <w:bCs/>
              </w:rPr>
              <w:t>British Columbia</w:t>
            </w:r>
          </w:p>
        </w:tc>
        <w:tc>
          <w:tcPr>
            <w:tcW w:w="0" w:type="auto"/>
            <w:shd w:val="clear" w:color="auto" w:fill="1B1B1B"/>
            <w:tcMar>
              <w:top w:w="120" w:type="dxa"/>
              <w:left w:w="180" w:type="dxa"/>
              <w:bottom w:w="120" w:type="dxa"/>
              <w:right w:w="180" w:type="dxa"/>
            </w:tcMar>
            <w:hideMark/>
          </w:tcPr>
          <w:p w14:paraId="23232EAB" w14:textId="77777777" w:rsidR="00E000BA" w:rsidRPr="00E000BA" w:rsidRDefault="00E000BA" w:rsidP="00E000BA">
            <w:r w:rsidRPr="00E000BA">
              <w:t>~20,000</w:t>
            </w:r>
          </w:p>
        </w:tc>
        <w:tc>
          <w:tcPr>
            <w:tcW w:w="0" w:type="auto"/>
            <w:shd w:val="clear" w:color="auto" w:fill="1B1B1B"/>
            <w:tcMar>
              <w:top w:w="120" w:type="dxa"/>
              <w:left w:w="180" w:type="dxa"/>
              <w:bottom w:w="120" w:type="dxa"/>
              <w:right w:w="180" w:type="dxa"/>
            </w:tcMar>
            <w:hideMark/>
          </w:tcPr>
          <w:p w14:paraId="17C21F7B" w14:textId="77777777" w:rsidR="00E000BA" w:rsidRPr="00E000BA" w:rsidRDefault="00E000BA" w:rsidP="00E000BA">
            <w:r w:rsidRPr="00E000BA">
              <w:t>Dominated by flexible hydro storage; key player in the Western Interconnection.</w:t>
            </w:r>
          </w:p>
        </w:tc>
        <w:tc>
          <w:tcPr>
            <w:tcW w:w="0" w:type="auto"/>
            <w:shd w:val="clear" w:color="auto" w:fill="1B1B1B"/>
            <w:tcMar>
              <w:top w:w="120" w:type="dxa"/>
              <w:left w:w="180" w:type="dxa"/>
              <w:bottom w:w="120" w:type="dxa"/>
              <w:right w:w="180" w:type="dxa"/>
            </w:tcMar>
            <w:hideMark/>
          </w:tcPr>
          <w:p w14:paraId="0D3E5E7F" w14:textId="77777777" w:rsidR="00E000BA" w:rsidRPr="00E000BA" w:rsidRDefault="00E000BA" w:rsidP="00E000BA">
            <w:r w:rsidRPr="00E000BA">
              <w:t xml:space="preserve">BC Hydro </w:t>
            </w:r>
          </w:p>
        </w:tc>
      </w:tr>
      <w:tr w:rsidR="00E000BA" w:rsidRPr="00E000BA" w14:paraId="19382B3F" w14:textId="77777777">
        <w:trPr>
          <w:tblCellSpacing w:w="15" w:type="dxa"/>
        </w:trPr>
        <w:tc>
          <w:tcPr>
            <w:tcW w:w="0" w:type="auto"/>
            <w:shd w:val="clear" w:color="auto" w:fill="1B1B1B"/>
            <w:tcMar>
              <w:top w:w="120" w:type="dxa"/>
              <w:left w:w="180" w:type="dxa"/>
              <w:bottom w:w="120" w:type="dxa"/>
              <w:right w:w="180" w:type="dxa"/>
            </w:tcMar>
            <w:hideMark/>
          </w:tcPr>
          <w:p w14:paraId="3C9D6ECC" w14:textId="77777777" w:rsidR="00E000BA" w:rsidRPr="00E000BA" w:rsidRDefault="00E000BA" w:rsidP="00E000BA">
            <w:r w:rsidRPr="00E000BA">
              <w:rPr>
                <w:b/>
                <w:bCs/>
              </w:rPr>
              <w:t>New Brunswick</w:t>
            </w:r>
          </w:p>
        </w:tc>
        <w:tc>
          <w:tcPr>
            <w:tcW w:w="0" w:type="auto"/>
            <w:shd w:val="clear" w:color="auto" w:fill="1B1B1B"/>
            <w:tcMar>
              <w:top w:w="120" w:type="dxa"/>
              <w:left w:w="180" w:type="dxa"/>
              <w:bottom w:w="120" w:type="dxa"/>
              <w:right w:w="180" w:type="dxa"/>
            </w:tcMar>
            <w:hideMark/>
          </w:tcPr>
          <w:p w14:paraId="7EB05B5A" w14:textId="77777777" w:rsidR="00E000BA" w:rsidRPr="00E000BA" w:rsidRDefault="00E000BA" w:rsidP="00E000BA">
            <w:r w:rsidRPr="00E000BA">
              <w:t>~6,849</w:t>
            </w:r>
          </w:p>
        </w:tc>
        <w:tc>
          <w:tcPr>
            <w:tcW w:w="0" w:type="auto"/>
            <w:shd w:val="clear" w:color="auto" w:fill="1B1B1B"/>
            <w:tcMar>
              <w:top w:w="120" w:type="dxa"/>
              <w:left w:w="180" w:type="dxa"/>
              <w:bottom w:w="120" w:type="dxa"/>
              <w:right w:w="180" w:type="dxa"/>
            </w:tcMar>
            <w:hideMark/>
          </w:tcPr>
          <w:p w14:paraId="4EAD8454" w14:textId="77777777" w:rsidR="00E000BA" w:rsidRPr="00E000BA" w:rsidRDefault="00E000BA" w:rsidP="00E000BA">
            <w:r w:rsidRPr="00E000BA">
              <w:t>Strategic hub for the Atlantic region; multiple interconnections to Maine and QC.</w:t>
            </w:r>
          </w:p>
        </w:tc>
        <w:tc>
          <w:tcPr>
            <w:tcW w:w="0" w:type="auto"/>
            <w:shd w:val="clear" w:color="auto" w:fill="1B1B1B"/>
            <w:tcMar>
              <w:top w:w="120" w:type="dxa"/>
              <w:left w:w="180" w:type="dxa"/>
              <w:bottom w:w="120" w:type="dxa"/>
              <w:right w:w="180" w:type="dxa"/>
            </w:tcMar>
            <w:hideMark/>
          </w:tcPr>
          <w:p w14:paraId="71BA7570" w14:textId="77777777" w:rsidR="00E000BA" w:rsidRPr="00E000BA" w:rsidRDefault="00E000BA" w:rsidP="00E000BA">
            <w:r w:rsidRPr="00E000BA">
              <w:t xml:space="preserve">NB Power </w:t>
            </w:r>
          </w:p>
        </w:tc>
      </w:tr>
    </w:tbl>
    <w:p w14:paraId="1ADFD68C" w14:textId="77777777" w:rsidR="00E000BA" w:rsidRPr="00E000BA" w:rsidRDefault="00E000BA" w:rsidP="00E000BA">
      <w:r w:rsidRPr="00E000BA">
        <w:t>  </w:t>
      </w:r>
    </w:p>
    <w:p w14:paraId="1836775A" w14:textId="77777777" w:rsidR="00E000BA" w:rsidRPr="00E000BA" w:rsidRDefault="00E000BA" w:rsidP="00E000BA">
      <w:r w:rsidRPr="00E000BA">
        <w:t xml:space="preserve">In the northern territories—Yukon, the Northwest Territories, and Nunavut—the infrastructure remains largely fragmented. The Yukon Integrated System, for instance, spans roughly 1,100 kilometers but lacks </w:t>
      </w:r>
      <w:r w:rsidRPr="00E000BA">
        <w:lastRenderedPageBreak/>
        <w:t>physical connection to the broader North American Bulk Power System (BPS). This isolation forces northern utilities to maintain extreme levels of redundancy; in many remote communities, the installed generating capacity must be more than twice the peak winter load to ensure survival in the event of an equipment failure.   </w:t>
      </w:r>
    </w:p>
    <w:p w14:paraId="7C8D7DE6" w14:textId="77777777" w:rsidR="00E000BA" w:rsidRPr="00E000BA" w:rsidRDefault="00E000BA" w:rsidP="00E000BA">
      <w:pPr>
        <w:rPr>
          <w:b/>
          <w:bCs/>
        </w:rPr>
      </w:pPr>
      <w:r w:rsidRPr="00E000BA">
        <w:rPr>
          <w:b/>
          <w:bCs/>
        </w:rPr>
        <w:t>The Canada-US Trade Nexus: A Continental Battery</w:t>
      </w:r>
    </w:p>
    <w:p w14:paraId="5B23E853" w14:textId="77777777" w:rsidR="00E000BA" w:rsidRPr="00E000BA" w:rsidRDefault="00E000BA" w:rsidP="00E000BA">
      <w:r w:rsidRPr="00E000BA">
        <w:t>The integration of the Canadian and American electrical grids is a cornerstone of energy security for both nations. This relationship is physically manifested through 86 international power lines (IPLs) that cross the border from the Pacific Northwest to New England. While electricity trade accounts for a relatively small portion of the total value of Canada-US energy trade—which exceeded $150 billion in 2024—its role in maintaining grid stability and meeting renewable energy targets is critical.   </w:t>
      </w:r>
    </w:p>
    <w:p w14:paraId="0B949717" w14:textId="77777777" w:rsidR="00E000BA" w:rsidRPr="00E000BA" w:rsidRDefault="00E000BA" w:rsidP="00E000BA">
      <w:pPr>
        <w:rPr>
          <w:b/>
          <w:bCs/>
        </w:rPr>
      </w:pPr>
      <w:r w:rsidRPr="00E000BA">
        <w:rPr>
          <w:b/>
          <w:bCs/>
        </w:rPr>
        <w:t>The Mechanics of Cross-Border Exchange</w:t>
      </w:r>
    </w:p>
    <w:p w14:paraId="5E750626" w14:textId="77777777" w:rsidR="00E000BA" w:rsidRPr="00E000BA" w:rsidRDefault="00E000BA" w:rsidP="00E000BA">
      <w:r w:rsidRPr="00E000BA">
        <w:t>Canada is traditionally a net exporter of electricity to the United States, sending approximately 35.64 Terawatt-hours (TWh) across the border in 2024. This electricity is overwhelmingly clean, derived from hydroelectric and nuclear sources, making it a vital resource for US states like New York, Massachusetts, and Minnesota that are striving to meet their own decarbonization goals.   </w:t>
      </w:r>
    </w:p>
    <w:p w14:paraId="4A79D3DE" w14:textId="77777777" w:rsidR="00E000BA" w:rsidRPr="00E000BA" w:rsidRDefault="00E000BA" w:rsidP="00E000BA">
      <w:r w:rsidRPr="00E000BA">
        <w:t>The physical infrastructure of this trade is regulated by the Canada Energy Regulator (CER). Among the 86 IPLs, there are 23 major high-voltage and extra-high-voltage lines (230 kV and above) that serve as the primary conduits for bulk energy transfers.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917"/>
        <w:gridCol w:w="3310"/>
        <w:gridCol w:w="4685"/>
        <w:gridCol w:w="3478"/>
      </w:tblGrid>
      <w:tr w:rsidR="00E000BA" w:rsidRPr="00E000BA" w14:paraId="43577803" w14:textId="77777777">
        <w:trPr>
          <w:tblHeader/>
          <w:tblCellSpacing w:w="15" w:type="dxa"/>
        </w:trPr>
        <w:tc>
          <w:tcPr>
            <w:tcW w:w="0" w:type="auto"/>
            <w:shd w:val="clear" w:color="auto" w:fill="282A2C"/>
            <w:tcMar>
              <w:top w:w="120" w:type="dxa"/>
              <w:left w:w="180" w:type="dxa"/>
              <w:bottom w:w="120" w:type="dxa"/>
              <w:right w:w="180" w:type="dxa"/>
            </w:tcMar>
            <w:hideMark/>
          </w:tcPr>
          <w:p w14:paraId="3EC1D359" w14:textId="77777777" w:rsidR="00E000BA" w:rsidRPr="00E000BA" w:rsidRDefault="00E000BA" w:rsidP="00E000BA">
            <w:r w:rsidRPr="00E000BA">
              <w:t>Strategic Border Corridor</w:t>
            </w:r>
          </w:p>
        </w:tc>
        <w:tc>
          <w:tcPr>
            <w:tcW w:w="0" w:type="auto"/>
            <w:shd w:val="clear" w:color="auto" w:fill="282A2C"/>
            <w:tcMar>
              <w:top w:w="120" w:type="dxa"/>
              <w:left w:w="180" w:type="dxa"/>
              <w:bottom w:w="120" w:type="dxa"/>
              <w:right w:w="180" w:type="dxa"/>
            </w:tcMar>
            <w:hideMark/>
          </w:tcPr>
          <w:p w14:paraId="2CD5E629" w14:textId="77777777" w:rsidR="00E000BA" w:rsidRPr="00E000BA" w:rsidRDefault="00E000BA" w:rsidP="00E000BA">
            <w:r w:rsidRPr="00E000BA">
              <w:t>Major IPLs (≥230 kV)</w:t>
            </w:r>
          </w:p>
        </w:tc>
        <w:tc>
          <w:tcPr>
            <w:tcW w:w="0" w:type="auto"/>
            <w:shd w:val="clear" w:color="auto" w:fill="282A2C"/>
            <w:tcMar>
              <w:top w:w="120" w:type="dxa"/>
              <w:left w:w="180" w:type="dxa"/>
              <w:bottom w:w="120" w:type="dxa"/>
              <w:right w:w="180" w:type="dxa"/>
            </w:tcMar>
            <w:hideMark/>
          </w:tcPr>
          <w:p w14:paraId="24EB6ACB" w14:textId="77777777" w:rsidR="00E000BA" w:rsidRPr="00E000BA" w:rsidRDefault="00E000BA" w:rsidP="00E000BA">
            <w:r w:rsidRPr="00E000BA">
              <w:t>Primary US Market Destination</w:t>
            </w:r>
          </w:p>
        </w:tc>
        <w:tc>
          <w:tcPr>
            <w:tcW w:w="0" w:type="auto"/>
            <w:shd w:val="clear" w:color="auto" w:fill="282A2C"/>
            <w:tcMar>
              <w:top w:w="120" w:type="dxa"/>
              <w:left w:w="180" w:type="dxa"/>
              <w:bottom w:w="120" w:type="dxa"/>
              <w:right w:w="180" w:type="dxa"/>
            </w:tcMar>
            <w:hideMark/>
          </w:tcPr>
          <w:p w14:paraId="766CB48D" w14:textId="77777777" w:rsidR="00E000BA" w:rsidRPr="00E000BA" w:rsidRDefault="00E000BA" w:rsidP="00E000BA">
            <w:r w:rsidRPr="00E000BA">
              <w:t>Voltage Specifications</w:t>
            </w:r>
          </w:p>
        </w:tc>
      </w:tr>
      <w:tr w:rsidR="00E000BA" w:rsidRPr="00E000BA" w14:paraId="38F3BEAA" w14:textId="77777777">
        <w:trPr>
          <w:tblCellSpacing w:w="15" w:type="dxa"/>
        </w:trPr>
        <w:tc>
          <w:tcPr>
            <w:tcW w:w="0" w:type="auto"/>
            <w:shd w:val="clear" w:color="auto" w:fill="1B1B1B"/>
            <w:tcMar>
              <w:top w:w="120" w:type="dxa"/>
              <w:left w:w="180" w:type="dxa"/>
              <w:bottom w:w="120" w:type="dxa"/>
              <w:right w:w="180" w:type="dxa"/>
            </w:tcMar>
            <w:hideMark/>
          </w:tcPr>
          <w:p w14:paraId="0DA3EF6C" w14:textId="77777777" w:rsidR="00E000BA" w:rsidRPr="00E000BA" w:rsidRDefault="00E000BA" w:rsidP="00E000BA">
            <w:r w:rsidRPr="00E000BA">
              <w:rPr>
                <w:b/>
                <w:bCs/>
              </w:rPr>
              <w:t>Ontario-Michigan/NY</w:t>
            </w:r>
          </w:p>
        </w:tc>
        <w:tc>
          <w:tcPr>
            <w:tcW w:w="0" w:type="auto"/>
            <w:shd w:val="clear" w:color="auto" w:fill="1B1B1B"/>
            <w:tcMar>
              <w:top w:w="120" w:type="dxa"/>
              <w:left w:w="180" w:type="dxa"/>
              <w:bottom w:w="120" w:type="dxa"/>
              <w:right w:w="180" w:type="dxa"/>
            </w:tcMar>
            <w:hideMark/>
          </w:tcPr>
          <w:p w14:paraId="6524BE06" w14:textId="77777777" w:rsidR="00E000BA" w:rsidRPr="00E000BA" w:rsidRDefault="00E000BA" w:rsidP="00E000BA">
            <w:r w:rsidRPr="00E000BA">
              <w:t>8</w:t>
            </w:r>
          </w:p>
        </w:tc>
        <w:tc>
          <w:tcPr>
            <w:tcW w:w="0" w:type="auto"/>
            <w:shd w:val="clear" w:color="auto" w:fill="1B1B1B"/>
            <w:tcMar>
              <w:top w:w="120" w:type="dxa"/>
              <w:left w:w="180" w:type="dxa"/>
              <w:bottom w:w="120" w:type="dxa"/>
              <w:right w:w="180" w:type="dxa"/>
            </w:tcMar>
            <w:hideMark/>
          </w:tcPr>
          <w:p w14:paraId="4D9AEA6F" w14:textId="77777777" w:rsidR="00E000BA" w:rsidRPr="00E000BA" w:rsidRDefault="00E000BA" w:rsidP="00E000BA">
            <w:r w:rsidRPr="00E000BA">
              <w:t>MISO, NYISO</w:t>
            </w:r>
          </w:p>
        </w:tc>
        <w:tc>
          <w:tcPr>
            <w:tcW w:w="0" w:type="auto"/>
            <w:shd w:val="clear" w:color="auto" w:fill="1B1B1B"/>
            <w:tcMar>
              <w:top w:w="120" w:type="dxa"/>
              <w:left w:w="180" w:type="dxa"/>
              <w:bottom w:w="120" w:type="dxa"/>
              <w:right w:w="180" w:type="dxa"/>
            </w:tcMar>
            <w:hideMark/>
          </w:tcPr>
          <w:p w14:paraId="4B2080A3" w14:textId="77777777" w:rsidR="00E000BA" w:rsidRPr="00E000BA" w:rsidRDefault="00E000BA" w:rsidP="00E000BA">
            <w:r w:rsidRPr="00E000BA">
              <w:t xml:space="preserve">230 kV, 345 kV </w:t>
            </w:r>
          </w:p>
        </w:tc>
      </w:tr>
      <w:tr w:rsidR="00E000BA" w:rsidRPr="00E000BA" w14:paraId="3846A956" w14:textId="77777777">
        <w:trPr>
          <w:tblCellSpacing w:w="15" w:type="dxa"/>
        </w:trPr>
        <w:tc>
          <w:tcPr>
            <w:tcW w:w="0" w:type="auto"/>
            <w:shd w:val="clear" w:color="auto" w:fill="1B1B1B"/>
            <w:tcMar>
              <w:top w:w="120" w:type="dxa"/>
              <w:left w:w="180" w:type="dxa"/>
              <w:bottom w:w="120" w:type="dxa"/>
              <w:right w:w="180" w:type="dxa"/>
            </w:tcMar>
            <w:hideMark/>
          </w:tcPr>
          <w:p w14:paraId="79E6443D" w14:textId="77777777" w:rsidR="00E000BA" w:rsidRPr="00E000BA" w:rsidRDefault="00E000BA" w:rsidP="00E000BA">
            <w:r w:rsidRPr="00E000BA">
              <w:rPr>
                <w:b/>
                <w:bCs/>
              </w:rPr>
              <w:t>Manitoba-MN/ND</w:t>
            </w:r>
          </w:p>
        </w:tc>
        <w:tc>
          <w:tcPr>
            <w:tcW w:w="0" w:type="auto"/>
            <w:shd w:val="clear" w:color="auto" w:fill="1B1B1B"/>
            <w:tcMar>
              <w:top w:w="120" w:type="dxa"/>
              <w:left w:w="180" w:type="dxa"/>
              <w:bottom w:w="120" w:type="dxa"/>
              <w:right w:w="180" w:type="dxa"/>
            </w:tcMar>
            <w:hideMark/>
          </w:tcPr>
          <w:p w14:paraId="11D4D91D" w14:textId="77777777" w:rsidR="00E000BA" w:rsidRPr="00E000BA" w:rsidRDefault="00E000BA" w:rsidP="00E000BA">
            <w:r w:rsidRPr="00E000BA">
              <w:t>5</w:t>
            </w:r>
          </w:p>
        </w:tc>
        <w:tc>
          <w:tcPr>
            <w:tcW w:w="0" w:type="auto"/>
            <w:shd w:val="clear" w:color="auto" w:fill="1B1B1B"/>
            <w:tcMar>
              <w:top w:w="120" w:type="dxa"/>
              <w:left w:w="180" w:type="dxa"/>
              <w:bottom w:w="120" w:type="dxa"/>
              <w:right w:w="180" w:type="dxa"/>
            </w:tcMar>
            <w:hideMark/>
          </w:tcPr>
          <w:p w14:paraId="2D99F83D" w14:textId="77777777" w:rsidR="00E000BA" w:rsidRPr="00E000BA" w:rsidRDefault="00E000BA" w:rsidP="00E000BA">
            <w:r w:rsidRPr="00E000BA">
              <w:t>Midcontinent ISO (MISO)</w:t>
            </w:r>
          </w:p>
        </w:tc>
        <w:tc>
          <w:tcPr>
            <w:tcW w:w="0" w:type="auto"/>
            <w:shd w:val="clear" w:color="auto" w:fill="1B1B1B"/>
            <w:tcMar>
              <w:top w:w="120" w:type="dxa"/>
              <w:left w:w="180" w:type="dxa"/>
              <w:bottom w:w="120" w:type="dxa"/>
              <w:right w:w="180" w:type="dxa"/>
            </w:tcMar>
            <w:hideMark/>
          </w:tcPr>
          <w:p w14:paraId="06D519AD" w14:textId="77777777" w:rsidR="00E000BA" w:rsidRPr="00E000BA" w:rsidRDefault="00E000BA" w:rsidP="00E000BA">
            <w:r w:rsidRPr="00E000BA">
              <w:t xml:space="preserve">230 kV, 500 kV </w:t>
            </w:r>
          </w:p>
        </w:tc>
      </w:tr>
      <w:tr w:rsidR="00E000BA" w:rsidRPr="00E000BA" w14:paraId="757AF5E3" w14:textId="77777777">
        <w:trPr>
          <w:tblCellSpacing w:w="15" w:type="dxa"/>
        </w:trPr>
        <w:tc>
          <w:tcPr>
            <w:tcW w:w="0" w:type="auto"/>
            <w:shd w:val="clear" w:color="auto" w:fill="1B1B1B"/>
            <w:tcMar>
              <w:top w:w="120" w:type="dxa"/>
              <w:left w:w="180" w:type="dxa"/>
              <w:bottom w:w="120" w:type="dxa"/>
              <w:right w:w="180" w:type="dxa"/>
            </w:tcMar>
            <w:hideMark/>
          </w:tcPr>
          <w:p w14:paraId="09DB1785" w14:textId="77777777" w:rsidR="00E000BA" w:rsidRPr="00E000BA" w:rsidRDefault="00E000BA" w:rsidP="00E000BA">
            <w:r w:rsidRPr="00E000BA">
              <w:rPr>
                <w:b/>
                <w:bCs/>
              </w:rPr>
              <w:t>British Columbia-WA</w:t>
            </w:r>
          </w:p>
        </w:tc>
        <w:tc>
          <w:tcPr>
            <w:tcW w:w="0" w:type="auto"/>
            <w:shd w:val="clear" w:color="auto" w:fill="1B1B1B"/>
            <w:tcMar>
              <w:top w:w="120" w:type="dxa"/>
              <w:left w:w="180" w:type="dxa"/>
              <w:bottom w:w="120" w:type="dxa"/>
              <w:right w:w="180" w:type="dxa"/>
            </w:tcMar>
            <w:hideMark/>
          </w:tcPr>
          <w:p w14:paraId="35220389" w14:textId="77777777" w:rsidR="00E000BA" w:rsidRPr="00E000BA" w:rsidRDefault="00E000BA" w:rsidP="00E000BA">
            <w:r w:rsidRPr="00E000BA">
              <w:t>4</w:t>
            </w:r>
          </w:p>
        </w:tc>
        <w:tc>
          <w:tcPr>
            <w:tcW w:w="0" w:type="auto"/>
            <w:shd w:val="clear" w:color="auto" w:fill="1B1B1B"/>
            <w:tcMar>
              <w:top w:w="120" w:type="dxa"/>
              <w:left w:w="180" w:type="dxa"/>
              <w:bottom w:w="120" w:type="dxa"/>
              <w:right w:w="180" w:type="dxa"/>
            </w:tcMar>
            <w:hideMark/>
          </w:tcPr>
          <w:p w14:paraId="74EE7DC7" w14:textId="77777777" w:rsidR="00E000BA" w:rsidRPr="00E000BA" w:rsidRDefault="00E000BA" w:rsidP="00E000BA">
            <w:r w:rsidRPr="00E000BA">
              <w:t>Bonneville Power Admin (BPA)</w:t>
            </w:r>
          </w:p>
        </w:tc>
        <w:tc>
          <w:tcPr>
            <w:tcW w:w="0" w:type="auto"/>
            <w:shd w:val="clear" w:color="auto" w:fill="1B1B1B"/>
            <w:tcMar>
              <w:top w:w="120" w:type="dxa"/>
              <w:left w:w="180" w:type="dxa"/>
              <w:bottom w:w="120" w:type="dxa"/>
              <w:right w:w="180" w:type="dxa"/>
            </w:tcMar>
            <w:hideMark/>
          </w:tcPr>
          <w:p w14:paraId="7C5C216B" w14:textId="77777777" w:rsidR="00E000BA" w:rsidRPr="00E000BA" w:rsidRDefault="00E000BA" w:rsidP="00E000BA">
            <w:r w:rsidRPr="00E000BA">
              <w:t xml:space="preserve">230 kV, 500 kV </w:t>
            </w:r>
          </w:p>
        </w:tc>
      </w:tr>
      <w:tr w:rsidR="00E000BA" w:rsidRPr="00E000BA" w14:paraId="60453C60" w14:textId="77777777">
        <w:trPr>
          <w:tblCellSpacing w:w="15" w:type="dxa"/>
        </w:trPr>
        <w:tc>
          <w:tcPr>
            <w:tcW w:w="0" w:type="auto"/>
            <w:shd w:val="clear" w:color="auto" w:fill="1B1B1B"/>
            <w:tcMar>
              <w:top w:w="120" w:type="dxa"/>
              <w:left w:w="180" w:type="dxa"/>
              <w:bottom w:w="120" w:type="dxa"/>
              <w:right w:w="180" w:type="dxa"/>
            </w:tcMar>
            <w:hideMark/>
          </w:tcPr>
          <w:p w14:paraId="0937F496" w14:textId="77777777" w:rsidR="00E000BA" w:rsidRPr="00E000BA" w:rsidRDefault="00E000BA" w:rsidP="00E000BA">
            <w:r w:rsidRPr="00E000BA">
              <w:rPr>
                <w:b/>
                <w:bCs/>
              </w:rPr>
              <w:t>Quebec-MA/NY</w:t>
            </w:r>
          </w:p>
        </w:tc>
        <w:tc>
          <w:tcPr>
            <w:tcW w:w="0" w:type="auto"/>
            <w:shd w:val="clear" w:color="auto" w:fill="1B1B1B"/>
            <w:tcMar>
              <w:top w:w="120" w:type="dxa"/>
              <w:left w:w="180" w:type="dxa"/>
              <w:bottom w:w="120" w:type="dxa"/>
              <w:right w:w="180" w:type="dxa"/>
            </w:tcMar>
            <w:hideMark/>
          </w:tcPr>
          <w:p w14:paraId="42AEE05B" w14:textId="77777777" w:rsidR="00E000BA" w:rsidRPr="00E000BA" w:rsidRDefault="00E000BA" w:rsidP="00E000BA">
            <w:r w:rsidRPr="00E000BA">
              <w:t>2</w:t>
            </w:r>
          </w:p>
        </w:tc>
        <w:tc>
          <w:tcPr>
            <w:tcW w:w="0" w:type="auto"/>
            <w:shd w:val="clear" w:color="auto" w:fill="1B1B1B"/>
            <w:tcMar>
              <w:top w:w="120" w:type="dxa"/>
              <w:left w:w="180" w:type="dxa"/>
              <w:bottom w:w="120" w:type="dxa"/>
              <w:right w:w="180" w:type="dxa"/>
            </w:tcMar>
            <w:hideMark/>
          </w:tcPr>
          <w:p w14:paraId="49E1CFEF" w14:textId="77777777" w:rsidR="00E000BA" w:rsidRPr="00E000BA" w:rsidRDefault="00E000BA" w:rsidP="00E000BA">
            <w:r w:rsidRPr="00E000BA">
              <w:t>ISO New England, NYISO</w:t>
            </w:r>
          </w:p>
        </w:tc>
        <w:tc>
          <w:tcPr>
            <w:tcW w:w="0" w:type="auto"/>
            <w:shd w:val="clear" w:color="auto" w:fill="1B1B1B"/>
            <w:tcMar>
              <w:top w:w="120" w:type="dxa"/>
              <w:left w:w="180" w:type="dxa"/>
              <w:bottom w:w="120" w:type="dxa"/>
              <w:right w:w="180" w:type="dxa"/>
            </w:tcMar>
            <w:hideMark/>
          </w:tcPr>
          <w:p w14:paraId="76F2EB99" w14:textId="77777777" w:rsidR="00E000BA" w:rsidRPr="00E000BA" w:rsidRDefault="00E000BA" w:rsidP="00E000BA">
            <w:r w:rsidRPr="00E000BA">
              <w:t xml:space="preserve">450 kV (DC), 765 kV </w:t>
            </w:r>
          </w:p>
        </w:tc>
      </w:tr>
      <w:tr w:rsidR="00E000BA" w:rsidRPr="00E000BA" w14:paraId="2C0D4A73" w14:textId="77777777">
        <w:trPr>
          <w:tblCellSpacing w:w="15" w:type="dxa"/>
        </w:trPr>
        <w:tc>
          <w:tcPr>
            <w:tcW w:w="0" w:type="auto"/>
            <w:shd w:val="clear" w:color="auto" w:fill="1B1B1B"/>
            <w:tcMar>
              <w:top w:w="120" w:type="dxa"/>
              <w:left w:w="180" w:type="dxa"/>
              <w:bottom w:w="120" w:type="dxa"/>
              <w:right w:w="180" w:type="dxa"/>
            </w:tcMar>
            <w:hideMark/>
          </w:tcPr>
          <w:p w14:paraId="5B2A0903" w14:textId="77777777" w:rsidR="00E000BA" w:rsidRPr="00E000BA" w:rsidRDefault="00E000BA" w:rsidP="00E000BA">
            <w:r w:rsidRPr="00E000BA">
              <w:rPr>
                <w:b/>
                <w:bCs/>
              </w:rPr>
              <w:t>New Brunswick-ME</w:t>
            </w:r>
          </w:p>
        </w:tc>
        <w:tc>
          <w:tcPr>
            <w:tcW w:w="0" w:type="auto"/>
            <w:shd w:val="clear" w:color="auto" w:fill="1B1B1B"/>
            <w:tcMar>
              <w:top w:w="120" w:type="dxa"/>
              <w:left w:w="180" w:type="dxa"/>
              <w:bottom w:w="120" w:type="dxa"/>
              <w:right w:w="180" w:type="dxa"/>
            </w:tcMar>
            <w:hideMark/>
          </w:tcPr>
          <w:p w14:paraId="76A8A5A2" w14:textId="77777777" w:rsidR="00E000BA" w:rsidRPr="00E000BA" w:rsidRDefault="00E000BA" w:rsidP="00E000BA">
            <w:r w:rsidRPr="00E000BA">
              <w:t>2</w:t>
            </w:r>
          </w:p>
        </w:tc>
        <w:tc>
          <w:tcPr>
            <w:tcW w:w="0" w:type="auto"/>
            <w:shd w:val="clear" w:color="auto" w:fill="1B1B1B"/>
            <w:tcMar>
              <w:top w:w="120" w:type="dxa"/>
              <w:left w:w="180" w:type="dxa"/>
              <w:bottom w:w="120" w:type="dxa"/>
              <w:right w:w="180" w:type="dxa"/>
            </w:tcMar>
            <w:hideMark/>
          </w:tcPr>
          <w:p w14:paraId="3EE7271F" w14:textId="77777777" w:rsidR="00E000BA" w:rsidRPr="00E000BA" w:rsidRDefault="00E000BA" w:rsidP="00E000BA">
            <w:r w:rsidRPr="00E000BA">
              <w:t>ISO New England</w:t>
            </w:r>
          </w:p>
        </w:tc>
        <w:tc>
          <w:tcPr>
            <w:tcW w:w="0" w:type="auto"/>
            <w:shd w:val="clear" w:color="auto" w:fill="1B1B1B"/>
            <w:tcMar>
              <w:top w:w="120" w:type="dxa"/>
              <w:left w:w="180" w:type="dxa"/>
              <w:bottom w:w="120" w:type="dxa"/>
              <w:right w:w="180" w:type="dxa"/>
            </w:tcMar>
            <w:hideMark/>
          </w:tcPr>
          <w:p w14:paraId="44D4A00F" w14:textId="77777777" w:rsidR="00E000BA" w:rsidRPr="00E000BA" w:rsidRDefault="00E000BA" w:rsidP="00E000BA">
            <w:r w:rsidRPr="00E000BA">
              <w:t xml:space="preserve">345 kV </w:t>
            </w:r>
          </w:p>
        </w:tc>
      </w:tr>
    </w:tbl>
    <w:p w14:paraId="14EDDFF1" w14:textId="77777777" w:rsidR="00E000BA" w:rsidRPr="00E000BA" w:rsidRDefault="00E000BA" w:rsidP="00E000BA">
      <w:r w:rsidRPr="00E000BA">
        <w:t>  </w:t>
      </w:r>
    </w:p>
    <w:p w14:paraId="04B4E2F1" w14:textId="77777777" w:rsidR="00E000BA" w:rsidRPr="00E000BA" w:rsidRDefault="00E000BA" w:rsidP="00E000BA">
      <w:r w:rsidRPr="00E000BA">
        <w:rPr>
          <w:b/>
          <w:bCs/>
        </w:rPr>
        <w:t>Visual Recommendation</w:t>
      </w:r>
      <w:r w:rsidRPr="00E000BA">
        <w:t>: A "Sankey Diagram of Energy Flow" is recommended to illustrate the magnitude and direction of electricity trade. The diagram should feature broad ribbons originating from Canadian hydroelectric and nuclear nodes, flowing through the "Transformation" stage, and splitting into "Domestic Consumption" and "Exports to USA." The width of the ribbons should be proportional to the 35.64 TWh of exports and the 23.21 TWh of imports recorded in 2024.   </w:t>
      </w:r>
    </w:p>
    <w:p w14:paraId="2A72E87B" w14:textId="77777777" w:rsidR="00E000BA" w:rsidRPr="00E000BA" w:rsidRDefault="00E000BA" w:rsidP="00E000BA">
      <w:pPr>
        <w:rPr>
          <w:b/>
          <w:bCs/>
        </w:rPr>
      </w:pPr>
      <w:r w:rsidRPr="00E000BA">
        <w:rPr>
          <w:b/>
          <w:bCs/>
        </w:rPr>
        <w:t>Market Dynamics and the Impact of Environmental Volatility</w:t>
      </w:r>
    </w:p>
    <w:p w14:paraId="154D819D" w14:textId="77777777" w:rsidR="00E000BA" w:rsidRPr="00E000BA" w:rsidRDefault="00E000BA" w:rsidP="00E000BA">
      <w:r w:rsidRPr="00E000BA">
        <w:lastRenderedPageBreak/>
        <w:t>Recent data indicates that the traditional model of consistent Canadian exports is being challenged by environmental factors and shifting market conditions in the United States. In 2024, Canadian electricity exports saw a 28% decline compared to 2023, reaching their lowest level since 2004.   </w:t>
      </w:r>
    </w:p>
    <w:p w14:paraId="59723016" w14:textId="77777777" w:rsidR="00E000BA" w:rsidRPr="00E000BA" w:rsidRDefault="00E000BA" w:rsidP="00E000BA">
      <w:r w:rsidRPr="00E000BA">
        <w:t>The primary catalyst for this shift has been persistent drought conditions across the Canadian Shield and the Western Cordillera. Because hydroelectricity accounts for over 85% of generation in British Columbia, Manitoba, and Quebec, reduced precipitation and low reservoir levels directly constrain export capacity. In contrast, electricity imports from the US rose by 8% in 2024 to 23.21 TWh, as Canadian utilities sought to preserve their domestic reservoirs during periods of low water inflow.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4926"/>
        <w:gridCol w:w="4173"/>
        <w:gridCol w:w="6291"/>
      </w:tblGrid>
      <w:tr w:rsidR="00E000BA" w:rsidRPr="00E000BA" w14:paraId="05E326AE" w14:textId="77777777">
        <w:trPr>
          <w:tblHeader/>
          <w:tblCellSpacing w:w="15" w:type="dxa"/>
        </w:trPr>
        <w:tc>
          <w:tcPr>
            <w:tcW w:w="0" w:type="auto"/>
            <w:shd w:val="clear" w:color="auto" w:fill="282A2C"/>
            <w:tcMar>
              <w:top w:w="120" w:type="dxa"/>
              <w:left w:w="180" w:type="dxa"/>
              <w:bottom w:w="120" w:type="dxa"/>
              <w:right w:w="180" w:type="dxa"/>
            </w:tcMar>
            <w:hideMark/>
          </w:tcPr>
          <w:p w14:paraId="0CABA3D9" w14:textId="77777777" w:rsidR="00E000BA" w:rsidRPr="00E000BA" w:rsidRDefault="00E000BA" w:rsidP="00E000BA">
            <w:r w:rsidRPr="00E000BA">
              <w:t>Trade Metric (2024)</w:t>
            </w:r>
          </w:p>
        </w:tc>
        <w:tc>
          <w:tcPr>
            <w:tcW w:w="0" w:type="auto"/>
            <w:shd w:val="clear" w:color="auto" w:fill="282A2C"/>
            <w:tcMar>
              <w:top w:w="120" w:type="dxa"/>
              <w:left w:w="180" w:type="dxa"/>
              <w:bottom w:w="120" w:type="dxa"/>
              <w:right w:w="180" w:type="dxa"/>
            </w:tcMar>
            <w:hideMark/>
          </w:tcPr>
          <w:p w14:paraId="2FB965DE" w14:textId="77777777" w:rsidR="00E000BA" w:rsidRPr="00E000BA" w:rsidRDefault="00E000BA" w:rsidP="00E000BA">
            <w:r w:rsidRPr="00E000BA">
              <w:t>Statistical Value</w:t>
            </w:r>
          </w:p>
        </w:tc>
        <w:tc>
          <w:tcPr>
            <w:tcW w:w="0" w:type="auto"/>
            <w:shd w:val="clear" w:color="auto" w:fill="282A2C"/>
            <w:tcMar>
              <w:top w:w="120" w:type="dxa"/>
              <w:left w:w="180" w:type="dxa"/>
              <w:bottom w:w="120" w:type="dxa"/>
              <w:right w:w="180" w:type="dxa"/>
            </w:tcMar>
            <w:hideMark/>
          </w:tcPr>
          <w:p w14:paraId="7685CBAA" w14:textId="77777777" w:rsidR="00E000BA" w:rsidRPr="00E000BA" w:rsidRDefault="00E000BA" w:rsidP="00E000BA">
            <w:r w:rsidRPr="00E000BA">
              <w:t>Percentage Change vs. 2023</w:t>
            </w:r>
          </w:p>
        </w:tc>
      </w:tr>
      <w:tr w:rsidR="00E000BA" w:rsidRPr="00E000BA" w14:paraId="36859372" w14:textId="77777777">
        <w:trPr>
          <w:tblCellSpacing w:w="15" w:type="dxa"/>
        </w:trPr>
        <w:tc>
          <w:tcPr>
            <w:tcW w:w="0" w:type="auto"/>
            <w:shd w:val="clear" w:color="auto" w:fill="1B1B1B"/>
            <w:tcMar>
              <w:top w:w="120" w:type="dxa"/>
              <w:left w:w="180" w:type="dxa"/>
              <w:bottom w:w="120" w:type="dxa"/>
              <w:right w:w="180" w:type="dxa"/>
            </w:tcMar>
            <w:hideMark/>
          </w:tcPr>
          <w:p w14:paraId="764FA6AB" w14:textId="77777777" w:rsidR="00E000BA" w:rsidRPr="00E000BA" w:rsidRDefault="00E000BA" w:rsidP="00E000BA">
            <w:r w:rsidRPr="00E000BA">
              <w:rPr>
                <w:b/>
                <w:bCs/>
              </w:rPr>
              <w:t>Total Export Volume</w:t>
            </w:r>
          </w:p>
        </w:tc>
        <w:tc>
          <w:tcPr>
            <w:tcW w:w="0" w:type="auto"/>
            <w:shd w:val="clear" w:color="auto" w:fill="1B1B1B"/>
            <w:tcMar>
              <w:top w:w="120" w:type="dxa"/>
              <w:left w:w="180" w:type="dxa"/>
              <w:bottom w:w="120" w:type="dxa"/>
              <w:right w:w="180" w:type="dxa"/>
            </w:tcMar>
            <w:hideMark/>
          </w:tcPr>
          <w:p w14:paraId="68B9D692" w14:textId="77777777" w:rsidR="00E000BA" w:rsidRPr="00E000BA" w:rsidRDefault="00E000BA" w:rsidP="00E000BA">
            <w:r w:rsidRPr="00E000BA">
              <w:t>35.64 TWh</w:t>
            </w:r>
          </w:p>
        </w:tc>
        <w:tc>
          <w:tcPr>
            <w:tcW w:w="0" w:type="auto"/>
            <w:shd w:val="clear" w:color="auto" w:fill="1B1B1B"/>
            <w:tcMar>
              <w:top w:w="120" w:type="dxa"/>
              <w:left w:w="180" w:type="dxa"/>
              <w:bottom w:w="120" w:type="dxa"/>
              <w:right w:w="180" w:type="dxa"/>
            </w:tcMar>
            <w:hideMark/>
          </w:tcPr>
          <w:p w14:paraId="3C6980F9" w14:textId="77777777" w:rsidR="00E000BA" w:rsidRPr="00E000BA" w:rsidRDefault="00E000BA" w:rsidP="00E000BA">
            <w:r w:rsidRPr="00E000BA">
              <w:t xml:space="preserve">-28% </w:t>
            </w:r>
          </w:p>
        </w:tc>
      </w:tr>
      <w:tr w:rsidR="00E000BA" w:rsidRPr="00E000BA" w14:paraId="14D85347" w14:textId="77777777">
        <w:trPr>
          <w:tblCellSpacing w:w="15" w:type="dxa"/>
        </w:trPr>
        <w:tc>
          <w:tcPr>
            <w:tcW w:w="0" w:type="auto"/>
            <w:shd w:val="clear" w:color="auto" w:fill="1B1B1B"/>
            <w:tcMar>
              <w:top w:w="120" w:type="dxa"/>
              <w:left w:w="180" w:type="dxa"/>
              <w:bottom w:w="120" w:type="dxa"/>
              <w:right w:w="180" w:type="dxa"/>
            </w:tcMar>
            <w:hideMark/>
          </w:tcPr>
          <w:p w14:paraId="3D763EBA" w14:textId="77777777" w:rsidR="00E000BA" w:rsidRPr="00E000BA" w:rsidRDefault="00E000BA" w:rsidP="00E000BA">
            <w:r w:rsidRPr="00E000BA">
              <w:rPr>
                <w:b/>
                <w:bCs/>
              </w:rPr>
              <w:t>Total Import Volume</w:t>
            </w:r>
          </w:p>
        </w:tc>
        <w:tc>
          <w:tcPr>
            <w:tcW w:w="0" w:type="auto"/>
            <w:shd w:val="clear" w:color="auto" w:fill="1B1B1B"/>
            <w:tcMar>
              <w:top w:w="120" w:type="dxa"/>
              <w:left w:w="180" w:type="dxa"/>
              <w:bottom w:w="120" w:type="dxa"/>
              <w:right w:w="180" w:type="dxa"/>
            </w:tcMar>
            <w:hideMark/>
          </w:tcPr>
          <w:p w14:paraId="7C5135E4" w14:textId="77777777" w:rsidR="00E000BA" w:rsidRPr="00E000BA" w:rsidRDefault="00E000BA" w:rsidP="00E000BA">
            <w:r w:rsidRPr="00E000BA">
              <w:t>23.21 TWh</w:t>
            </w:r>
          </w:p>
        </w:tc>
        <w:tc>
          <w:tcPr>
            <w:tcW w:w="0" w:type="auto"/>
            <w:shd w:val="clear" w:color="auto" w:fill="1B1B1B"/>
            <w:tcMar>
              <w:top w:w="120" w:type="dxa"/>
              <w:left w:w="180" w:type="dxa"/>
              <w:bottom w:w="120" w:type="dxa"/>
              <w:right w:w="180" w:type="dxa"/>
            </w:tcMar>
            <w:hideMark/>
          </w:tcPr>
          <w:p w14:paraId="528D613D" w14:textId="77777777" w:rsidR="00E000BA" w:rsidRPr="00E000BA" w:rsidRDefault="00E000BA" w:rsidP="00E000BA">
            <w:r w:rsidRPr="00E000BA">
              <w:t xml:space="preserve">+8% </w:t>
            </w:r>
          </w:p>
        </w:tc>
      </w:tr>
      <w:tr w:rsidR="00E000BA" w:rsidRPr="00E000BA" w14:paraId="682A0D40" w14:textId="77777777">
        <w:trPr>
          <w:tblCellSpacing w:w="15" w:type="dxa"/>
        </w:trPr>
        <w:tc>
          <w:tcPr>
            <w:tcW w:w="0" w:type="auto"/>
            <w:shd w:val="clear" w:color="auto" w:fill="1B1B1B"/>
            <w:tcMar>
              <w:top w:w="120" w:type="dxa"/>
              <w:left w:w="180" w:type="dxa"/>
              <w:bottom w:w="120" w:type="dxa"/>
              <w:right w:w="180" w:type="dxa"/>
            </w:tcMar>
            <w:hideMark/>
          </w:tcPr>
          <w:p w14:paraId="49FF96C5" w14:textId="77777777" w:rsidR="00E000BA" w:rsidRPr="00E000BA" w:rsidRDefault="00E000BA" w:rsidP="00E000BA">
            <w:r w:rsidRPr="00E000BA">
              <w:rPr>
                <w:b/>
                <w:bCs/>
              </w:rPr>
              <w:t>Net Export Balance</w:t>
            </w:r>
          </w:p>
        </w:tc>
        <w:tc>
          <w:tcPr>
            <w:tcW w:w="0" w:type="auto"/>
            <w:shd w:val="clear" w:color="auto" w:fill="1B1B1B"/>
            <w:tcMar>
              <w:top w:w="120" w:type="dxa"/>
              <w:left w:w="180" w:type="dxa"/>
              <w:bottom w:w="120" w:type="dxa"/>
              <w:right w:w="180" w:type="dxa"/>
            </w:tcMar>
            <w:hideMark/>
          </w:tcPr>
          <w:p w14:paraId="6D47E472" w14:textId="77777777" w:rsidR="00E000BA" w:rsidRPr="00E000BA" w:rsidRDefault="00E000BA" w:rsidP="00E000BA">
            <w:r w:rsidRPr="00E000BA">
              <w:t>12.43 TWh</w:t>
            </w:r>
          </w:p>
        </w:tc>
        <w:tc>
          <w:tcPr>
            <w:tcW w:w="0" w:type="auto"/>
            <w:shd w:val="clear" w:color="auto" w:fill="1B1B1B"/>
            <w:tcMar>
              <w:top w:w="120" w:type="dxa"/>
              <w:left w:w="180" w:type="dxa"/>
              <w:bottom w:w="120" w:type="dxa"/>
              <w:right w:w="180" w:type="dxa"/>
            </w:tcMar>
            <w:hideMark/>
          </w:tcPr>
          <w:p w14:paraId="7A13E44B" w14:textId="77777777" w:rsidR="00E000BA" w:rsidRPr="00E000BA" w:rsidRDefault="00E000BA" w:rsidP="00E000BA">
            <w:r w:rsidRPr="00E000BA">
              <w:t xml:space="preserve">-55% </w:t>
            </w:r>
          </w:p>
        </w:tc>
      </w:tr>
      <w:tr w:rsidR="00E000BA" w:rsidRPr="00E000BA" w14:paraId="57AF061F" w14:textId="77777777">
        <w:trPr>
          <w:tblCellSpacing w:w="15" w:type="dxa"/>
        </w:trPr>
        <w:tc>
          <w:tcPr>
            <w:tcW w:w="0" w:type="auto"/>
            <w:shd w:val="clear" w:color="auto" w:fill="1B1B1B"/>
            <w:tcMar>
              <w:top w:w="120" w:type="dxa"/>
              <w:left w:w="180" w:type="dxa"/>
              <w:bottom w:w="120" w:type="dxa"/>
              <w:right w:w="180" w:type="dxa"/>
            </w:tcMar>
            <w:hideMark/>
          </w:tcPr>
          <w:p w14:paraId="304B41C5" w14:textId="77777777" w:rsidR="00E000BA" w:rsidRPr="00E000BA" w:rsidRDefault="00E000BA" w:rsidP="00E000BA">
            <w:r w:rsidRPr="00E000BA">
              <w:rPr>
                <w:b/>
                <w:bCs/>
              </w:rPr>
              <w:t>Value of Exports</w:t>
            </w:r>
          </w:p>
        </w:tc>
        <w:tc>
          <w:tcPr>
            <w:tcW w:w="0" w:type="auto"/>
            <w:shd w:val="clear" w:color="auto" w:fill="1B1B1B"/>
            <w:tcMar>
              <w:top w:w="120" w:type="dxa"/>
              <w:left w:w="180" w:type="dxa"/>
              <w:bottom w:w="120" w:type="dxa"/>
              <w:right w:w="180" w:type="dxa"/>
            </w:tcMar>
            <w:hideMark/>
          </w:tcPr>
          <w:p w14:paraId="5226DD29" w14:textId="77777777" w:rsidR="00E000BA" w:rsidRPr="00E000BA" w:rsidRDefault="00E000BA" w:rsidP="00E000BA">
            <w:r w:rsidRPr="00E000BA">
              <w:t>$3.13 Billion CAD</w:t>
            </w:r>
          </w:p>
        </w:tc>
        <w:tc>
          <w:tcPr>
            <w:tcW w:w="0" w:type="auto"/>
            <w:shd w:val="clear" w:color="auto" w:fill="1B1B1B"/>
            <w:tcMar>
              <w:top w:w="120" w:type="dxa"/>
              <w:left w:w="180" w:type="dxa"/>
              <w:bottom w:w="120" w:type="dxa"/>
              <w:right w:w="180" w:type="dxa"/>
            </w:tcMar>
            <w:hideMark/>
          </w:tcPr>
          <w:p w14:paraId="37FF4962" w14:textId="77777777" w:rsidR="00E000BA" w:rsidRPr="00E000BA" w:rsidRDefault="00E000BA" w:rsidP="00E000BA">
            <w:r w:rsidRPr="00E000BA">
              <w:t xml:space="preserve">-30% </w:t>
            </w:r>
          </w:p>
        </w:tc>
      </w:tr>
      <w:tr w:rsidR="00E000BA" w:rsidRPr="00E000BA" w14:paraId="63F6EDBC" w14:textId="77777777">
        <w:trPr>
          <w:tblCellSpacing w:w="15" w:type="dxa"/>
        </w:trPr>
        <w:tc>
          <w:tcPr>
            <w:tcW w:w="0" w:type="auto"/>
            <w:shd w:val="clear" w:color="auto" w:fill="1B1B1B"/>
            <w:tcMar>
              <w:top w:w="120" w:type="dxa"/>
              <w:left w:w="180" w:type="dxa"/>
              <w:bottom w:w="120" w:type="dxa"/>
              <w:right w:w="180" w:type="dxa"/>
            </w:tcMar>
            <w:hideMark/>
          </w:tcPr>
          <w:p w14:paraId="708AC513" w14:textId="77777777" w:rsidR="00E000BA" w:rsidRPr="00E000BA" w:rsidRDefault="00E000BA" w:rsidP="00E000BA">
            <w:r w:rsidRPr="00E000BA">
              <w:rPr>
                <w:b/>
                <w:bCs/>
              </w:rPr>
              <w:t>Value of Imports</w:t>
            </w:r>
          </w:p>
        </w:tc>
        <w:tc>
          <w:tcPr>
            <w:tcW w:w="0" w:type="auto"/>
            <w:shd w:val="clear" w:color="auto" w:fill="1B1B1B"/>
            <w:tcMar>
              <w:top w:w="120" w:type="dxa"/>
              <w:left w:w="180" w:type="dxa"/>
              <w:bottom w:w="120" w:type="dxa"/>
              <w:right w:w="180" w:type="dxa"/>
            </w:tcMar>
            <w:hideMark/>
          </w:tcPr>
          <w:p w14:paraId="16B766BC" w14:textId="77777777" w:rsidR="00E000BA" w:rsidRPr="00E000BA" w:rsidRDefault="00E000BA" w:rsidP="00E000BA">
            <w:r w:rsidRPr="00E000BA">
              <w:t>$1.34 Billion CAD</w:t>
            </w:r>
          </w:p>
        </w:tc>
        <w:tc>
          <w:tcPr>
            <w:tcW w:w="0" w:type="auto"/>
            <w:shd w:val="clear" w:color="auto" w:fill="1B1B1B"/>
            <w:tcMar>
              <w:top w:w="120" w:type="dxa"/>
              <w:left w:w="180" w:type="dxa"/>
              <w:bottom w:w="120" w:type="dxa"/>
              <w:right w:w="180" w:type="dxa"/>
            </w:tcMar>
            <w:hideMark/>
          </w:tcPr>
          <w:p w14:paraId="14ED0574" w14:textId="77777777" w:rsidR="00E000BA" w:rsidRPr="00E000BA" w:rsidRDefault="00E000BA" w:rsidP="00E000BA">
            <w:r w:rsidRPr="00E000BA">
              <w:t xml:space="preserve">-35% </w:t>
            </w:r>
          </w:p>
        </w:tc>
      </w:tr>
    </w:tbl>
    <w:p w14:paraId="130B20CA" w14:textId="77777777" w:rsidR="00E000BA" w:rsidRPr="00E000BA" w:rsidRDefault="00E000BA" w:rsidP="00E000BA">
      <w:r w:rsidRPr="00E000BA">
        <w:t>  </w:t>
      </w:r>
    </w:p>
    <w:p w14:paraId="2CF5908B" w14:textId="77777777" w:rsidR="00E000BA" w:rsidRPr="00E000BA" w:rsidRDefault="00E000BA" w:rsidP="00E000BA">
      <w:r w:rsidRPr="00E000BA">
        <w:t>The economic value of this trade remains significant despite the volume decline. The average price of electricity exported from Canada was $81.42 CAD per MWh in 2024. Notably, the U.S. West region commanded a much higher premium, with exports averaging $125.40 CAD per MWh, driven by extreme heat waves and growing demand from data centers in California and the Pacific Northwest. Conversely, exports to the U.S. East averaged only $58.87 CAD per MWh, reflecting lower natural gas prices and increased local renewable generation in those markets.   </w:t>
      </w:r>
    </w:p>
    <w:p w14:paraId="63B6EFF2" w14:textId="77777777" w:rsidR="00E000BA" w:rsidRPr="00E000BA" w:rsidRDefault="00E000BA" w:rsidP="00E000BA">
      <w:pPr>
        <w:rPr>
          <w:b/>
          <w:bCs/>
        </w:rPr>
      </w:pPr>
      <w:r w:rsidRPr="00E000BA">
        <w:rPr>
          <w:b/>
          <w:bCs/>
        </w:rPr>
        <w:t>The Role of Canadian Hydro in US Grid Reliability</w:t>
      </w:r>
    </w:p>
    <w:p w14:paraId="7C2013BE" w14:textId="77777777" w:rsidR="00E000BA" w:rsidRPr="00E000BA" w:rsidRDefault="00E000BA" w:rsidP="00E000BA">
      <w:r w:rsidRPr="00E000BA">
        <w:t>Beyond simple commodity trade, the Canadian grid serves as a "battery" for the United States. The inherent storage capability of massive hydroelectric reservoirs allows Canadian utilities like Manitoba Hydro and Hydro-Québec to adjust their output almost instantaneously. This flexibility is vital for integrating intermittent renewable energy sources, such as wind and solar, in the US.   </w:t>
      </w:r>
    </w:p>
    <w:p w14:paraId="75A25163" w14:textId="77777777" w:rsidR="00E000BA" w:rsidRPr="00E000BA" w:rsidRDefault="00E000BA" w:rsidP="00E000BA">
      <w:r w:rsidRPr="00E000BA">
        <w:t>For instance, Minnesota Power utilizes a coordination strategy where it sells excess off-peak wind generation to Manitoba Hydro, allowing the latter to "store" that energy by reducing its own hydro output and keeping water behind the dams. When wind production falls, Manitoba Hydro can then ramp up its generators to provide firm, reliable power back to Minnesota. This symbiotic relationship enhances the resilience of the entire North American Eastern Interconnection.   </w:t>
      </w:r>
    </w:p>
    <w:p w14:paraId="6F193C6C" w14:textId="77777777" w:rsidR="00E000BA" w:rsidRPr="00E000BA" w:rsidRDefault="00E000BA" w:rsidP="00E000BA">
      <w:pPr>
        <w:rPr>
          <w:b/>
          <w:bCs/>
        </w:rPr>
      </w:pPr>
      <w:r w:rsidRPr="00E000BA">
        <w:rPr>
          <w:b/>
          <w:bCs/>
        </w:rPr>
        <w:lastRenderedPageBreak/>
        <w:t>The Inter-Provincial Bottleneck: The 17 GW Challenge</w:t>
      </w:r>
    </w:p>
    <w:p w14:paraId="362FE602" w14:textId="77777777" w:rsidR="00E000BA" w:rsidRPr="00E000BA" w:rsidRDefault="00E000BA" w:rsidP="00E000BA">
      <w:r w:rsidRPr="00E000BA">
        <w:t>While Canada’s North-South connections to the United States are well-developed, the East-West transfer capability between provinces remains a significant strategic weakness. Canada currently possesses approximately 28 GW of transfer capacity with the United States, but only 17 GW of capacity between its own provinces. This "17 GW bottleneck" is a relic of the era in which provincial grids were built to be self-sufficient islands, rather than components of a unified national network.   </w:t>
      </w:r>
    </w:p>
    <w:p w14:paraId="6697AE6B" w14:textId="77777777" w:rsidR="00E000BA" w:rsidRPr="00E000BA" w:rsidRDefault="00E000BA" w:rsidP="00E000BA">
      <w:pPr>
        <w:rPr>
          <w:b/>
          <w:bCs/>
        </w:rPr>
      </w:pPr>
      <w:r w:rsidRPr="00E000BA">
        <w:rPr>
          <w:b/>
          <w:bCs/>
        </w:rPr>
        <w:t>Strategic Implications of Constrained Interties</w:t>
      </w:r>
    </w:p>
    <w:p w14:paraId="640B3AF3" w14:textId="77777777" w:rsidR="00E000BA" w:rsidRPr="00E000BA" w:rsidRDefault="00E000BA" w:rsidP="00E000BA">
      <w:r w:rsidRPr="00E000BA">
        <w:t>The lack of robust inter-provincial interties limits Canada’s ability to move renewable energy across its own borders to where it is needed most. This constraint has profound implications for the national transition to net-zero emissions. Provinces that are currently reliant on fossil fuels, such as Alberta, Saskatchewan, and Nova Scotia, struggle to import the surplus clean hydroelectricity available in British Columbia, Manitoba, and Quebec.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6166"/>
        <w:gridCol w:w="3822"/>
        <w:gridCol w:w="5402"/>
      </w:tblGrid>
      <w:tr w:rsidR="00E000BA" w:rsidRPr="00E000BA" w14:paraId="1B352CFE" w14:textId="77777777">
        <w:trPr>
          <w:tblHeader/>
          <w:tblCellSpacing w:w="15" w:type="dxa"/>
        </w:trPr>
        <w:tc>
          <w:tcPr>
            <w:tcW w:w="0" w:type="auto"/>
            <w:shd w:val="clear" w:color="auto" w:fill="282A2C"/>
            <w:tcMar>
              <w:top w:w="120" w:type="dxa"/>
              <w:left w:w="180" w:type="dxa"/>
              <w:bottom w:w="120" w:type="dxa"/>
              <w:right w:w="180" w:type="dxa"/>
            </w:tcMar>
            <w:hideMark/>
          </w:tcPr>
          <w:p w14:paraId="1DE174B1" w14:textId="77777777" w:rsidR="00E000BA" w:rsidRPr="00E000BA" w:rsidRDefault="00E000BA" w:rsidP="00E000BA">
            <w:r w:rsidRPr="00E000BA">
              <w:t>Intertie Connection Type</w:t>
            </w:r>
          </w:p>
        </w:tc>
        <w:tc>
          <w:tcPr>
            <w:tcW w:w="0" w:type="auto"/>
            <w:shd w:val="clear" w:color="auto" w:fill="282A2C"/>
            <w:tcMar>
              <w:top w:w="120" w:type="dxa"/>
              <w:left w:w="180" w:type="dxa"/>
              <w:bottom w:w="120" w:type="dxa"/>
              <w:right w:w="180" w:type="dxa"/>
            </w:tcMar>
            <w:hideMark/>
          </w:tcPr>
          <w:p w14:paraId="6D4659CE" w14:textId="77777777" w:rsidR="00E000BA" w:rsidRPr="00E000BA" w:rsidRDefault="00E000BA" w:rsidP="00E000BA">
            <w:r w:rsidRPr="00E000BA">
              <w:t>Capability (GW)</w:t>
            </w:r>
          </w:p>
        </w:tc>
        <w:tc>
          <w:tcPr>
            <w:tcW w:w="0" w:type="auto"/>
            <w:shd w:val="clear" w:color="auto" w:fill="282A2C"/>
            <w:tcMar>
              <w:top w:w="120" w:type="dxa"/>
              <w:left w:w="180" w:type="dxa"/>
              <w:bottom w:w="120" w:type="dxa"/>
              <w:right w:w="180" w:type="dxa"/>
            </w:tcMar>
            <w:hideMark/>
          </w:tcPr>
          <w:p w14:paraId="3EF013D2" w14:textId="77777777" w:rsidR="00E000BA" w:rsidRPr="00E000BA" w:rsidRDefault="00E000BA" w:rsidP="00E000BA">
            <w:r w:rsidRPr="00E000BA">
              <w:t>Average Utilization Rate</w:t>
            </w:r>
          </w:p>
        </w:tc>
      </w:tr>
      <w:tr w:rsidR="00E000BA" w:rsidRPr="00E000BA" w14:paraId="5B9BF003" w14:textId="77777777">
        <w:trPr>
          <w:tblCellSpacing w:w="15" w:type="dxa"/>
        </w:trPr>
        <w:tc>
          <w:tcPr>
            <w:tcW w:w="0" w:type="auto"/>
            <w:shd w:val="clear" w:color="auto" w:fill="1B1B1B"/>
            <w:tcMar>
              <w:top w:w="120" w:type="dxa"/>
              <w:left w:w="180" w:type="dxa"/>
              <w:bottom w:w="120" w:type="dxa"/>
              <w:right w:w="180" w:type="dxa"/>
            </w:tcMar>
            <w:hideMark/>
          </w:tcPr>
          <w:p w14:paraId="620BCD9C" w14:textId="77777777" w:rsidR="00E000BA" w:rsidRPr="00E000BA" w:rsidRDefault="00E000BA" w:rsidP="00E000BA">
            <w:r w:rsidRPr="00E000BA">
              <w:rPr>
                <w:b/>
                <w:bCs/>
              </w:rPr>
              <w:t>International (Canada-US)</w:t>
            </w:r>
          </w:p>
        </w:tc>
        <w:tc>
          <w:tcPr>
            <w:tcW w:w="0" w:type="auto"/>
            <w:shd w:val="clear" w:color="auto" w:fill="1B1B1B"/>
            <w:tcMar>
              <w:top w:w="120" w:type="dxa"/>
              <w:left w:w="180" w:type="dxa"/>
              <w:bottom w:w="120" w:type="dxa"/>
              <w:right w:w="180" w:type="dxa"/>
            </w:tcMar>
            <w:hideMark/>
          </w:tcPr>
          <w:p w14:paraId="79DBC27E" w14:textId="77777777" w:rsidR="00E000BA" w:rsidRPr="00E000BA" w:rsidRDefault="00E000BA" w:rsidP="00E000BA">
            <w:r w:rsidRPr="00E000BA">
              <w:t>28</w:t>
            </w:r>
          </w:p>
        </w:tc>
        <w:tc>
          <w:tcPr>
            <w:tcW w:w="0" w:type="auto"/>
            <w:shd w:val="clear" w:color="auto" w:fill="1B1B1B"/>
            <w:tcMar>
              <w:top w:w="120" w:type="dxa"/>
              <w:left w:w="180" w:type="dxa"/>
              <w:bottom w:w="120" w:type="dxa"/>
              <w:right w:w="180" w:type="dxa"/>
            </w:tcMar>
            <w:hideMark/>
          </w:tcPr>
          <w:p w14:paraId="7EC16065" w14:textId="77777777" w:rsidR="00E000BA" w:rsidRPr="00E000BA" w:rsidRDefault="00E000BA" w:rsidP="00E000BA">
            <w:r w:rsidRPr="00E000BA">
              <w:t xml:space="preserve">78% </w:t>
            </w:r>
          </w:p>
        </w:tc>
      </w:tr>
      <w:tr w:rsidR="00E000BA" w:rsidRPr="00E000BA" w14:paraId="73F51DDE" w14:textId="77777777">
        <w:trPr>
          <w:tblCellSpacing w:w="15" w:type="dxa"/>
        </w:trPr>
        <w:tc>
          <w:tcPr>
            <w:tcW w:w="0" w:type="auto"/>
            <w:shd w:val="clear" w:color="auto" w:fill="1B1B1B"/>
            <w:tcMar>
              <w:top w:w="120" w:type="dxa"/>
              <w:left w:w="180" w:type="dxa"/>
              <w:bottom w:w="120" w:type="dxa"/>
              <w:right w:w="180" w:type="dxa"/>
            </w:tcMar>
            <w:hideMark/>
          </w:tcPr>
          <w:p w14:paraId="08537D88" w14:textId="77777777" w:rsidR="00E000BA" w:rsidRPr="00E000BA" w:rsidRDefault="00E000BA" w:rsidP="00E000BA">
            <w:r w:rsidRPr="00E000BA">
              <w:rPr>
                <w:b/>
                <w:bCs/>
              </w:rPr>
              <w:t>Inter-Provincial (East-West)</w:t>
            </w:r>
          </w:p>
        </w:tc>
        <w:tc>
          <w:tcPr>
            <w:tcW w:w="0" w:type="auto"/>
            <w:shd w:val="clear" w:color="auto" w:fill="1B1B1B"/>
            <w:tcMar>
              <w:top w:w="120" w:type="dxa"/>
              <w:left w:w="180" w:type="dxa"/>
              <w:bottom w:w="120" w:type="dxa"/>
              <w:right w:w="180" w:type="dxa"/>
            </w:tcMar>
            <w:hideMark/>
          </w:tcPr>
          <w:p w14:paraId="0603871A" w14:textId="77777777" w:rsidR="00E000BA" w:rsidRPr="00E000BA" w:rsidRDefault="00E000BA" w:rsidP="00E000BA">
            <w:r w:rsidRPr="00E000BA">
              <w:t>17</w:t>
            </w:r>
          </w:p>
        </w:tc>
        <w:tc>
          <w:tcPr>
            <w:tcW w:w="0" w:type="auto"/>
            <w:shd w:val="clear" w:color="auto" w:fill="1B1B1B"/>
            <w:tcMar>
              <w:top w:w="120" w:type="dxa"/>
              <w:left w:w="180" w:type="dxa"/>
              <w:bottom w:w="120" w:type="dxa"/>
              <w:right w:w="180" w:type="dxa"/>
            </w:tcMar>
            <w:hideMark/>
          </w:tcPr>
          <w:p w14:paraId="5062A8DE" w14:textId="77777777" w:rsidR="00E000BA" w:rsidRPr="00E000BA" w:rsidRDefault="00E000BA" w:rsidP="00E000BA">
            <w:r w:rsidRPr="00E000BA">
              <w:t xml:space="preserve">72% </w:t>
            </w:r>
          </w:p>
        </w:tc>
      </w:tr>
    </w:tbl>
    <w:p w14:paraId="1D87C9F5" w14:textId="77777777" w:rsidR="00E000BA" w:rsidRPr="00E000BA" w:rsidRDefault="00E000BA" w:rsidP="00E000BA">
      <w:r w:rsidRPr="00E000BA">
        <w:t>  </w:t>
      </w:r>
    </w:p>
    <w:p w14:paraId="7D5B7CAA" w14:textId="77777777" w:rsidR="00E000BA" w:rsidRPr="00E000BA" w:rsidRDefault="00E000BA" w:rsidP="00E000BA">
      <w:r w:rsidRPr="00E000BA">
        <w:t>High utilization rates across these interties indicate that the system is frequently operating at its limit. During periods of system stress, such as extreme cold snaps or heat waves, the inability to move power between provinces can force utilities to rely on more expensive and carbon-intensive domestic generation.   </w:t>
      </w:r>
    </w:p>
    <w:p w14:paraId="39CA7C98" w14:textId="77777777" w:rsidR="00E000BA" w:rsidRPr="00E000BA" w:rsidRDefault="00E000BA" w:rsidP="00E000BA">
      <w:pPr>
        <w:rPr>
          <w:b/>
          <w:bCs/>
        </w:rPr>
      </w:pPr>
      <w:r w:rsidRPr="00E000BA">
        <w:rPr>
          <w:b/>
          <w:bCs/>
        </w:rPr>
        <w:t>Modeling the Path to 2050: The Transmission Expansion Mandate</w:t>
      </w:r>
    </w:p>
    <w:p w14:paraId="281AB05B" w14:textId="77777777" w:rsidR="00E000BA" w:rsidRPr="00E000BA" w:rsidRDefault="00E000BA" w:rsidP="00E000BA">
      <w:r w:rsidRPr="00E000BA">
        <w:t>Research by the Canada Energy Regulator (CER) suggests that a successful net-zero transition will require a minimum 27% expansion in inter-provincial transmission capacity by 2035. Under a "Global Net-Zero" scenario, these expansions would allow for:   </w:t>
      </w:r>
    </w:p>
    <w:p w14:paraId="22EC646F" w14:textId="77777777" w:rsidR="00E000BA" w:rsidRPr="00E000BA" w:rsidRDefault="00E000BA" w:rsidP="00E000BA">
      <w:pPr>
        <w:numPr>
          <w:ilvl w:val="0"/>
          <w:numId w:val="1"/>
        </w:numPr>
      </w:pPr>
      <w:r w:rsidRPr="00E000BA">
        <w:rPr>
          <w:b/>
          <w:bCs/>
        </w:rPr>
        <w:t>Grid Balancing</w:t>
      </w:r>
      <w:r w:rsidRPr="00E000BA">
        <w:t>: Hydro-rich provinces acting as the flexible backup for high-penetration wind and solar grids in the Prairies.   </w:t>
      </w:r>
    </w:p>
    <w:p w14:paraId="61D5B3D7" w14:textId="77777777" w:rsidR="00E000BA" w:rsidRPr="00E000BA" w:rsidRDefault="00E000BA" w:rsidP="00E000BA">
      <w:pPr>
        <w:numPr>
          <w:ilvl w:val="0"/>
          <w:numId w:val="1"/>
        </w:numPr>
      </w:pPr>
      <w:r w:rsidRPr="00E000BA">
        <w:rPr>
          <w:b/>
          <w:bCs/>
        </w:rPr>
        <w:t>Resource Optimization</w:t>
      </w:r>
      <w:r w:rsidRPr="00E000BA">
        <w:t>: Building wind and solar farms in the geographic regions with the highest resource potential (e.g., wind in Alberta and solar in Saskatchewan) and transmitting that power to distant urban load centers.   </w:t>
      </w:r>
    </w:p>
    <w:p w14:paraId="5E611DD0" w14:textId="77777777" w:rsidR="00E000BA" w:rsidRPr="00E000BA" w:rsidRDefault="00E000BA" w:rsidP="00E000BA">
      <w:pPr>
        <w:numPr>
          <w:ilvl w:val="0"/>
          <w:numId w:val="1"/>
        </w:numPr>
      </w:pPr>
      <w:r w:rsidRPr="00E000BA">
        <w:rPr>
          <w:b/>
          <w:bCs/>
        </w:rPr>
        <w:t>Cost Reduction</w:t>
      </w:r>
      <w:r w:rsidRPr="00E000BA">
        <w:t>: Shared infrastructure reduces the need for each province to maintain its own redundant reserve capacity, potentially saving billions in capital investment.   </w:t>
      </w:r>
    </w:p>
    <w:p w14:paraId="4EC1A52E" w14:textId="77777777" w:rsidR="00E000BA" w:rsidRPr="00E000BA" w:rsidRDefault="00E000BA" w:rsidP="00E000BA">
      <w:r w:rsidRPr="00E000BA">
        <w:t xml:space="preserve">If new transmission lines are not built, the "sensitivity analysis" conducted by the CER reveals a far more expensive and complex future. Without expanded interties, Alberta and Saskatchewan would be forced </w:t>
      </w:r>
      <w:r w:rsidRPr="00E000BA">
        <w:lastRenderedPageBreak/>
        <w:t>to build an additional 2,000 MW of hydrogen-fueled generating units and 680 MW of natural gas units equipped with carbon capture and storage (CCUS) just to maintain the same level of reliability.   </w:t>
      </w:r>
    </w:p>
    <w:p w14:paraId="75EAAFC6" w14:textId="77777777" w:rsidR="00E000BA" w:rsidRPr="00E000BA" w:rsidRDefault="00E000BA" w:rsidP="00E000BA">
      <w:pPr>
        <w:rPr>
          <w:b/>
          <w:bCs/>
        </w:rPr>
      </w:pPr>
      <w:r w:rsidRPr="00E000BA">
        <w:rPr>
          <w:b/>
          <w:bCs/>
        </w:rPr>
        <w:t>Policy Interventions: The One Canadian Economy Act</w:t>
      </w:r>
    </w:p>
    <w:p w14:paraId="47662582" w14:textId="77777777" w:rsidR="00E000BA" w:rsidRPr="00E000BA" w:rsidRDefault="00E000BA" w:rsidP="00E000BA">
      <w:r w:rsidRPr="00E000BA">
        <w:t>Recognizing that regulatory fragmentation is the primary barrier to building large-scale transmission, the federal government has proposed the "One Canadian Economy Act" in 2025. This framework is designed to bypass the jurisdictional disputes that have historically stalled projects. By creating a single, harmonized process for approving infrastructure that crosses provincial or international borders, the Act aims to treat clean energy corridors as a matter of national interest.   </w:t>
      </w:r>
    </w:p>
    <w:p w14:paraId="34B9B954" w14:textId="77777777" w:rsidR="00E000BA" w:rsidRPr="00E000BA" w:rsidRDefault="00E000BA" w:rsidP="00E000BA">
      <w:r w:rsidRPr="00E000BA">
        <w:rPr>
          <w:b/>
          <w:bCs/>
        </w:rPr>
        <w:t>Visual Recommendation</w:t>
      </w:r>
      <w:r w:rsidRPr="00E000BA">
        <w:t>: A "Bottleneck Infographic" would be ideal here. It should depict two large "pipes" crossing the US border (representing 28 GW) contrasted with a much narrower "pipe" running between Canadian provinces (representing 17 GW). Overlaying labels would explain that this narrow pipe prevents the efficient distribution of clean energy, adding costs and emissions to the national grid.</w:t>
      </w:r>
    </w:p>
    <w:p w14:paraId="5407A1D5" w14:textId="77777777" w:rsidR="00E000BA" w:rsidRPr="00E000BA" w:rsidRDefault="00E000BA" w:rsidP="00E000BA">
      <w:pPr>
        <w:rPr>
          <w:b/>
          <w:bCs/>
        </w:rPr>
      </w:pPr>
      <w:r w:rsidRPr="00E000BA">
        <w:rPr>
          <w:b/>
          <w:bCs/>
        </w:rPr>
        <w:t>Regional Transformation: Case Studies in Grid Evolution</w:t>
      </w:r>
    </w:p>
    <w:p w14:paraId="43D84BCF" w14:textId="77777777" w:rsidR="00E000BA" w:rsidRPr="00E000BA" w:rsidRDefault="00E000BA" w:rsidP="00E000BA">
      <w:r w:rsidRPr="00E000BA">
        <w:t>The evolution of the Canadian grid is not a uniform process; it is a series of regional transformations, each responding to unique geographic and economic drivers.</w:t>
      </w:r>
    </w:p>
    <w:p w14:paraId="5BE11F76" w14:textId="77777777" w:rsidR="00E000BA" w:rsidRPr="00E000BA" w:rsidRDefault="00E000BA" w:rsidP="00E000BA">
      <w:pPr>
        <w:rPr>
          <w:b/>
          <w:bCs/>
        </w:rPr>
      </w:pPr>
      <w:r w:rsidRPr="00E000BA">
        <w:rPr>
          <w:b/>
          <w:bCs/>
        </w:rPr>
        <w:t>The Atlantic Region: From Coal to the Modified Loop</w:t>
      </w:r>
    </w:p>
    <w:p w14:paraId="6680D4D8" w14:textId="77777777" w:rsidR="00E000BA" w:rsidRPr="00E000BA" w:rsidRDefault="00E000BA" w:rsidP="00E000BA">
      <w:r w:rsidRPr="00E000BA">
        <w:t>Atlantic Canada faces perhaps the steepest climb toward decarbonization. In Nova Scotia, coal and coke still accounted for approximately 55% of electricity generation as recently as 2021. To meet the federal mandate to phase out coal-fired generation by 2030, the region has been pursuing the "Atlantic Loop."   </w:t>
      </w:r>
    </w:p>
    <w:p w14:paraId="777260A5" w14:textId="77777777" w:rsidR="00E000BA" w:rsidRPr="00E000BA" w:rsidRDefault="00E000BA" w:rsidP="00E000BA">
      <w:r w:rsidRPr="00E000BA">
        <w:t>The original Atlantic Loop was envisioned as a multi-</w:t>
      </w:r>
      <w:proofErr w:type="gramStart"/>
      <w:r w:rsidRPr="00E000BA">
        <w:t>billion dollar</w:t>
      </w:r>
      <w:proofErr w:type="gramEnd"/>
      <w:r w:rsidRPr="00E000BA">
        <w:t xml:space="preserve"> project linking Quebec and Newfoundland’s hydro power to New Brunswick and Nova Scotia. However, citing concerns over cost overruns and risks to ratepayers, the provinces pivoted in late 2023 toward a "Modified Atlantic Loop".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4133"/>
        <w:gridCol w:w="3054"/>
        <w:gridCol w:w="4087"/>
        <w:gridCol w:w="4116"/>
      </w:tblGrid>
      <w:tr w:rsidR="00E000BA" w:rsidRPr="00E000BA" w14:paraId="7E6949DB" w14:textId="77777777">
        <w:trPr>
          <w:tblHeader/>
          <w:tblCellSpacing w:w="15" w:type="dxa"/>
        </w:trPr>
        <w:tc>
          <w:tcPr>
            <w:tcW w:w="0" w:type="auto"/>
            <w:shd w:val="clear" w:color="auto" w:fill="282A2C"/>
            <w:tcMar>
              <w:top w:w="120" w:type="dxa"/>
              <w:left w:w="180" w:type="dxa"/>
              <w:bottom w:w="120" w:type="dxa"/>
              <w:right w:w="180" w:type="dxa"/>
            </w:tcMar>
            <w:hideMark/>
          </w:tcPr>
          <w:p w14:paraId="79F295A5" w14:textId="77777777" w:rsidR="00E000BA" w:rsidRPr="00E000BA" w:rsidRDefault="00E000BA" w:rsidP="00E000BA">
            <w:r w:rsidRPr="00E000BA">
              <w:t>Project Phase</w:t>
            </w:r>
          </w:p>
        </w:tc>
        <w:tc>
          <w:tcPr>
            <w:tcW w:w="0" w:type="auto"/>
            <w:shd w:val="clear" w:color="auto" w:fill="282A2C"/>
            <w:tcMar>
              <w:top w:w="120" w:type="dxa"/>
              <w:left w:w="180" w:type="dxa"/>
              <w:bottom w:w="120" w:type="dxa"/>
              <w:right w:w="180" w:type="dxa"/>
            </w:tcMar>
            <w:hideMark/>
          </w:tcPr>
          <w:p w14:paraId="6A63D6F2" w14:textId="77777777" w:rsidR="00E000BA" w:rsidRPr="00E000BA" w:rsidRDefault="00E000BA" w:rsidP="00E000BA">
            <w:r w:rsidRPr="00E000BA">
              <w:t>Estimated Cost</w:t>
            </w:r>
          </w:p>
        </w:tc>
        <w:tc>
          <w:tcPr>
            <w:tcW w:w="0" w:type="auto"/>
            <w:shd w:val="clear" w:color="auto" w:fill="282A2C"/>
            <w:tcMar>
              <w:top w:w="120" w:type="dxa"/>
              <w:left w:w="180" w:type="dxa"/>
              <w:bottom w:w="120" w:type="dxa"/>
              <w:right w:w="180" w:type="dxa"/>
            </w:tcMar>
            <w:hideMark/>
          </w:tcPr>
          <w:p w14:paraId="1339F36F" w14:textId="77777777" w:rsidR="00E000BA" w:rsidRPr="00E000BA" w:rsidRDefault="00E000BA" w:rsidP="00E000BA">
            <w:r w:rsidRPr="00E000BA">
              <w:t>Technical Scope</w:t>
            </w:r>
          </w:p>
        </w:tc>
        <w:tc>
          <w:tcPr>
            <w:tcW w:w="0" w:type="auto"/>
            <w:shd w:val="clear" w:color="auto" w:fill="282A2C"/>
            <w:tcMar>
              <w:top w:w="120" w:type="dxa"/>
              <w:left w:w="180" w:type="dxa"/>
              <w:bottom w:w="120" w:type="dxa"/>
              <w:right w:w="180" w:type="dxa"/>
            </w:tcMar>
            <w:hideMark/>
          </w:tcPr>
          <w:p w14:paraId="313CA3EB" w14:textId="77777777" w:rsidR="00E000BA" w:rsidRPr="00E000BA" w:rsidRDefault="00E000BA" w:rsidP="00E000BA">
            <w:r w:rsidRPr="00E000BA">
              <w:t>Key Milestones</w:t>
            </w:r>
          </w:p>
        </w:tc>
      </w:tr>
      <w:tr w:rsidR="00E000BA" w:rsidRPr="00E000BA" w14:paraId="395936F0" w14:textId="77777777">
        <w:trPr>
          <w:tblCellSpacing w:w="15" w:type="dxa"/>
        </w:trPr>
        <w:tc>
          <w:tcPr>
            <w:tcW w:w="0" w:type="auto"/>
            <w:shd w:val="clear" w:color="auto" w:fill="1B1B1B"/>
            <w:tcMar>
              <w:top w:w="120" w:type="dxa"/>
              <w:left w:w="180" w:type="dxa"/>
              <w:bottom w:w="120" w:type="dxa"/>
              <w:right w:w="180" w:type="dxa"/>
            </w:tcMar>
            <w:hideMark/>
          </w:tcPr>
          <w:p w14:paraId="28434E72" w14:textId="77777777" w:rsidR="00E000BA" w:rsidRPr="00E000BA" w:rsidRDefault="00E000BA" w:rsidP="00E000BA">
            <w:r w:rsidRPr="00E000BA">
              <w:rPr>
                <w:b/>
                <w:bCs/>
              </w:rPr>
              <w:t>Original Loop (Vision)</w:t>
            </w:r>
          </w:p>
        </w:tc>
        <w:tc>
          <w:tcPr>
            <w:tcW w:w="0" w:type="auto"/>
            <w:shd w:val="clear" w:color="auto" w:fill="1B1B1B"/>
            <w:tcMar>
              <w:top w:w="120" w:type="dxa"/>
              <w:left w:w="180" w:type="dxa"/>
              <w:bottom w:w="120" w:type="dxa"/>
              <w:right w:w="180" w:type="dxa"/>
            </w:tcMar>
            <w:hideMark/>
          </w:tcPr>
          <w:p w14:paraId="392536DE" w14:textId="77777777" w:rsidR="00E000BA" w:rsidRPr="00E000BA" w:rsidRDefault="00E000BA" w:rsidP="00E000BA">
            <w:r w:rsidRPr="00E000BA">
              <w:t>$6.8 - $9.0 Billion</w:t>
            </w:r>
          </w:p>
        </w:tc>
        <w:tc>
          <w:tcPr>
            <w:tcW w:w="0" w:type="auto"/>
            <w:shd w:val="clear" w:color="auto" w:fill="1B1B1B"/>
            <w:tcMar>
              <w:top w:w="120" w:type="dxa"/>
              <w:left w:w="180" w:type="dxa"/>
              <w:bottom w:w="120" w:type="dxa"/>
              <w:right w:w="180" w:type="dxa"/>
            </w:tcMar>
            <w:hideMark/>
          </w:tcPr>
          <w:p w14:paraId="63B6B91D" w14:textId="77777777" w:rsidR="00E000BA" w:rsidRPr="00E000BA" w:rsidRDefault="00E000BA" w:rsidP="00E000BA">
            <w:r w:rsidRPr="00E000BA">
              <w:t xml:space="preserve">Full QC-NB-NS-NL link </w:t>
            </w:r>
          </w:p>
        </w:tc>
        <w:tc>
          <w:tcPr>
            <w:tcW w:w="0" w:type="auto"/>
            <w:shd w:val="clear" w:color="auto" w:fill="1B1B1B"/>
            <w:tcMar>
              <w:top w:w="120" w:type="dxa"/>
              <w:left w:w="180" w:type="dxa"/>
              <w:bottom w:w="120" w:type="dxa"/>
              <w:right w:w="180" w:type="dxa"/>
            </w:tcMar>
            <w:hideMark/>
          </w:tcPr>
          <w:p w14:paraId="73E87EE6" w14:textId="77777777" w:rsidR="00E000BA" w:rsidRPr="00E000BA" w:rsidRDefault="00E000BA" w:rsidP="00E000BA">
            <w:r w:rsidRPr="00E000BA">
              <w:t>Stalled due to cost.</w:t>
            </w:r>
          </w:p>
        </w:tc>
      </w:tr>
      <w:tr w:rsidR="00E000BA" w:rsidRPr="00E000BA" w14:paraId="7DD6D11E" w14:textId="77777777">
        <w:trPr>
          <w:tblCellSpacing w:w="15" w:type="dxa"/>
        </w:trPr>
        <w:tc>
          <w:tcPr>
            <w:tcW w:w="0" w:type="auto"/>
            <w:shd w:val="clear" w:color="auto" w:fill="1B1B1B"/>
            <w:tcMar>
              <w:top w:w="120" w:type="dxa"/>
              <w:left w:w="180" w:type="dxa"/>
              <w:bottom w:w="120" w:type="dxa"/>
              <w:right w:w="180" w:type="dxa"/>
            </w:tcMar>
            <w:hideMark/>
          </w:tcPr>
          <w:p w14:paraId="2E9D78EB" w14:textId="77777777" w:rsidR="00E000BA" w:rsidRPr="00E000BA" w:rsidRDefault="00E000BA" w:rsidP="00E000BA">
            <w:r w:rsidRPr="00E000BA">
              <w:rPr>
                <w:b/>
                <w:bCs/>
              </w:rPr>
              <w:t>Modified Loop (Phase 1)</w:t>
            </w:r>
          </w:p>
        </w:tc>
        <w:tc>
          <w:tcPr>
            <w:tcW w:w="0" w:type="auto"/>
            <w:shd w:val="clear" w:color="auto" w:fill="1B1B1B"/>
            <w:tcMar>
              <w:top w:w="120" w:type="dxa"/>
              <w:left w:w="180" w:type="dxa"/>
              <w:bottom w:w="120" w:type="dxa"/>
              <w:right w:w="180" w:type="dxa"/>
            </w:tcMar>
            <w:hideMark/>
          </w:tcPr>
          <w:p w14:paraId="6A34A024" w14:textId="77777777" w:rsidR="00E000BA" w:rsidRPr="00E000BA" w:rsidRDefault="00E000BA" w:rsidP="00E000BA">
            <w:r w:rsidRPr="00E000BA">
              <w:t>$1.0 - $2.0 Billion</w:t>
            </w:r>
          </w:p>
        </w:tc>
        <w:tc>
          <w:tcPr>
            <w:tcW w:w="0" w:type="auto"/>
            <w:shd w:val="clear" w:color="auto" w:fill="1B1B1B"/>
            <w:tcMar>
              <w:top w:w="120" w:type="dxa"/>
              <w:left w:w="180" w:type="dxa"/>
              <w:bottom w:w="120" w:type="dxa"/>
              <w:right w:w="180" w:type="dxa"/>
            </w:tcMar>
            <w:hideMark/>
          </w:tcPr>
          <w:p w14:paraId="7FF07DEF" w14:textId="77777777" w:rsidR="00E000BA" w:rsidRPr="00E000BA" w:rsidRDefault="00E000BA" w:rsidP="00E000BA">
            <w:r w:rsidRPr="00E000BA">
              <w:t xml:space="preserve">NB-NS Reliability Intertie </w:t>
            </w:r>
          </w:p>
        </w:tc>
        <w:tc>
          <w:tcPr>
            <w:tcW w:w="0" w:type="auto"/>
            <w:shd w:val="clear" w:color="auto" w:fill="1B1B1B"/>
            <w:tcMar>
              <w:top w:w="120" w:type="dxa"/>
              <w:left w:w="180" w:type="dxa"/>
              <w:bottom w:w="120" w:type="dxa"/>
              <w:right w:w="180" w:type="dxa"/>
            </w:tcMar>
            <w:hideMark/>
          </w:tcPr>
          <w:p w14:paraId="481C3980" w14:textId="77777777" w:rsidR="00E000BA" w:rsidRPr="00E000BA" w:rsidRDefault="00E000BA" w:rsidP="00E000BA">
            <w:r w:rsidRPr="00E000BA">
              <w:t>Approved Nov 2025.</w:t>
            </w:r>
          </w:p>
        </w:tc>
      </w:tr>
      <w:tr w:rsidR="00E000BA" w:rsidRPr="00E000BA" w14:paraId="0864C242" w14:textId="77777777">
        <w:trPr>
          <w:tblCellSpacing w:w="15" w:type="dxa"/>
        </w:trPr>
        <w:tc>
          <w:tcPr>
            <w:tcW w:w="0" w:type="auto"/>
            <w:shd w:val="clear" w:color="auto" w:fill="1B1B1B"/>
            <w:tcMar>
              <w:top w:w="120" w:type="dxa"/>
              <w:left w:w="180" w:type="dxa"/>
              <w:bottom w:w="120" w:type="dxa"/>
              <w:right w:w="180" w:type="dxa"/>
            </w:tcMar>
            <w:hideMark/>
          </w:tcPr>
          <w:p w14:paraId="35216223" w14:textId="77777777" w:rsidR="00E000BA" w:rsidRPr="00E000BA" w:rsidRDefault="00E000BA" w:rsidP="00E000BA">
            <w:proofErr w:type="spellStart"/>
            <w:r w:rsidRPr="00E000BA">
              <w:rPr>
                <w:b/>
                <w:bCs/>
              </w:rPr>
              <w:t>Wasoqonatl</w:t>
            </w:r>
            <w:proofErr w:type="spellEnd"/>
            <w:r w:rsidRPr="00E000BA">
              <w:rPr>
                <w:b/>
                <w:bCs/>
              </w:rPr>
              <w:t xml:space="preserve"> Intertie</w:t>
            </w:r>
          </w:p>
        </w:tc>
        <w:tc>
          <w:tcPr>
            <w:tcW w:w="0" w:type="auto"/>
            <w:shd w:val="clear" w:color="auto" w:fill="1B1B1B"/>
            <w:tcMar>
              <w:top w:w="120" w:type="dxa"/>
              <w:left w:w="180" w:type="dxa"/>
              <w:bottom w:w="120" w:type="dxa"/>
              <w:right w:w="180" w:type="dxa"/>
            </w:tcMar>
            <w:hideMark/>
          </w:tcPr>
          <w:p w14:paraId="5CBEA477" w14:textId="77777777" w:rsidR="00E000BA" w:rsidRPr="00E000BA" w:rsidRDefault="00E000BA" w:rsidP="00E000BA">
            <w:r w:rsidRPr="00E000BA">
              <w:t>$684.7 Million</w:t>
            </w:r>
          </w:p>
        </w:tc>
        <w:tc>
          <w:tcPr>
            <w:tcW w:w="0" w:type="auto"/>
            <w:shd w:val="clear" w:color="auto" w:fill="1B1B1B"/>
            <w:tcMar>
              <w:top w:w="120" w:type="dxa"/>
              <w:left w:w="180" w:type="dxa"/>
              <w:bottom w:w="120" w:type="dxa"/>
              <w:right w:w="180" w:type="dxa"/>
            </w:tcMar>
            <w:hideMark/>
          </w:tcPr>
          <w:p w14:paraId="18B85B93" w14:textId="77777777" w:rsidR="00E000BA" w:rsidRPr="00E000BA" w:rsidRDefault="00E000BA" w:rsidP="00E000BA">
            <w:r w:rsidRPr="00E000BA">
              <w:t xml:space="preserve">345 kV line (160 km) </w:t>
            </w:r>
          </w:p>
        </w:tc>
        <w:tc>
          <w:tcPr>
            <w:tcW w:w="0" w:type="auto"/>
            <w:shd w:val="clear" w:color="auto" w:fill="1B1B1B"/>
            <w:tcMar>
              <w:top w:w="120" w:type="dxa"/>
              <w:left w:w="180" w:type="dxa"/>
              <w:bottom w:w="120" w:type="dxa"/>
              <w:right w:w="180" w:type="dxa"/>
            </w:tcMar>
            <w:hideMark/>
          </w:tcPr>
          <w:p w14:paraId="739DD0EB" w14:textId="77777777" w:rsidR="00E000BA" w:rsidRPr="00E000BA" w:rsidRDefault="00E000BA" w:rsidP="00E000BA">
            <w:r w:rsidRPr="00E000BA">
              <w:t>Construction 2025-2026.</w:t>
            </w:r>
          </w:p>
        </w:tc>
      </w:tr>
    </w:tbl>
    <w:p w14:paraId="1C7D0D42" w14:textId="77777777" w:rsidR="00E000BA" w:rsidRPr="00E000BA" w:rsidRDefault="00E000BA" w:rsidP="00E000BA">
      <w:r w:rsidRPr="00E000BA">
        <w:t>  </w:t>
      </w:r>
    </w:p>
    <w:p w14:paraId="0472680F" w14:textId="77777777" w:rsidR="00E000BA" w:rsidRPr="00E000BA" w:rsidRDefault="00E000BA" w:rsidP="00E000BA">
      <w:r w:rsidRPr="00E000BA">
        <w:t xml:space="preserve">The </w:t>
      </w:r>
      <w:proofErr w:type="spellStart"/>
      <w:r w:rsidRPr="00E000BA">
        <w:t>Wasoqonatl</w:t>
      </w:r>
      <w:proofErr w:type="spellEnd"/>
      <w:r w:rsidRPr="00E000BA">
        <w:t xml:space="preserve"> Reliability Intertie is the centerpiece of this effort. It represents a new era of infrastructure development, as it is a partnership between utilities and all 13 Mi'kmaw First Nations in Nova Scotia. This project will provide the 500 MW capacity needed for Nova Scotia to finally disconnect its coal plants while maintaining a stable connection to its neighbors.   </w:t>
      </w:r>
    </w:p>
    <w:p w14:paraId="340EBB13" w14:textId="77777777" w:rsidR="00E000BA" w:rsidRPr="00E000BA" w:rsidRDefault="00E000BA" w:rsidP="00E000BA">
      <w:pPr>
        <w:rPr>
          <w:b/>
          <w:bCs/>
        </w:rPr>
      </w:pPr>
      <w:r w:rsidRPr="00E000BA">
        <w:rPr>
          <w:b/>
          <w:bCs/>
        </w:rPr>
        <w:t>The Western Interconnection: WRAP and the Columbia River Treaty</w:t>
      </w:r>
    </w:p>
    <w:p w14:paraId="342BA783" w14:textId="77777777" w:rsidR="00E000BA" w:rsidRPr="00E000BA" w:rsidRDefault="00E000BA" w:rsidP="00E000BA">
      <w:r w:rsidRPr="00E000BA">
        <w:lastRenderedPageBreak/>
        <w:t>In Western Canada, the grid is increasingly focused on managing the impacts of climate change on hydroelectric reliability. The Western Power Pool (WPP) has developed the Western Resource Adequacy Program (WRAP), a first-of-its-kind effort to coordinate resources across British Columbia, Alberta, and 11 US states.   </w:t>
      </w:r>
    </w:p>
    <w:p w14:paraId="09C61DBE" w14:textId="77777777" w:rsidR="00E000BA" w:rsidRPr="00E000BA" w:rsidRDefault="00E000BA" w:rsidP="00E000BA">
      <w:r w:rsidRPr="00E000BA">
        <w:t>The WRAP program is essential because the region's energy profile is shifting. As wind and solar capacity grows in Alberta and the Pacific Northwest, the grid requires a mechanism to ensure that dispatchable hydro is available to fill the gaps. The program is set to become binding for participants between 2027 and 2029, imposing strict charges for utilities that fail to secure adequate reserves.   </w:t>
      </w:r>
    </w:p>
    <w:p w14:paraId="106FAAA3" w14:textId="77777777" w:rsidR="00E000BA" w:rsidRPr="00E000BA" w:rsidRDefault="00E000BA" w:rsidP="00E000BA">
      <w:r w:rsidRPr="00E000BA">
        <w:t>Furthermore, the July 2024 modernization of the Columbia River Treaty between Canada and the US ensures continued coordination of the 15.5 million acre-feet of storage behind Canadian dams. This storage is not only used for power generation but also for flood risk management in both countries, highlighting the multi-functional nature of the electrical grid’s physical assets.   </w:t>
      </w:r>
    </w:p>
    <w:p w14:paraId="26F1F3ED" w14:textId="77777777" w:rsidR="00E000BA" w:rsidRPr="00E000BA" w:rsidRDefault="00E000BA" w:rsidP="00E000BA">
      <w:pPr>
        <w:rPr>
          <w:b/>
          <w:bCs/>
        </w:rPr>
      </w:pPr>
      <w:r w:rsidRPr="00E000BA">
        <w:rPr>
          <w:b/>
          <w:bCs/>
        </w:rPr>
        <w:t>Emerging Demand Drivers: Data Centers, AI, and the EV Revolution</w:t>
      </w:r>
    </w:p>
    <w:p w14:paraId="2B27943B" w14:textId="77777777" w:rsidR="00E000BA" w:rsidRPr="00E000BA" w:rsidRDefault="00E000BA" w:rsidP="00E000BA">
      <w:r w:rsidRPr="00E000BA">
        <w:t>The architecture of the grid is being reshaped not only by the need for clean generation but also by a dramatic shift in consumption patterns. The rise of energy-intensive industries and the electrification of transportation are creating new "load centers" that require immediate grid upgrades.</w:t>
      </w:r>
    </w:p>
    <w:p w14:paraId="286E59B3" w14:textId="77777777" w:rsidR="00E000BA" w:rsidRPr="00E000BA" w:rsidRDefault="00E000BA" w:rsidP="00E000BA">
      <w:pPr>
        <w:rPr>
          <w:b/>
          <w:bCs/>
        </w:rPr>
      </w:pPr>
      <w:r w:rsidRPr="00E000BA">
        <w:rPr>
          <w:b/>
          <w:bCs/>
        </w:rPr>
        <w:t>The Impact of High-Performance Computing</w:t>
      </w:r>
    </w:p>
    <w:p w14:paraId="2C73FFB2" w14:textId="77777777" w:rsidR="00E000BA" w:rsidRPr="00E000BA" w:rsidRDefault="00E000BA" w:rsidP="00E000BA">
      <w:r w:rsidRPr="00E000BA">
        <w:t>Data centers, artificial intelligence (AI), and crypto mining operations are becoming some of the largest single-point loads on the North American grid. Worldwide, these facilities already consume approximately 1% to 1.4% of total electricity, a figure that is growing exponentially.   </w:t>
      </w:r>
    </w:p>
    <w:p w14:paraId="79251711" w14:textId="77777777" w:rsidR="00E000BA" w:rsidRPr="00E000BA" w:rsidRDefault="00E000BA" w:rsidP="00E000BA">
      <w:r w:rsidRPr="00E000BA">
        <w:t>In Canada, these operators are drawn to provinces like Quebec and Ontario, which offer clean power and a cool climate that reduces cooling costs. However, their demand can be volatile. During summer heat waves, the simultaneous cooling needs of data centers and residential air conditioning can push provincial grids to their breaking points.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4250"/>
        <w:gridCol w:w="4145"/>
        <w:gridCol w:w="6995"/>
      </w:tblGrid>
      <w:tr w:rsidR="00E000BA" w:rsidRPr="00E000BA" w14:paraId="256F233E" w14:textId="77777777">
        <w:trPr>
          <w:tblHeader/>
          <w:tblCellSpacing w:w="15" w:type="dxa"/>
        </w:trPr>
        <w:tc>
          <w:tcPr>
            <w:tcW w:w="0" w:type="auto"/>
            <w:shd w:val="clear" w:color="auto" w:fill="282A2C"/>
            <w:tcMar>
              <w:top w:w="120" w:type="dxa"/>
              <w:left w:w="180" w:type="dxa"/>
              <w:bottom w:w="120" w:type="dxa"/>
              <w:right w:w="180" w:type="dxa"/>
            </w:tcMar>
            <w:hideMark/>
          </w:tcPr>
          <w:p w14:paraId="1EF2EB5A" w14:textId="77777777" w:rsidR="00E000BA" w:rsidRPr="00E000BA" w:rsidRDefault="00E000BA" w:rsidP="00E000BA">
            <w:r w:rsidRPr="00E000BA">
              <w:t>Mitigation Strategy for Data Centers</w:t>
            </w:r>
          </w:p>
        </w:tc>
        <w:tc>
          <w:tcPr>
            <w:tcW w:w="0" w:type="auto"/>
            <w:shd w:val="clear" w:color="auto" w:fill="282A2C"/>
            <w:tcMar>
              <w:top w:w="120" w:type="dxa"/>
              <w:left w:w="180" w:type="dxa"/>
              <w:bottom w:w="120" w:type="dxa"/>
              <w:right w:w="180" w:type="dxa"/>
            </w:tcMar>
            <w:hideMark/>
          </w:tcPr>
          <w:p w14:paraId="683B9F0E" w14:textId="77777777" w:rsidR="00E000BA" w:rsidRPr="00E000BA" w:rsidRDefault="00E000BA" w:rsidP="00E000BA">
            <w:r w:rsidRPr="00E000BA">
              <w:t>Objective</w:t>
            </w:r>
          </w:p>
        </w:tc>
        <w:tc>
          <w:tcPr>
            <w:tcW w:w="0" w:type="auto"/>
            <w:shd w:val="clear" w:color="auto" w:fill="282A2C"/>
            <w:tcMar>
              <w:top w:w="120" w:type="dxa"/>
              <w:left w:w="180" w:type="dxa"/>
              <w:bottom w:w="120" w:type="dxa"/>
              <w:right w:w="180" w:type="dxa"/>
            </w:tcMar>
            <w:hideMark/>
          </w:tcPr>
          <w:p w14:paraId="5251C13D" w14:textId="77777777" w:rsidR="00E000BA" w:rsidRPr="00E000BA" w:rsidRDefault="00E000BA" w:rsidP="00E000BA">
            <w:r w:rsidRPr="00E000BA">
              <w:t>Implementation Mechanism</w:t>
            </w:r>
          </w:p>
        </w:tc>
      </w:tr>
      <w:tr w:rsidR="00E000BA" w:rsidRPr="00E000BA" w14:paraId="1D02E44A" w14:textId="77777777">
        <w:trPr>
          <w:tblCellSpacing w:w="15" w:type="dxa"/>
        </w:trPr>
        <w:tc>
          <w:tcPr>
            <w:tcW w:w="0" w:type="auto"/>
            <w:shd w:val="clear" w:color="auto" w:fill="1B1B1B"/>
            <w:tcMar>
              <w:top w:w="120" w:type="dxa"/>
              <w:left w:w="180" w:type="dxa"/>
              <w:bottom w:w="120" w:type="dxa"/>
              <w:right w:w="180" w:type="dxa"/>
            </w:tcMar>
            <w:hideMark/>
          </w:tcPr>
          <w:p w14:paraId="33A7D272" w14:textId="77777777" w:rsidR="00E000BA" w:rsidRPr="00E000BA" w:rsidRDefault="00E000BA" w:rsidP="00E000BA">
            <w:r w:rsidRPr="00E000BA">
              <w:rPr>
                <w:b/>
                <w:bCs/>
              </w:rPr>
              <w:t>Peak Shaving</w:t>
            </w:r>
          </w:p>
        </w:tc>
        <w:tc>
          <w:tcPr>
            <w:tcW w:w="0" w:type="auto"/>
            <w:shd w:val="clear" w:color="auto" w:fill="1B1B1B"/>
            <w:tcMar>
              <w:top w:w="120" w:type="dxa"/>
              <w:left w:w="180" w:type="dxa"/>
              <w:bottom w:w="120" w:type="dxa"/>
              <w:right w:w="180" w:type="dxa"/>
            </w:tcMar>
            <w:hideMark/>
          </w:tcPr>
          <w:p w14:paraId="48413FD9" w14:textId="77777777" w:rsidR="00E000BA" w:rsidRPr="00E000BA" w:rsidRDefault="00E000BA" w:rsidP="00E000BA">
            <w:r w:rsidRPr="00E000BA">
              <w:t>Reduce stress during high demand.</w:t>
            </w:r>
          </w:p>
        </w:tc>
        <w:tc>
          <w:tcPr>
            <w:tcW w:w="0" w:type="auto"/>
            <w:shd w:val="clear" w:color="auto" w:fill="1B1B1B"/>
            <w:tcMar>
              <w:top w:w="120" w:type="dxa"/>
              <w:left w:w="180" w:type="dxa"/>
              <w:bottom w:w="120" w:type="dxa"/>
              <w:right w:w="180" w:type="dxa"/>
            </w:tcMar>
            <w:hideMark/>
          </w:tcPr>
          <w:p w14:paraId="0A3B38E8" w14:textId="77777777" w:rsidR="00E000BA" w:rsidRPr="00E000BA" w:rsidRDefault="00E000BA" w:rsidP="00E000BA">
            <w:r w:rsidRPr="00E000BA">
              <w:t>On-site battery storage or backup generation.</w:t>
            </w:r>
          </w:p>
        </w:tc>
      </w:tr>
      <w:tr w:rsidR="00E000BA" w:rsidRPr="00E000BA" w14:paraId="129D7D30" w14:textId="77777777">
        <w:trPr>
          <w:tblCellSpacing w:w="15" w:type="dxa"/>
        </w:trPr>
        <w:tc>
          <w:tcPr>
            <w:tcW w:w="0" w:type="auto"/>
            <w:shd w:val="clear" w:color="auto" w:fill="1B1B1B"/>
            <w:tcMar>
              <w:top w:w="120" w:type="dxa"/>
              <w:left w:w="180" w:type="dxa"/>
              <w:bottom w:w="120" w:type="dxa"/>
              <w:right w:w="180" w:type="dxa"/>
            </w:tcMar>
            <w:hideMark/>
          </w:tcPr>
          <w:p w14:paraId="12FCB3B7" w14:textId="77777777" w:rsidR="00E000BA" w:rsidRPr="00E000BA" w:rsidRDefault="00E000BA" w:rsidP="00E000BA">
            <w:r w:rsidRPr="00E000BA">
              <w:rPr>
                <w:b/>
                <w:bCs/>
              </w:rPr>
              <w:t>Waste Heat Recovery</w:t>
            </w:r>
          </w:p>
        </w:tc>
        <w:tc>
          <w:tcPr>
            <w:tcW w:w="0" w:type="auto"/>
            <w:shd w:val="clear" w:color="auto" w:fill="1B1B1B"/>
            <w:tcMar>
              <w:top w:w="120" w:type="dxa"/>
              <w:left w:w="180" w:type="dxa"/>
              <w:bottom w:w="120" w:type="dxa"/>
              <w:right w:w="180" w:type="dxa"/>
            </w:tcMar>
            <w:hideMark/>
          </w:tcPr>
          <w:p w14:paraId="03873C3D" w14:textId="77777777" w:rsidR="00E000BA" w:rsidRPr="00E000BA" w:rsidRDefault="00E000BA" w:rsidP="00E000BA">
            <w:r w:rsidRPr="00E000BA">
              <w:t>Improve total energy efficiency.</w:t>
            </w:r>
          </w:p>
        </w:tc>
        <w:tc>
          <w:tcPr>
            <w:tcW w:w="0" w:type="auto"/>
            <w:shd w:val="clear" w:color="auto" w:fill="1B1B1B"/>
            <w:tcMar>
              <w:top w:w="120" w:type="dxa"/>
              <w:left w:w="180" w:type="dxa"/>
              <w:bottom w:w="120" w:type="dxa"/>
              <w:right w:w="180" w:type="dxa"/>
            </w:tcMar>
            <w:hideMark/>
          </w:tcPr>
          <w:p w14:paraId="761EB1F2" w14:textId="77777777" w:rsidR="00E000BA" w:rsidRPr="00E000BA" w:rsidRDefault="00E000BA" w:rsidP="00E000BA">
            <w:r w:rsidRPr="00E000BA">
              <w:t>Diverting server heat to municipal district heating systems.</w:t>
            </w:r>
          </w:p>
        </w:tc>
      </w:tr>
      <w:tr w:rsidR="00E000BA" w:rsidRPr="00E000BA" w14:paraId="5B47623D" w14:textId="77777777">
        <w:trPr>
          <w:tblCellSpacing w:w="15" w:type="dxa"/>
        </w:trPr>
        <w:tc>
          <w:tcPr>
            <w:tcW w:w="0" w:type="auto"/>
            <w:shd w:val="clear" w:color="auto" w:fill="1B1B1B"/>
            <w:tcMar>
              <w:top w:w="120" w:type="dxa"/>
              <w:left w:w="180" w:type="dxa"/>
              <w:bottom w:w="120" w:type="dxa"/>
              <w:right w:w="180" w:type="dxa"/>
            </w:tcMar>
            <w:hideMark/>
          </w:tcPr>
          <w:p w14:paraId="3ED8600C" w14:textId="77777777" w:rsidR="00E000BA" w:rsidRPr="00E000BA" w:rsidRDefault="00E000BA" w:rsidP="00E000BA">
            <w:r w:rsidRPr="00E000BA">
              <w:rPr>
                <w:b/>
                <w:bCs/>
              </w:rPr>
              <w:t>Mandatory Reporting</w:t>
            </w:r>
          </w:p>
        </w:tc>
        <w:tc>
          <w:tcPr>
            <w:tcW w:w="0" w:type="auto"/>
            <w:shd w:val="clear" w:color="auto" w:fill="1B1B1B"/>
            <w:tcMar>
              <w:top w:w="120" w:type="dxa"/>
              <w:left w:w="180" w:type="dxa"/>
              <w:bottom w:w="120" w:type="dxa"/>
              <w:right w:w="180" w:type="dxa"/>
            </w:tcMar>
            <w:hideMark/>
          </w:tcPr>
          <w:p w14:paraId="0DE97C63" w14:textId="77777777" w:rsidR="00E000BA" w:rsidRPr="00E000BA" w:rsidRDefault="00E000BA" w:rsidP="00E000BA">
            <w:r w:rsidRPr="00E000BA">
              <w:t>Better grid planning.</w:t>
            </w:r>
          </w:p>
        </w:tc>
        <w:tc>
          <w:tcPr>
            <w:tcW w:w="0" w:type="auto"/>
            <w:shd w:val="clear" w:color="auto" w:fill="1B1B1B"/>
            <w:tcMar>
              <w:top w:w="120" w:type="dxa"/>
              <w:left w:w="180" w:type="dxa"/>
              <w:bottom w:w="120" w:type="dxa"/>
              <w:right w:w="180" w:type="dxa"/>
            </w:tcMar>
            <w:hideMark/>
          </w:tcPr>
          <w:p w14:paraId="51559524" w14:textId="77777777" w:rsidR="00E000BA" w:rsidRPr="00E000BA" w:rsidRDefault="00E000BA" w:rsidP="00E000BA">
            <w:r w:rsidRPr="00E000BA">
              <w:t>New 2024 standards requiring reporting for facilities ≥500 kW.</w:t>
            </w:r>
          </w:p>
        </w:tc>
      </w:tr>
    </w:tbl>
    <w:p w14:paraId="5C90A808" w14:textId="77777777" w:rsidR="00E000BA" w:rsidRPr="00E000BA" w:rsidRDefault="00E000BA" w:rsidP="00E000BA">
      <w:r w:rsidRPr="00E000BA">
        <w:t>  </w:t>
      </w:r>
    </w:p>
    <w:p w14:paraId="348B2DFF" w14:textId="77777777" w:rsidR="00E000BA" w:rsidRPr="00E000BA" w:rsidRDefault="00E000BA" w:rsidP="00E000BA">
      <w:pPr>
        <w:rPr>
          <w:b/>
          <w:bCs/>
        </w:rPr>
      </w:pPr>
      <w:r w:rsidRPr="00E000BA">
        <w:rPr>
          <w:b/>
          <w:bCs/>
        </w:rPr>
        <w:t>The Electric Vehicle Infrastructure Build-out</w:t>
      </w:r>
    </w:p>
    <w:p w14:paraId="5A706979" w14:textId="77777777" w:rsidR="00E000BA" w:rsidRPr="00E000BA" w:rsidRDefault="00E000BA" w:rsidP="00E000BA">
      <w:r w:rsidRPr="00E000BA">
        <w:t>The "Big Switch" to electric vehicles (EVs) represents a fundamental change in how the grid interacts with consumers. By 2040, Canada is projected to need 679,000 public charging ports—a mix of Level 2 and DC Fast Charging (DCFC).   </w:t>
      </w:r>
    </w:p>
    <w:p w14:paraId="258B3EFE" w14:textId="77777777" w:rsidR="00E000BA" w:rsidRPr="00E000BA" w:rsidRDefault="00E000BA" w:rsidP="00E000BA">
      <w:r w:rsidRPr="00E000BA">
        <w:lastRenderedPageBreak/>
        <w:t>The technical challenge lies in the power density of these stations. A single DCFC port is projected to increase its power requirement from an average of 125 kW in 2025 to 300 kW by 2040. When dozens of these high-power chargers are clustered at a highway rest stop, they create a peak load equivalent to a small industrial factory. Grid modernization efforts are therefore focused on "smart charging" technologies that can throttle charging speeds during peak hours to protect local transformers.   </w:t>
      </w:r>
    </w:p>
    <w:p w14:paraId="69FC6FA9" w14:textId="77777777" w:rsidR="00E000BA" w:rsidRPr="00E000BA" w:rsidRDefault="00E000BA" w:rsidP="00E000BA">
      <w:pPr>
        <w:rPr>
          <w:b/>
          <w:bCs/>
        </w:rPr>
      </w:pPr>
      <w:r w:rsidRPr="00E000BA">
        <w:rPr>
          <w:b/>
          <w:bCs/>
        </w:rPr>
        <w:t>Reliability, Governance, and the NERC Standards</w:t>
      </w:r>
    </w:p>
    <w:p w14:paraId="14549AFC" w14:textId="77777777" w:rsidR="00E000BA" w:rsidRPr="00E000BA" w:rsidRDefault="00E000BA" w:rsidP="00E000BA">
      <w:r w:rsidRPr="00E000BA">
        <w:t>Ensuring that "the lights turn on" across a continent requires a complex hierarchy of governance and technical standards. This is the domain of the North American Electric Reliability Corporation (NERC) and the Canada Energy Regulator (CER).</w:t>
      </w:r>
    </w:p>
    <w:p w14:paraId="0CCA814E" w14:textId="77777777" w:rsidR="00E000BA" w:rsidRPr="00E000BA" w:rsidRDefault="00E000BA" w:rsidP="00E000BA">
      <w:pPr>
        <w:rPr>
          <w:b/>
          <w:bCs/>
        </w:rPr>
      </w:pPr>
      <w:r w:rsidRPr="00E000BA">
        <w:rPr>
          <w:b/>
          <w:bCs/>
        </w:rPr>
        <w:t>The Three Pillars of Grid Stability</w:t>
      </w:r>
    </w:p>
    <w:p w14:paraId="4FCF32F3" w14:textId="77777777" w:rsidR="00E000BA" w:rsidRPr="00E000BA" w:rsidRDefault="00E000BA" w:rsidP="00E000BA">
      <w:r w:rsidRPr="00E000BA">
        <w:t>Grid reliability is defined by NERC through three essential elements, often referred to as the "three R's</w:t>
      </w:r>
      <w:proofErr w:type="gramStart"/>
      <w:r w:rsidRPr="00E000BA">
        <w:t>" :</w:t>
      </w:r>
      <w:proofErr w:type="gramEnd"/>
      <w:r w:rsidRPr="00E000BA">
        <w:t>   </w:t>
      </w:r>
    </w:p>
    <w:p w14:paraId="5AE27529" w14:textId="77777777" w:rsidR="00E000BA" w:rsidRPr="00E000BA" w:rsidRDefault="00E000BA" w:rsidP="00E000BA">
      <w:pPr>
        <w:numPr>
          <w:ilvl w:val="0"/>
          <w:numId w:val="2"/>
        </w:numPr>
      </w:pPr>
      <w:r w:rsidRPr="00E000BA">
        <w:rPr>
          <w:b/>
          <w:bCs/>
        </w:rPr>
        <w:t>Resource Adequacy</w:t>
      </w:r>
      <w:r w:rsidRPr="00E000BA">
        <w:t>: Ensuring that the total pool of generators has the capacity to meet demand at all times, including during unexpected plant failures.   </w:t>
      </w:r>
    </w:p>
    <w:p w14:paraId="3CB57A6A" w14:textId="77777777" w:rsidR="00E000BA" w:rsidRPr="00E000BA" w:rsidRDefault="00E000BA" w:rsidP="00E000BA">
      <w:pPr>
        <w:numPr>
          <w:ilvl w:val="0"/>
          <w:numId w:val="2"/>
        </w:numPr>
      </w:pPr>
      <w:r w:rsidRPr="00E000BA">
        <w:rPr>
          <w:b/>
          <w:bCs/>
        </w:rPr>
        <w:t>Operational Reliability</w:t>
      </w:r>
      <w:r w:rsidRPr="00E000BA">
        <w:t>: The ability of the grid to withstand sudden disturbances, such as short circuits or the loss of a major transmission line, without causing a cascading blackout.   </w:t>
      </w:r>
    </w:p>
    <w:p w14:paraId="19260A27" w14:textId="77777777" w:rsidR="00E000BA" w:rsidRPr="00E000BA" w:rsidRDefault="00E000BA" w:rsidP="00E000BA">
      <w:pPr>
        <w:numPr>
          <w:ilvl w:val="0"/>
          <w:numId w:val="2"/>
        </w:numPr>
      </w:pPr>
      <w:r w:rsidRPr="00E000BA">
        <w:rPr>
          <w:b/>
          <w:bCs/>
        </w:rPr>
        <w:t>Resilience</w:t>
      </w:r>
      <w:r w:rsidRPr="00E000BA">
        <w:t>: The ability to anticipate, absorb, adapt to, and rapidly recover from extreme events, including physical attacks, cyber-intrusions, or catastrophic weather.   </w:t>
      </w:r>
    </w:p>
    <w:p w14:paraId="6360453F" w14:textId="77777777" w:rsidR="00E000BA" w:rsidRPr="00E000BA" w:rsidRDefault="00E000BA" w:rsidP="00E000BA">
      <w:pPr>
        <w:rPr>
          <w:b/>
          <w:bCs/>
        </w:rPr>
      </w:pPr>
      <w:r w:rsidRPr="00E000BA">
        <w:rPr>
          <w:b/>
          <w:bCs/>
        </w:rPr>
        <w:t>Regulatory Oversight in Canada</w:t>
      </w:r>
    </w:p>
    <w:p w14:paraId="7F4D5BDF" w14:textId="77777777" w:rsidR="00E000BA" w:rsidRPr="00E000BA" w:rsidRDefault="00E000BA" w:rsidP="00E000BA">
      <w:r w:rsidRPr="00E000BA">
        <w:t>While NERC sets the continental standards, the enforcement in Canada happens at the provincial level. The CER plays a unique role by regulating the international power lines and ensuring that exports do not compromise domestic supply.   </w:t>
      </w:r>
    </w:p>
    <w:p w14:paraId="55CA7FFC" w14:textId="77777777" w:rsidR="00E000BA" w:rsidRPr="00E000BA" w:rsidRDefault="00E000BA" w:rsidP="00E000BA">
      <w:r w:rsidRPr="00E000BA">
        <w:t>Currently, there are over 80 mandatory reliability standards in effect. These range from technical requirements for "Remedial Action Schemes" (which automatically shed load to prevent a collapse) to mundane but vital tasks like "Vegetation Management". Following the massive North American blackout of 2003, which was caused by a tree limb touching a high-voltage line, these standards became mandatory and enforceable, with significant financial penalties for utilities that fail to comply.   </w:t>
      </w:r>
    </w:p>
    <w:p w14:paraId="549CB7B1" w14:textId="77777777" w:rsidR="00E000BA" w:rsidRPr="00E000BA" w:rsidRDefault="00E000BA" w:rsidP="00E000BA">
      <w:pPr>
        <w:rPr>
          <w:b/>
          <w:bCs/>
        </w:rPr>
      </w:pPr>
      <w:r w:rsidRPr="00E000BA">
        <w:rPr>
          <w:b/>
          <w:bCs/>
        </w:rPr>
        <w:t>Indigenous Economic Reconciliation through Energy</w:t>
      </w:r>
    </w:p>
    <w:p w14:paraId="1B3FF6A4" w14:textId="77777777" w:rsidR="00E000BA" w:rsidRPr="00E000BA" w:rsidRDefault="00E000BA" w:rsidP="00E000BA">
      <w:r w:rsidRPr="00E000BA">
        <w:t>A defining characteristic of the modern Canadian grid is the shift toward Indigenous equity ownership. In decades past, large-scale energy projects were often built on Indigenous lands without consent or benefit to the local communities. Today, Indigenous participation is a requirement for both regulatory approval and economic viability.   </w:t>
      </w:r>
    </w:p>
    <w:p w14:paraId="7FE5B649" w14:textId="77777777" w:rsidR="00E000BA" w:rsidRPr="00E000BA" w:rsidRDefault="00E000BA" w:rsidP="00E000BA">
      <w:pPr>
        <w:rPr>
          <w:b/>
          <w:bCs/>
        </w:rPr>
      </w:pPr>
      <w:r w:rsidRPr="00E000BA">
        <w:rPr>
          <w:b/>
          <w:bCs/>
        </w:rPr>
        <w:t>The Ownership Model</w:t>
      </w:r>
    </w:p>
    <w:p w14:paraId="2A8EFE04" w14:textId="77777777" w:rsidR="00E000BA" w:rsidRPr="00E000BA" w:rsidRDefault="00E000BA" w:rsidP="00E000BA">
      <w:r w:rsidRPr="00E000BA">
        <w:t>The federal government’s "Canada Indigenous Loan Guarantee Corporation" provides the financial backing for First Nations, Inuit, and Métis groups to take significant ownership stakes in energy projects. This has transformed the landscape of grid development.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617"/>
        <w:gridCol w:w="2584"/>
        <w:gridCol w:w="9189"/>
      </w:tblGrid>
      <w:tr w:rsidR="00E000BA" w:rsidRPr="00E000BA" w14:paraId="33902773" w14:textId="77777777">
        <w:trPr>
          <w:tblHeader/>
          <w:tblCellSpacing w:w="15" w:type="dxa"/>
        </w:trPr>
        <w:tc>
          <w:tcPr>
            <w:tcW w:w="0" w:type="auto"/>
            <w:shd w:val="clear" w:color="auto" w:fill="282A2C"/>
            <w:tcMar>
              <w:top w:w="120" w:type="dxa"/>
              <w:left w:w="180" w:type="dxa"/>
              <w:bottom w:w="120" w:type="dxa"/>
              <w:right w:w="180" w:type="dxa"/>
            </w:tcMar>
            <w:hideMark/>
          </w:tcPr>
          <w:p w14:paraId="4AB39DB8" w14:textId="77777777" w:rsidR="00E000BA" w:rsidRPr="00E000BA" w:rsidRDefault="00E000BA" w:rsidP="00E000BA">
            <w:r w:rsidRPr="00E000BA">
              <w:lastRenderedPageBreak/>
              <w:t>Indigenous-Led Project</w:t>
            </w:r>
          </w:p>
        </w:tc>
        <w:tc>
          <w:tcPr>
            <w:tcW w:w="0" w:type="auto"/>
            <w:shd w:val="clear" w:color="auto" w:fill="282A2C"/>
            <w:tcMar>
              <w:top w:w="120" w:type="dxa"/>
              <w:left w:w="180" w:type="dxa"/>
              <w:bottom w:w="120" w:type="dxa"/>
              <w:right w:w="180" w:type="dxa"/>
            </w:tcMar>
            <w:hideMark/>
          </w:tcPr>
          <w:p w14:paraId="67B67382" w14:textId="77777777" w:rsidR="00E000BA" w:rsidRPr="00E000BA" w:rsidRDefault="00E000BA" w:rsidP="00E000BA">
            <w:r w:rsidRPr="00E000BA">
              <w:t>Regional Impact</w:t>
            </w:r>
          </w:p>
        </w:tc>
        <w:tc>
          <w:tcPr>
            <w:tcW w:w="0" w:type="auto"/>
            <w:shd w:val="clear" w:color="auto" w:fill="282A2C"/>
            <w:tcMar>
              <w:top w:w="120" w:type="dxa"/>
              <w:left w:w="180" w:type="dxa"/>
              <w:bottom w:w="120" w:type="dxa"/>
              <w:right w:w="180" w:type="dxa"/>
            </w:tcMar>
            <w:hideMark/>
          </w:tcPr>
          <w:p w14:paraId="5D7A2FFF" w14:textId="77777777" w:rsidR="00E000BA" w:rsidRPr="00E000BA" w:rsidRDefault="00E000BA" w:rsidP="00E000BA">
            <w:r w:rsidRPr="00E000BA">
              <w:t>Economic Benefit</w:t>
            </w:r>
          </w:p>
        </w:tc>
      </w:tr>
      <w:tr w:rsidR="00E000BA" w:rsidRPr="00E000BA" w14:paraId="32D3F1EF" w14:textId="77777777">
        <w:trPr>
          <w:tblCellSpacing w:w="15" w:type="dxa"/>
        </w:trPr>
        <w:tc>
          <w:tcPr>
            <w:tcW w:w="0" w:type="auto"/>
            <w:shd w:val="clear" w:color="auto" w:fill="1B1B1B"/>
            <w:tcMar>
              <w:top w:w="120" w:type="dxa"/>
              <w:left w:w="180" w:type="dxa"/>
              <w:bottom w:w="120" w:type="dxa"/>
              <w:right w:w="180" w:type="dxa"/>
            </w:tcMar>
            <w:hideMark/>
          </w:tcPr>
          <w:p w14:paraId="3C462A23" w14:textId="77777777" w:rsidR="00E000BA" w:rsidRPr="00E000BA" w:rsidRDefault="00E000BA" w:rsidP="00E000BA">
            <w:proofErr w:type="spellStart"/>
            <w:r w:rsidRPr="00E000BA">
              <w:rPr>
                <w:b/>
                <w:bCs/>
              </w:rPr>
              <w:t>Wataynikaneyap</w:t>
            </w:r>
            <w:proofErr w:type="spellEnd"/>
            <w:r w:rsidRPr="00E000BA">
              <w:rPr>
                <w:b/>
                <w:bCs/>
              </w:rPr>
              <w:t xml:space="preserve"> Power</w:t>
            </w:r>
          </w:p>
        </w:tc>
        <w:tc>
          <w:tcPr>
            <w:tcW w:w="0" w:type="auto"/>
            <w:shd w:val="clear" w:color="auto" w:fill="1B1B1B"/>
            <w:tcMar>
              <w:top w:w="120" w:type="dxa"/>
              <w:left w:w="180" w:type="dxa"/>
              <w:bottom w:w="120" w:type="dxa"/>
              <w:right w:w="180" w:type="dxa"/>
            </w:tcMar>
            <w:hideMark/>
          </w:tcPr>
          <w:p w14:paraId="6ACB65DE" w14:textId="77777777" w:rsidR="00E000BA" w:rsidRPr="00E000BA" w:rsidRDefault="00E000BA" w:rsidP="00E000BA">
            <w:r w:rsidRPr="00E000BA">
              <w:t>Ontario</w:t>
            </w:r>
          </w:p>
        </w:tc>
        <w:tc>
          <w:tcPr>
            <w:tcW w:w="0" w:type="auto"/>
            <w:shd w:val="clear" w:color="auto" w:fill="1B1B1B"/>
            <w:tcMar>
              <w:top w:w="120" w:type="dxa"/>
              <w:left w:w="180" w:type="dxa"/>
              <w:bottom w:w="120" w:type="dxa"/>
              <w:right w:w="180" w:type="dxa"/>
            </w:tcMar>
            <w:hideMark/>
          </w:tcPr>
          <w:p w14:paraId="180FD7BB" w14:textId="77777777" w:rsidR="00E000BA" w:rsidRPr="00E000BA" w:rsidRDefault="00E000BA" w:rsidP="00E000BA">
            <w:r w:rsidRPr="00E000BA">
              <w:t>Connects 17 remote nations to the grid, ending diesel reliance.</w:t>
            </w:r>
          </w:p>
        </w:tc>
      </w:tr>
      <w:tr w:rsidR="00E000BA" w:rsidRPr="00E000BA" w14:paraId="26E66ECE" w14:textId="77777777">
        <w:trPr>
          <w:tblCellSpacing w:w="15" w:type="dxa"/>
        </w:trPr>
        <w:tc>
          <w:tcPr>
            <w:tcW w:w="0" w:type="auto"/>
            <w:shd w:val="clear" w:color="auto" w:fill="1B1B1B"/>
            <w:tcMar>
              <w:top w:w="120" w:type="dxa"/>
              <w:left w:w="180" w:type="dxa"/>
              <w:bottom w:w="120" w:type="dxa"/>
              <w:right w:w="180" w:type="dxa"/>
            </w:tcMar>
            <w:hideMark/>
          </w:tcPr>
          <w:p w14:paraId="07F51EDE" w14:textId="77777777" w:rsidR="00E000BA" w:rsidRPr="00E000BA" w:rsidRDefault="00E000BA" w:rsidP="00E000BA">
            <w:r w:rsidRPr="00E000BA">
              <w:rPr>
                <w:b/>
                <w:bCs/>
              </w:rPr>
              <w:t>Oneida Storage</w:t>
            </w:r>
          </w:p>
        </w:tc>
        <w:tc>
          <w:tcPr>
            <w:tcW w:w="0" w:type="auto"/>
            <w:shd w:val="clear" w:color="auto" w:fill="1B1B1B"/>
            <w:tcMar>
              <w:top w:w="120" w:type="dxa"/>
              <w:left w:w="180" w:type="dxa"/>
              <w:bottom w:w="120" w:type="dxa"/>
              <w:right w:w="180" w:type="dxa"/>
            </w:tcMar>
            <w:hideMark/>
          </w:tcPr>
          <w:p w14:paraId="61ADD13C" w14:textId="77777777" w:rsidR="00E000BA" w:rsidRPr="00E000BA" w:rsidRDefault="00E000BA" w:rsidP="00E000BA">
            <w:r w:rsidRPr="00E000BA">
              <w:t>Ontario</w:t>
            </w:r>
          </w:p>
        </w:tc>
        <w:tc>
          <w:tcPr>
            <w:tcW w:w="0" w:type="auto"/>
            <w:shd w:val="clear" w:color="auto" w:fill="1B1B1B"/>
            <w:tcMar>
              <w:top w:w="120" w:type="dxa"/>
              <w:left w:w="180" w:type="dxa"/>
              <w:bottom w:w="120" w:type="dxa"/>
              <w:right w:w="180" w:type="dxa"/>
            </w:tcMar>
            <w:hideMark/>
          </w:tcPr>
          <w:p w14:paraId="6440D98A" w14:textId="77777777" w:rsidR="00E000BA" w:rsidRPr="00E000BA" w:rsidRDefault="00E000BA" w:rsidP="00E000BA">
            <w:r w:rsidRPr="00E000BA">
              <w:t>World-class battery storage project with 50% Indigenous ownership.</w:t>
            </w:r>
          </w:p>
        </w:tc>
      </w:tr>
      <w:tr w:rsidR="00E000BA" w:rsidRPr="00E000BA" w14:paraId="2EF97EAD" w14:textId="77777777">
        <w:trPr>
          <w:tblCellSpacing w:w="15" w:type="dxa"/>
        </w:trPr>
        <w:tc>
          <w:tcPr>
            <w:tcW w:w="0" w:type="auto"/>
            <w:shd w:val="clear" w:color="auto" w:fill="1B1B1B"/>
            <w:tcMar>
              <w:top w:w="120" w:type="dxa"/>
              <w:left w:w="180" w:type="dxa"/>
              <w:bottom w:w="120" w:type="dxa"/>
              <w:right w:w="180" w:type="dxa"/>
            </w:tcMar>
            <w:hideMark/>
          </w:tcPr>
          <w:p w14:paraId="7135AF59" w14:textId="77777777" w:rsidR="00E000BA" w:rsidRPr="00E000BA" w:rsidRDefault="00E000BA" w:rsidP="00E000BA">
            <w:r w:rsidRPr="00E000BA">
              <w:rPr>
                <w:b/>
                <w:bCs/>
              </w:rPr>
              <w:t>Burchill Wind</w:t>
            </w:r>
          </w:p>
        </w:tc>
        <w:tc>
          <w:tcPr>
            <w:tcW w:w="0" w:type="auto"/>
            <w:shd w:val="clear" w:color="auto" w:fill="1B1B1B"/>
            <w:tcMar>
              <w:top w:w="120" w:type="dxa"/>
              <w:left w:w="180" w:type="dxa"/>
              <w:bottom w:w="120" w:type="dxa"/>
              <w:right w:w="180" w:type="dxa"/>
            </w:tcMar>
            <w:hideMark/>
          </w:tcPr>
          <w:p w14:paraId="3394D35B" w14:textId="77777777" w:rsidR="00E000BA" w:rsidRPr="00E000BA" w:rsidRDefault="00E000BA" w:rsidP="00E000BA">
            <w:r w:rsidRPr="00E000BA">
              <w:t>New Brunswick</w:t>
            </w:r>
          </w:p>
        </w:tc>
        <w:tc>
          <w:tcPr>
            <w:tcW w:w="0" w:type="auto"/>
            <w:shd w:val="clear" w:color="auto" w:fill="1B1B1B"/>
            <w:tcMar>
              <w:top w:w="120" w:type="dxa"/>
              <w:left w:w="180" w:type="dxa"/>
              <w:bottom w:w="120" w:type="dxa"/>
              <w:right w:w="180" w:type="dxa"/>
            </w:tcMar>
            <w:hideMark/>
          </w:tcPr>
          <w:p w14:paraId="6F7D24CB" w14:textId="77777777" w:rsidR="00E000BA" w:rsidRPr="00E000BA" w:rsidRDefault="00E000BA" w:rsidP="00E000BA">
            <w:r w:rsidRPr="00E000BA">
              <w:t>42 MW wind project with utility-scale battery storage.</w:t>
            </w:r>
          </w:p>
        </w:tc>
      </w:tr>
      <w:tr w:rsidR="00E000BA" w:rsidRPr="00E000BA" w14:paraId="324ADC38" w14:textId="77777777">
        <w:trPr>
          <w:tblCellSpacing w:w="15" w:type="dxa"/>
        </w:trPr>
        <w:tc>
          <w:tcPr>
            <w:tcW w:w="0" w:type="auto"/>
            <w:shd w:val="clear" w:color="auto" w:fill="1B1B1B"/>
            <w:tcMar>
              <w:top w:w="120" w:type="dxa"/>
              <w:left w:w="180" w:type="dxa"/>
              <w:bottom w:w="120" w:type="dxa"/>
              <w:right w:w="180" w:type="dxa"/>
            </w:tcMar>
            <w:hideMark/>
          </w:tcPr>
          <w:p w14:paraId="347D814C" w14:textId="77777777" w:rsidR="00E000BA" w:rsidRPr="00E000BA" w:rsidRDefault="00E000BA" w:rsidP="00E000BA">
            <w:r w:rsidRPr="00E000BA">
              <w:rPr>
                <w:b/>
                <w:bCs/>
              </w:rPr>
              <w:t>Haeckel Hill Wind</w:t>
            </w:r>
          </w:p>
        </w:tc>
        <w:tc>
          <w:tcPr>
            <w:tcW w:w="0" w:type="auto"/>
            <w:shd w:val="clear" w:color="auto" w:fill="1B1B1B"/>
            <w:tcMar>
              <w:top w:w="120" w:type="dxa"/>
              <w:left w:w="180" w:type="dxa"/>
              <w:bottom w:w="120" w:type="dxa"/>
              <w:right w:w="180" w:type="dxa"/>
            </w:tcMar>
            <w:hideMark/>
          </w:tcPr>
          <w:p w14:paraId="4DD62144" w14:textId="77777777" w:rsidR="00E000BA" w:rsidRPr="00E000BA" w:rsidRDefault="00E000BA" w:rsidP="00E000BA">
            <w:r w:rsidRPr="00E000BA">
              <w:t>Yukon</w:t>
            </w:r>
          </w:p>
        </w:tc>
        <w:tc>
          <w:tcPr>
            <w:tcW w:w="0" w:type="auto"/>
            <w:shd w:val="clear" w:color="auto" w:fill="1B1B1B"/>
            <w:tcMar>
              <w:top w:w="120" w:type="dxa"/>
              <w:left w:w="180" w:type="dxa"/>
              <w:bottom w:w="120" w:type="dxa"/>
              <w:right w:w="180" w:type="dxa"/>
            </w:tcMar>
            <w:hideMark/>
          </w:tcPr>
          <w:p w14:paraId="2AC713AF" w14:textId="77777777" w:rsidR="00E000BA" w:rsidRPr="00E000BA" w:rsidRDefault="00E000BA" w:rsidP="00E000BA">
            <w:r w:rsidRPr="00E000BA">
              <w:t>Northern Canada's first 100% Indigenous-owned wind project.</w:t>
            </w:r>
          </w:p>
        </w:tc>
      </w:tr>
    </w:tbl>
    <w:p w14:paraId="7CEF1A4B" w14:textId="77777777" w:rsidR="00E000BA" w:rsidRPr="00E000BA" w:rsidRDefault="00E000BA" w:rsidP="00E000BA">
      <w:r w:rsidRPr="00E000BA">
        <w:t>  </w:t>
      </w:r>
    </w:p>
    <w:p w14:paraId="7BD0BA29" w14:textId="77777777" w:rsidR="00E000BA" w:rsidRPr="00E000BA" w:rsidRDefault="00E000BA" w:rsidP="00E000BA">
      <w:r w:rsidRPr="00E000BA">
        <w:t>This transition is not just about social justice; it is about "energy sovereignty." By owning the assets that power their communities, Indigenous nations are securing a steady revenue stream for generations while participating directly in the fight against climate change.   </w:t>
      </w:r>
    </w:p>
    <w:p w14:paraId="1182AE1C" w14:textId="77777777" w:rsidR="00E000BA" w:rsidRPr="00E000BA" w:rsidRDefault="00E000BA" w:rsidP="00E000BA">
      <w:pPr>
        <w:rPr>
          <w:b/>
          <w:bCs/>
        </w:rPr>
      </w:pPr>
      <w:r w:rsidRPr="00E000BA">
        <w:rPr>
          <w:b/>
          <w:bCs/>
        </w:rPr>
        <w:t>Economic Outlook: The $1.7 Trillion Transition</w:t>
      </w:r>
    </w:p>
    <w:p w14:paraId="5D5E1B59" w14:textId="77777777" w:rsidR="00E000BA" w:rsidRPr="00E000BA" w:rsidRDefault="00E000BA" w:rsidP="00E000BA">
      <w:r w:rsidRPr="00E000BA">
        <w:t>The scale of investment required to modernize the Canadian grid is almost without precedent in the country’s history. Estimates suggest that to double or triple annual investment to meet future demand, the total capital required could rise to $1.7 trillion by 2050.   </w:t>
      </w:r>
    </w:p>
    <w:p w14:paraId="7E4C017E" w14:textId="77777777" w:rsidR="00E000BA" w:rsidRPr="00E000BA" w:rsidRDefault="00E000BA" w:rsidP="00E000BA">
      <w:pPr>
        <w:rPr>
          <w:b/>
          <w:bCs/>
        </w:rPr>
      </w:pPr>
      <w:r w:rsidRPr="00E000BA">
        <w:rPr>
          <w:b/>
          <w:bCs/>
        </w:rPr>
        <w:t>The Clean Electricity Investment Tax Credit (CEITC)</w:t>
      </w:r>
    </w:p>
    <w:p w14:paraId="44E228A6" w14:textId="77777777" w:rsidR="00E000BA" w:rsidRPr="00E000BA" w:rsidRDefault="00E000BA" w:rsidP="00E000BA">
      <w:r w:rsidRPr="00E000BA">
        <w:t>To catalyze this investment, Budget 2025 introduced a 15% refundable tax credit for capital investments in low-emitting generation, energy storage, and inter-provincial transmission. This is a direct response to the United States' Inflation Reduction Act (IRA), ensuring that Canada remains a competitive destination for the capital needed to build the net-zero economy.   </w:t>
      </w:r>
    </w:p>
    <w:p w14:paraId="333E351B" w14:textId="77777777" w:rsidR="00E000BA" w:rsidRPr="00E000BA" w:rsidRDefault="00E000BA" w:rsidP="00E000BA">
      <w:r w:rsidRPr="00E000BA">
        <w:t>The economic benefits of a clean grid extend far beyond the energy sector. In an era where the European Union and other major trading partners are implementing carbon border tariffs, a low-carbon electrical grid becomes a "premium industrial asset". Industries like "green steel," aluminum, and battery manufacturing are increasingly moving to regions where they can prove their products were made with zero-emission power.   </w:t>
      </w:r>
    </w:p>
    <w:p w14:paraId="74882D9D" w14:textId="77777777" w:rsidR="00E000BA" w:rsidRPr="00E000BA" w:rsidRDefault="00E000BA" w:rsidP="00E000BA">
      <w:pPr>
        <w:rPr>
          <w:b/>
          <w:bCs/>
        </w:rPr>
      </w:pPr>
      <w:r w:rsidRPr="00E000BA">
        <w:rPr>
          <w:b/>
          <w:bCs/>
        </w:rPr>
        <w:t>Conclusion: A Unified Vision for the North American Grid</w:t>
      </w:r>
    </w:p>
    <w:p w14:paraId="274AD3F3" w14:textId="77777777" w:rsidR="00E000BA" w:rsidRPr="00E000BA" w:rsidRDefault="00E000BA" w:rsidP="00E000BA">
      <w:r w:rsidRPr="00E000BA">
        <w:t>The analysis of Canada’s electrical grid reveals a system at a pivotal crossroads. The historical orientation toward North-South trade has provided a solid foundation of continental integration, but the challenges of the twenty-first century require a new focus on East-West connectivity and internal resilience.   </w:t>
      </w:r>
    </w:p>
    <w:p w14:paraId="7CB1EB1D" w14:textId="77777777" w:rsidR="00E000BA" w:rsidRPr="00E000BA" w:rsidRDefault="00E000BA" w:rsidP="00E000BA">
      <w:r w:rsidRPr="00E000BA">
        <w:t>The "17 GW bottleneck" represents more than just a physical constraint; it is a limit on Canada’s ability to act as a unified energy nation. By expanding these inter-provincial ties, integrating smart-grid technologies to manage new loads like AI and EVs, and deepening Indigenous partnerships, Canada can transform its grid into the backbone of a thriving net-zero economy.   </w:t>
      </w:r>
    </w:p>
    <w:p w14:paraId="5095AF92" w14:textId="77777777" w:rsidR="00E000BA" w:rsidRPr="00E000BA" w:rsidRDefault="00E000BA" w:rsidP="00E000BA">
      <w:r w:rsidRPr="00E000BA">
        <w:lastRenderedPageBreak/>
        <w:t>As the continent moves toward 2050, the electrical grid will cease to be a background utility and will become the primary engine of economic growth. The success of this transition will depend on the ability of provinces, the federal government, and their American partners to view the grid not as a series of separate assets, but as a shared, continental lifeline that powers the collective future of 400 million people.   </w:t>
      </w:r>
    </w:p>
    <w:p w14:paraId="3581B491" w14:textId="77777777" w:rsidR="00E000BA" w:rsidRPr="00E000BA" w:rsidRDefault="00E000BA">
      <w:pPr>
        <w:rPr>
          <w:lang w:val="en-US"/>
        </w:rPr>
      </w:pPr>
    </w:p>
    <w:sectPr w:rsidR="00E000BA" w:rsidRPr="00E000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3B02"/>
    <w:multiLevelType w:val="multilevel"/>
    <w:tmpl w:val="0472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456D9F"/>
    <w:multiLevelType w:val="multilevel"/>
    <w:tmpl w:val="6C32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598502">
    <w:abstractNumId w:val="0"/>
  </w:num>
  <w:num w:numId="2" w16cid:durableId="1377239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0BA"/>
    <w:rsid w:val="00217E39"/>
    <w:rsid w:val="00533430"/>
    <w:rsid w:val="005A3454"/>
    <w:rsid w:val="00A80790"/>
    <w:rsid w:val="00AA2A4F"/>
    <w:rsid w:val="00C121AE"/>
    <w:rsid w:val="00E000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86E8A"/>
  <w15:chartTrackingRefBased/>
  <w15:docId w15:val="{79D89AAD-02B3-4E6E-8DC8-55787D63F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0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0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0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0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0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0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0BA"/>
    <w:rPr>
      <w:rFonts w:eastAsiaTheme="majorEastAsia" w:cstheme="majorBidi"/>
      <w:color w:val="272727" w:themeColor="text1" w:themeTint="D8"/>
    </w:rPr>
  </w:style>
  <w:style w:type="paragraph" w:styleId="Title">
    <w:name w:val="Title"/>
    <w:basedOn w:val="Normal"/>
    <w:next w:val="Normal"/>
    <w:link w:val="TitleChar"/>
    <w:uiPriority w:val="10"/>
    <w:qFormat/>
    <w:rsid w:val="00E00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0BA"/>
    <w:pPr>
      <w:spacing w:before="160"/>
      <w:jc w:val="center"/>
    </w:pPr>
    <w:rPr>
      <w:i/>
      <w:iCs/>
      <w:color w:val="404040" w:themeColor="text1" w:themeTint="BF"/>
    </w:rPr>
  </w:style>
  <w:style w:type="character" w:customStyle="1" w:styleId="QuoteChar">
    <w:name w:val="Quote Char"/>
    <w:basedOn w:val="DefaultParagraphFont"/>
    <w:link w:val="Quote"/>
    <w:uiPriority w:val="29"/>
    <w:rsid w:val="00E000BA"/>
    <w:rPr>
      <w:i/>
      <w:iCs/>
      <w:color w:val="404040" w:themeColor="text1" w:themeTint="BF"/>
    </w:rPr>
  </w:style>
  <w:style w:type="paragraph" w:styleId="ListParagraph">
    <w:name w:val="List Paragraph"/>
    <w:basedOn w:val="Normal"/>
    <w:uiPriority w:val="34"/>
    <w:qFormat/>
    <w:rsid w:val="00E000BA"/>
    <w:pPr>
      <w:ind w:left="720"/>
      <w:contextualSpacing/>
    </w:pPr>
  </w:style>
  <w:style w:type="character" w:styleId="IntenseEmphasis">
    <w:name w:val="Intense Emphasis"/>
    <w:basedOn w:val="DefaultParagraphFont"/>
    <w:uiPriority w:val="21"/>
    <w:qFormat/>
    <w:rsid w:val="00E000BA"/>
    <w:rPr>
      <w:i/>
      <w:iCs/>
      <w:color w:val="2F5496" w:themeColor="accent1" w:themeShade="BF"/>
    </w:rPr>
  </w:style>
  <w:style w:type="paragraph" w:styleId="IntenseQuote">
    <w:name w:val="Intense Quote"/>
    <w:basedOn w:val="Normal"/>
    <w:next w:val="Normal"/>
    <w:link w:val="IntenseQuoteChar"/>
    <w:uiPriority w:val="30"/>
    <w:qFormat/>
    <w:rsid w:val="00E00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0BA"/>
    <w:rPr>
      <w:i/>
      <w:iCs/>
      <w:color w:val="2F5496" w:themeColor="accent1" w:themeShade="BF"/>
    </w:rPr>
  </w:style>
  <w:style w:type="character" w:styleId="IntenseReference">
    <w:name w:val="Intense Reference"/>
    <w:basedOn w:val="DefaultParagraphFont"/>
    <w:uiPriority w:val="32"/>
    <w:qFormat/>
    <w:rsid w:val="00E000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3585</Words>
  <Characters>20439</Characters>
  <Application>Microsoft Office Word</Application>
  <DocSecurity>0</DocSecurity>
  <Lines>170</Lines>
  <Paragraphs>47</Paragraphs>
  <ScaleCrop>false</ScaleCrop>
  <Company/>
  <LinksUpToDate>false</LinksUpToDate>
  <CharactersWithSpaces>23977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Dawson</dc:creator>
  <cp:keywords/>
  <dc:description/>
  <cp:lastModifiedBy>Sam Dawson</cp:lastModifiedBy>
  <cp:revision>1</cp:revision>
  <dcterms:created xsi:type="dcterms:W3CDTF">2026-05-05T04:49:00Z</dcterms:created>
  <dcterms:modified xsi:type="dcterms:W3CDTF">2026-05-05T04:50:00Z</dcterms:modified>
</cp:coreProperties>
</file>