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JSON File (Lighthouse Devices) · ValveSoftware/openvr Wiki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SteamVR Documentation: How to make a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SteamVR HDK Discussion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order to get HDK Software, must be a SteamVR Tracking Licensee. We must resort to 3rd-party applications in order to reach our goal.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91lt3ql9e5p" w:id="0"/>
      <w:bookmarkEnd w:id="0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API Documentation: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IVRSystem</w:t>
        </w:r>
      </w:hyperlink>
      <w:r w:rsidDel="00000000" w:rsidR="00000000" w:rsidRPr="00000000">
        <w:rPr>
          <w:rtl w:val="0"/>
        </w:rPr>
        <w:t xml:space="preserve"> - Main interface for display, distortion, tracking, controller, and event access.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IVRChaperone</w:t>
        </w:r>
      </w:hyperlink>
      <w:r w:rsidDel="00000000" w:rsidR="00000000" w:rsidRPr="00000000">
        <w:rPr>
          <w:rtl w:val="0"/>
        </w:rPr>
        <w:t xml:space="preserve"> - Provides access to chaperone soft and hard bounds.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IVRCompositor</w:t>
        </w:r>
      </w:hyperlink>
      <w:r w:rsidDel="00000000" w:rsidR="00000000" w:rsidRPr="00000000">
        <w:rPr>
          <w:rtl w:val="0"/>
        </w:rPr>
        <w:t xml:space="preserve"> - Allows an application to render 3D content through the VR compositor.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IVROverlay</w:t>
        </w:r>
      </w:hyperlink>
      <w:r w:rsidDel="00000000" w:rsidR="00000000" w:rsidRPr="00000000">
        <w:rPr>
          <w:rtl w:val="0"/>
        </w:rPr>
        <w:t xml:space="preserve"> - Allows an application to render 2D content through the VR compositor.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IVRRenderModels</w:t>
        </w:r>
      </w:hyperlink>
      <w:r w:rsidDel="00000000" w:rsidR="00000000" w:rsidRPr="00000000">
        <w:rPr>
          <w:rtl w:val="0"/>
        </w:rPr>
        <w:t xml:space="preserve"> - Allows an application access to render models.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IVRScreenshots</w:t>
        </w:r>
      </w:hyperlink>
      <w:r w:rsidDel="00000000" w:rsidR="00000000" w:rsidRPr="00000000">
        <w:rPr>
          <w:rtl w:val="0"/>
        </w:rPr>
        <w:t xml:space="preserve"> - Allows an application to request and submit screenshots.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IVRInput</w:t>
        </w:r>
      </w:hyperlink>
      <w:r w:rsidDel="00000000" w:rsidR="00000000" w:rsidRPr="00000000">
        <w:rPr>
          <w:rtl w:val="0"/>
        </w:rPr>
        <w:t xml:space="preserve"> - Allows an application to define and query invocable actions (and action sets) so that users may create, edit, and share custom bindings with any supported device.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“An OpenVR driver is a software that introduces VR devices into the SteamVR system. You would want to write a driver when you manufacture new hardware (or virtual hardware) such as a headset or a controller. To write a driver, you should start with writing a HmdDriverFactory() function and include openvr_driver.h.”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  <w:t xml:space="preserve">Drivers -&gt; objects -&gt; openVR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t2g316ilcydk" w:id="1"/>
      <w:bookmarkEnd w:id="1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Making a Driver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Driver Local 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vykpbxfqcxh" w:id="2"/>
      <w:bookmarkEnd w:id="2"/>
      <w:r w:rsidDel="00000000" w:rsidR="00000000" w:rsidRPr="00000000">
        <w:rPr>
          <w:rtl w:val="0"/>
        </w:rPr>
        <w:t xml:space="preserve">The JSON File</w:t>
      </w:r>
    </w:p>
    <w:p w:rsidR="00000000" w:rsidDel="00000000" w:rsidP="00000000" w:rsidRDefault="00000000" w:rsidRPr="00000000" w14:paraId="00000015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JSON file begins its life with a minimum of sensor positions and orientations, but is augmented throughout the design and integration process to include IMU data, lens distortion data, and other metadata used by SteamVR™. Finally, calibration routines refine the original sensor geometry values to the exact sensor locations on a specific object and rewrite the JSON file, resulting in a unique JSON file for every tracked object.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Manufacturer: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that represents manufacturer’s company name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“Manufacturer” : “valve”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Model_number: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value representing model number of object assigned by manufacturer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“Model_number” : “REF-HMD”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“Device_class”: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value can be set to “hmd” or “controller”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“Device_class” : “controller” </w:t>
      </w:r>
      <w:r w:rsidDel="00000000" w:rsidR="00000000" w:rsidRPr="00000000">
        <w:rPr>
          <w:highlight w:val="yellow"/>
          <w:rtl w:val="0"/>
        </w:rPr>
        <w:t xml:space="preserve">Setting it to controller tells </w:t>
      </w:r>
      <w:r w:rsidDel="00000000" w:rsidR="00000000" w:rsidRPr="00000000">
        <w:rPr>
          <w:highlight w:val="yellow"/>
          <w:rtl w:val="0"/>
        </w:rPr>
        <w:t xml:space="preserve">steam</w:t>
      </w:r>
      <w:r w:rsidDel="00000000" w:rsidR="00000000" w:rsidRPr="00000000">
        <w:rPr>
          <w:highlight w:val="yellow"/>
          <w:rtl w:val="0"/>
        </w:rPr>
        <w:t xml:space="preserve">VR to render it in VR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“Device_class” : “hmd” </w:t>
      </w:r>
      <w:r w:rsidDel="00000000" w:rsidR="00000000" w:rsidRPr="00000000">
        <w:rPr>
          <w:highlight w:val="yellow"/>
          <w:rtl w:val="0"/>
        </w:rPr>
        <w:t xml:space="preserve">Setting it to “hmd” tells SteamVR to associate the tracked object into the correct POV into VR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“Device_vid”:</w:t>
      </w:r>
      <w:r w:rsidDel="00000000" w:rsidR="00000000" w:rsidRPr="00000000">
        <w:rPr>
          <w:rtl w:val="0"/>
        </w:rPr>
        <w:t xml:space="preserve"> the usb vendor identification </w:t>
      </w:r>
      <w:r w:rsidDel="00000000" w:rsidR="00000000" w:rsidRPr="00000000">
        <w:rPr>
          <w:i w:val="1"/>
          <w:rtl w:val="0"/>
        </w:rPr>
        <w:t xml:space="preserve">int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“Device_vid” : 10462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“Device_pid”: </w:t>
      </w:r>
      <w:r w:rsidDel="00000000" w:rsidR="00000000" w:rsidRPr="00000000">
        <w:rPr>
          <w:rtl w:val="0"/>
        </w:rPr>
        <w:t xml:space="preserve">the usb product identification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; one PID per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“Device_pid” : 8960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“Device_serial_number”: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representing unique serial number of device; used to match JSON files to real objects; each object has its own serial number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“Device_serial_number” : “LHR-F8DE9EBE”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“Lighthouse_config”: </w:t>
      </w:r>
      <w:r w:rsidDel="00000000" w:rsidR="00000000" w:rsidRPr="00000000">
        <w:rPr>
          <w:rtl w:val="0"/>
        </w:rPr>
        <w:t xml:space="preserve">an object containing three member arrays; each array index corresponds to a sensor on tracked object; modelPoints, modelNormals, and channelMap define physical placement of the sensor, its orientation, and its electrical connection (port #) SteamVR uses tracking data from sensor on particular port and uses lighthouse_config to associate the signal with specific sensor on the tracked object and establish sensor geometry to figure out current position of the object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“modelNormals”</w:t>
      </w:r>
      <w:r w:rsidDel="00000000" w:rsidR="00000000" w:rsidRPr="00000000">
        <w:rPr>
          <w:highlight w:val="yellow"/>
          <w:rtl w:val="0"/>
        </w:rPr>
        <w:t xml:space="preserve">:</w:t>
      </w:r>
      <w:r w:rsidDel="00000000" w:rsidR="00000000" w:rsidRPr="00000000">
        <w:rPr>
          <w:rtl w:val="0"/>
        </w:rPr>
        <w:t xml:space="preserve"> an array of [x, y, z] unit vectors that specify direction the sensor faces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At 45</w:t>
      </w:r>
      <w:r w:rsidDel="00000000" w:rsidR="00000000" w:rsidRPr="00000000">
        <w:rPr>
          <w:vertAlign w:val="superscript"/>
          <w:rtl w:val="0"/>
        </w:rPr>
        <w:t xml:space="preserve">o</w:t>
      </w:r>
      <w:r w:rsidDel="00000000" w:rsidR="00000000" w:rsidRPr="00000000">
        <w:rPr>
          <w:rtl w:val="0"/>
        </w:rPr>
        <w:t xml:space="preserve">: "modelNormals" : [ [ -0.7071, 0.7071, 0.0 ], [ -0.7071, 0.0, -0.7071 ], [ -0.7071, 0.0, 0.7071 ], [ -0.7071, 0.0, -0.7071 ], [ -0.7071, -0.7071, 0.0 ] ]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“</w:t>
      </w:r>
      <w:r w:rsidDel="00000000" w:rsidR="00000000" w:rsidRPr="00000000">
        <w:rPr>
          <w:b w:val="1"/>
          <w:highlight w:val="yellow"/>
          <w:rtl w:val="0"/>
        </w:rPr>
        <w:t xml:space="preserve">modelPoints</w:t>
      </w:r>
      <w:r w:rsidDel="00000000" w:rsidR="00000000" w:rsidRPr="00000000">
        <w:rPr>
          <w:b w:val="1"/>
          <w:highlight w:val="yellow"/>
          <w:rtl w:val="0"/>
        </w:rPr>
        <w:t xml:space="preserve">”</w:t>
      </w:r>
      <w:r w:rsidDel="00000000" w:rsidR="00000000" w:rsidRPr="00000000">
        <w:rPr>
          <w:highlight w:val="yellow"/>
          <w:rtl w:val="0"/>
        </w:rPr>
        <w:t xml:space="preserve">:</w:t>
      </w:r>
      <w:r w:rsidDel="00000000" w:rsidR="00000000" w:rsidRPr="00000000">
        <w:rPr>
          <w:rtl w:val="0"/>
        </w:rPr>
        <w:t xml:space="preserve"> an array of [x, y, z] coordinates that specify location of the center optical </w:t>
        <w:tab/>
        <w:tab/>
        <w:t xml:space="preserve">sensor’s photosensitive area in the coordinate system (expressed in meters)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highlight w:val="yellow"/>
          <w:rtl w:val="0"/>
        </w:rPr>
        <w:t xml:space="preserve">“channelMap”</w:t>
      </w:r>
      <w:r w:rsidDel="00000000" w:rsidR="00000000" w:rsidRPr="00000000">
        <w:rPr>
          <w:highlight w:val="yellow"/>
          <w:rtl w:val="0"/>
        </w:rPr>
        <w:t xml:space="preserve">:</w:t>
      </w:r>
      <w:r w:rsidDel="00000000" w:rsidR="00000000" w:rsidRPr="00000000">
        <w:rPr>
          <w:rtl w:val="0"/>
        </w:rPr>
        <w:t xml:space="preserve"> array of port numbers; an element for each sensor on the object;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“Head” </w:t>
      </w:r>
      <w:r w:rsidDel="00000000" w:rsidR="00000000" w:rsidRPr="00000000">
        <w:rPr>
          <w:rtl w:val="0"/>
        </w:rPr>
        <w:t xml:space="preserve">(Heading)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Object using members that make the object correlate with the object in the real world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HMD Use Case: </w:t>
      </w:r>
      <w:r w:rsidDel="00000000" w:rsidR="00000000" w:rsidRPr="00000000">
        <w:rPr>
          <w:rtl w:val="0"/>
        </w:rPr>
        <w:t xml:space="preserve"> When the object is using this property, the aforementioned head variable positions SteamVR’s coordinates system to the object that is being tracked.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“origin” of steamvr is located between the users pupils with y being up, x pointing to the right, and z pointing out alone the line of sight. Adjustments may be needed if  the model has a coordinate system different from SteamVR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Controller:</w:t>
      </w:r>
      <w:r w:rsidDel="00000000" w:rsidR="00000000" w:rsidRPr="00000000">
        <w:rPr>
          <w:rtl w:val="0"/>
        </w:rPr>
        <w:t xml:space="preserve"> When the objects is being used as a controller the head positions the rendered model that is shown in SteamVR to the tracked object. Render model ois created in the Steam VR coordinate system (referred to above). A method for determining the head variable is to export the render model as an STL file, importing the file into the 3D CAD space following up with measuring the plus x and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“Plus_x”: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highlight w:val="yellow"/>
          <w:rtl w:val="0"/>
        </w:rPr>
        <w:t xml:space="preserve">HMD:</w:t>
      </w:r>
      <w:r w:rsidDel="00000000" w:rsidR="00000000" w:rsidRPr="00000000">
        <w:rPr>
          <w:rtl w:val="0"/>
        </w:rPr>
        <w:t xml:space="preserve"> represents the head’s x axis (unit vector)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Controller:</w:t>
      </w:r>
      <w:r w:rsidDel="00000000" w:rsidR="00000000" w:rsidRPr="00000000">
        <w:rPr>
          <w:rtl w:val="0"/>
        </w:rPr>
        <w:t xml:space="preserve"> Positive X from IMU (unit vector)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“Plus_z”: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HMD:</w:t>
      </w:r>
      <w:r w:rsidDel="00000000" w:rsidR="00000000" w:rsidRPr="00000000">
        <w:rPr>
          <w:rtl w:val="0"/>
        </w:rPr>
        <w:t xml:space="preserve"> represents the head’s z axis 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Controller:</w:t>
      </w:r>
      <w:r w:rsidDel="00000000" w:rsidR="00000000" w:rsidRPr="00000000">
        <w:rPr>
          <w:rtl w:val="0"/>
        </w:rPr>
        <w:t xml:space="preserve"> Positive Z from IMU (unit vector)</w:t>
      </w:r>
    </w:p>
    <w:p w:rsidR="00000000" w:rsidDel="00000000" w:rsidP="00000000" w:rsidRDefault="00000000" w:rsidRPr="00000000" w14:paraId="0000003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“Position”: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highlight w:val="yellow"/>
          <w:rtl w:val="0"/>
        </w:rPr>
        <w:t xml:space="preserve">HMD:</w:t>
      </w:r>
      <w:r w:rsidDel="00000000" w:rsidR="00000000" w:rsidRPr="00000000">
        <w:rPr>
          <w:rtl w:val="0"/>
        </w:rPr>
        <w:t xml:space="preserve"> coordinate located at the midpoint between the average user’s physical pupil location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highlight w:val="yellow"/>
          <w:rtl w:val="0"/>
        </w:rPr>
        <w:t xml:space="preserve">Controller:</w:t>
      </w:r>
      <w:r w:rsidDel="00000000" w:rsidR="00000000" w:rsidRPr="00000000">
        <w:rPr>
          <w:rtl w:val="0"/>
        </w:rPr>
        <w:t xml:space="preserve"> coordinate that positions the IMU within the model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“Render_model”:</w:t>
      </w:r>
      <w:r w:rsidDel="00000000" w:rsidR="00000000" w:rsidRPr="00000000">
        <w:rPr>
          <w:rtl w:val="0"/>
        </w:rPr>
        <w:t xml:space="preserve"> holds string value that specifies name of subfolder within steamVR “</w:t>
      </w:r>
      <w:r w:rsidDel="00000000" w:rsidR="00000000" w:rsidRPr="00000000">
        <w:rPr>
          <w:rtl w:val="0"/>
        </w:rPr>
        <w:t xml:space="preserve">rendermodels</w:t>
      </w:r>
      <w:r w:rsidDel="00000000" w:rsidR="00000000" w:rsidRPr="00000000">
        <w:rPr>
          <w:rtl w:val="0"/>
        </w:rPr>
        <w:t xml:space="preserve">” folder that holds the default rendermodel for the object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ab/>
        <w:t xml:space="preserve">“Render_model” : “ref_controller”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"display_edid" </w:t>
      </w:r>
      <w:r w:rsidDel="00000000" w:rsidR="00000000" w:rsidRPr="00000000">
        <w:rPr>
          <w:rtl w:val="0"/>
        </w:rPr>
        <w:t xml:space="preserve">: [ "", "" 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“direct_mode_edid_vid”: </w:t>
      </w:r>
      <w:r w:rsidDel="00000000" w:rsidR="00000000" w:rsidRPr="00000000">
        <w:rPr>
          <w:rtl w:val="0"/>
        </w:rPr>
        <w:t xml:space="preserve">tells SteamVR™ which display to use when displaying VR to the HMD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"direct_mode_edid_vid" : xxxxx”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“Direct_mode_edid_pid” :</w:t>
      </w:r>
      <w:r w:rsidDel="00000000" w:rsidR="00000000" w:rsidRPr="00000000">
        <w:rPr>
          <w:rtl w:val="0"/>
        </w:rPr>
        <w:t xml:space="preserve"> tells SteamVR™ which display to use when displaying VR to the HMD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"direct_mode_edid_vid" : xxxxx”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“Tracking_to_eye_transform”:</w:t>
      </w:r>
      <w:r w:rsidDel="00000000" w:rsidR="00000000" w:rsidRPr="00000000">
        <w:rPr>
          <w:rtl w:val="0"/>
        </w:rPr>
        <w:t xml:space="preserve"> stores the lens calibration information; lens is circularly symmetric and parallel to display panel; coordinate system is independent for each eye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“distortion”, “distortion_blue”, “distortion_red”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“Intrinsics”: </w:t>
      </w:r>
      <w:r w:rsidDel="00000000" w:rsidR="00000000" w:rsidRPr="00000000">
        <w:rPr>
          <w:rtl w:val="0"/>
        </w:rPr>
        <w:t xml:space="preserve">3x3 matrix that describes linear project after distortion is corrected; 5 values based on focal length and center of project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“Extrinsics”: </w:t>
      </w:r>
      <w:r w:rsidDel="00000000" w:rsidR="00000000" w:rsidRPr="00000000">
        <w:rPr>
          <w:rtl w:val="0"/>
        </w:rPr>
        <w:t xml:space="preserve">3x4 matrix that describes the rotation and translation of lens and panel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"grow_for_undistort" </w:t>
      </w:r>
      <w:r w:rsidDel="00000000" w:rsidR="00000000" w:rsidRPr="00000000">
        <w:rPr>
          <w:rtl w:val="0"/>
        </w:rPr>
        <w:t xml:space="preserve">: set to 0.6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"undistort_r2_cutoff"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set to 1.5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“Type”</w:t>
      </w:r>
      <w:r w:rsidDel="00000000" w:rsidR="00000000" w:rsidRPr="00000000">
        <w:rPr>
          <w:rtl w:val="0"/>
        </w:rPr>
        <w:t xml:space="preserve"> = always set to “Lighthouse_HMD,” regardless of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 start with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“Lighthouse_Config”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“channelMap” int[]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“modelNormals” double[]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“modelPoints” double[]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“Head”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“plus_x” int[xyz]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“plus_z” int[xyz]</w:t>
      </w:r>
    </w:p>
    <w:p w:rsidR="00000000" w:rsidDel="00000000" w:rsidP="00000000" w:rsidRDefault="00000000" w:rsidRPr="00000000" w14:paraId="00000052">
      <w:pPr>
        <w:ind w:left="720" w:firstLine="720"/>
        <w:rPr/>
      </w:pPr>
      <w:r w:rsidDel="00000000" w:rsidR="00000000" w:rsidRPr="00000000">
        <w:rPr>
          <w:rtl w:val="0"/>
        </w:rPr>
        <w:t xml:space="preserve">“position” [0,0,0]</w:t>
        <w:tab/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“Imu”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ind w:firstLine="720"/>
        <w:rPr/>
      </w:pPr>
      <w:commentRangeStart w:id="0"/>
      <w:r w:rsidDel="00000000" w:rsidR="00000000" w:rsidRPr="00000000">
        <w:rPr>
          <w:rtl w:val="0"/>
        </w:rPr>
        <w:t xml:space="preserve">"acc_scale"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"acc_bias"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"gyro_scale"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"gyro_bias"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“plus_x” int[xyz]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“plus_z” int[xyz]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“position” [0,0,0]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Input: Json sent from controller?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Output: controller object ot steamVR</w:t>
      </w:r>
    </w:p>
    <w:p w:rsidR="00000000" w:rsidDel="00000000" w:rsidP="00000000" w:rsidRDefault="00000000" w:rsidRPr="00000000" w14:paraId="0000006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Figure out a way to prepare before the boards arrive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Mock up controller prototype using the boards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Unity takes data from open vr (from controller) and puts it into the game, steam vr runs game,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Drivers translates controller data to open vr as an object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Unity finds control object and imports it into game software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from controllers →openVR →unity →game(steamVR)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Holliday" w:id="0" w:date="2022-11-17T18:20:38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TBD by IMU Calibration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ValveSoftware/openvr/wiki/IVRSystem_Overview" TargetMode="External"/><Relationship Id="rId10" Type="http://schemas.openxmlformats.org/officeDocument/2006/relationships/hyperlink" Target="https://github.com/ValveSoftware/openvr/wiki/API-Documentation" TargetMode="External"/><Relationship Id="rId13" Type="http://schemas.openxmlformats.org/officeDocument/2006/relationships/hyperlink" Target="https://github.com/ValveSoftware/openvr/wiki/IVRCompositor_Overview" TargetMode="External"/><Relationship Id="rId12" Type="http://schemas.openxmlformats.org/officeDocument/2006/relationships/hyperlink" Target="https://github.com/ValveSoftware/openvr/wiki/IVRChaperone_Overview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teamcommunity.com/app/507090/discussions/" TargetMode="External"/><Relationship Id="rId15" Type="http://schemas.openxmlformats.org/officeDocument/2006/relationships/hyperlink" Target="https://github.com/ValveSoftware/openvr/wiki/IVRRenderModels_Overview" TargetMode="External"/><Relationship Id="rId14" Type="http://schemas.openxmlformats.org/officeDocument/2006/relationships/hyperlink" Target="https://github.com/ValveSoftware/openvr/wiki/IVROverlay_Overview" TargetMode="External"/><Relationship Id="rId17" Type="http://schemas.openxmlformats.org/officeDocument/2006/relationships/hyperlink" Target="https://github.com/ValveSoftware/openvr/wiki/SteamVR-Input" TargetMode="External"/><Relationship Id="rId16" Type="http://schemas.openxmlformats.org/officeDocument/2006/relationships/hyperlink" Target="https://github.com/ValveSoftware/openvr/wiki/IVRScreenshots_Overview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github.com/ValveSoftware/openvr/wiki/Local-Driver-Registration" TargetMode="External"/><Relationship Id="rId6" Type="http://schemas.openxmlformats.org/officeDocument/2006/relationships/styles" Target="styles.xml"/><Relationship Id="rId18" Type="http://schemas.openxmlformats.org/officeDocument/2006/relationships/hyperlink" Target="https://github.com/ValveSoftware/openvr/wiki/Driver-Documentation" TargetMode="External"/><Relationship Id="rId7" Type="http://schemas.openxmlformats.org/officeDocument/2006/relationships/hyperlink" Target="https://github.com/ValveSoftware/openvr/wiki/The-JSON-File-(Lighthouse-Devices)" TargetMode="External"/><Relationship Id="rId8" Type="http://schemas.openxmlformats.org/officeDocument/2006/relationships/hyperlink" Target="https://github.com/ValveSoftware/openvr/wiki/Driver-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