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A973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  <w:sz w:val="32"/>
          <w:szCs w:val="32"/>
        </w:rPr>
      </w:pPr>
      <w:r>
        <w:rPr>
          <w:rFonts w:hint="default" w:ascii="Arial" w:hAnsi="Arial" w:cs="Arial"/>
          <w:color w:val="auto"/>
          <w:sz w:val="32"/>
          <w:szCs w:val="32"/>
        </w:rPr>
        <w:t>Dataset Understanding &amp; Data Cleaning Report</w:t>
      </w:r>
    </w:p>
    <w:p w14:paraId="433E816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color w:val="auto"/>
          <w:sz w:val="28"/>
          <w:szCs w:val="28"/>
        </w:rPr>
      </w:pPr>
      <w:r>
        <w:rPr>
          <w:rFonts w:hint="default" w:ascii="Arial" w:hAnsi="Arial" w:cs="Arial"/>
          <w:b/>
          <w:bCs/>
          <w:color w:val="auto"/>
          <w:sz w:val="28"/>
          <w:szCs w:val="28"/>
        </w:rPr>
        <w:t>Netflix Dataset</w:t>
      </w:r>
    </w:p>
    <w:p w14:paraId="45FAA04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Dataset Understanding</w:t>
      </w:r>
    </w:p>
    <w:p w14:paraId="36F680D6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The Netflix dataset contains information about movies and TV shows available on the platform. Key attributes include title, type (Movie/TV Show), director, cast, country, date added, release year, rating, duration, and genre.</w:t>
      </w:r>
    </w:p>
    <w:p w14:paraId="309BFB14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The dataset is mainly used to analyze:</w:t>
      </w:r>
    </w:p>
    <w:p w14:paraId="0C721E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Content distribution (Movies vs TV Shows) </w:t>
      </w:r>
    </w:p>
    <w:p w14:paraId="573174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Popular genres and ratings </w:t>
      </w:r>
    </w:p>
    <w:p w14:paraId="59B39E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Country-wise content production </w:t>
      </w:r>
    </w:p>
    <w:p w14:paraId="24B7A8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Trends in content release over time </w:t>
      </w:r>
    </w:p>
    <w:p w14:paraId="291F731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Data Cleaning Process</w:t>
      </w:r>
    </w:p>
    <w:p w14:paraId="4672D1C8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To prepare the dataset for analysis, the following cleaning steps were performed:</w:t>
      </w:r>
    </w:p>
    <w:p w14:paraId="7EE7C0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16"/>
          <w:rFonts w:hint="default" w:ascii="Arial" w:hAnsi="Arial" w:cs="Arial"/>
          <w:color w:val="auto"/>
          <w:sz w:val="24"/>
          <w:szCs w:val="24"/>
        </w:rPr>
        <w:t>Handled Missing Values: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 xml:space="preserve">Columns such as director, cast, and country had missing values. These were filled with “Unknown” or left blank where appropriate. </w:t>
      </w:r>
    </w:p>
    <w:p w14:paraId="42E1D2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16"/>
          <w:rFonts w:hint="default" w:ascii="Arial" w:hAnsi="Arial" w:cs="Arial"/>
          <w:color w:val="auto"/>
          <w:sz w:val="24"/>
          <w:szCs w:val="24"/>
        </w:rPr>
        <w:t>Removed Duplicates: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 xml:space="preserve">Duplicate records were identified and removed to ensure accurate analysis. </w:t>
      </w:r>
    </w:p>
    <w:p w14:paraId="758FAA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16"/>
          <w:rFonts w:hint="default" w:ascii="Arial" w:hAnsi="Arial" w:cs="Arial"/>
          <w:color w:val="auto"/>
          <w:sz w:val="24"/>
          <w:szCs w:val="24"/>
        </w:rPr>
        <w:t>Standardized Text Fields: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 xml:space="preserve">Inconsistent formatting in columns like country, rating, and type was corrected for uniformity. </w:t>
      </w:r>
    </w:p>
    <w:p w14:paraId="0A2939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16"/>
          <w:rFonts w:hint="default" w:ascii="Arial" w:hAnsi="Arial" w:cs="Arial"/>
          <w:color w:val="auto"/>
          <w:sz w:val="24"/>
          <w:szCs w:val="24"/>
        </w:rPr>
        <w:t>Date Formatting: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 xml:space="preserve">The “date_added” column was converted into proper date format to enable time-based analysis (year, month, quarter). </w:t>
      </w:r>
    </w:p>
    <w:p w14:paraId="135576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16"/>
          <w:rFonts w:hint="default" w:ascii="Arial" w:hAnsi="Arial" w:cs="Arial"/>
          <w:color w:val="auto"/>
          <w:sz w:val="24"/>
          <w:szCs w:val="24"/>
        </w:rPr>
        <w:t>Split Columns: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 xml:space="preserve">Duration was separated into numeric values and units (minutes/seasons) for better analysis. </w:t>
      </w:r>
    </w:p>
    <w:p w14:paraId="01E346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16"/>
          <w:rFonts w:hint="default" w:ascii="Arial" w:hAnsi="Arial" w:cs="Arial"/>
          <w:color w:val="auto"/>
          <w:sz w:val="24"/>
          <w:szCs w:val="24"/>
        </w:rPr>
        <w:t>Data Type Correction: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Ensured numeric fields (like release year) were correctly formatted as integers.</w:t>
      </w:r>
    </w:p>
    <w:p w14:paraId="6143C3D5">
      <w:pPr>
        <w:rPr>
          <w:rFonts w:hint="default" w:ascii="Arial" w:hAnsi="Arial" w:cs="Arial"/>
          <w:color w:val="auto"/>
          <w:sz w:val="24"/>
          <w:szCs w:val="24"/>
        </w:rPr>
      </w:pPr>
    </w:p>
    <w:p w14:paraId="75978292">
      <w:pPr>
        <w:rPr>
          <w:rFonts w:hint="default" w:ascii="Arial" w:hAnsi="Arial" w:cs="Arial"/>
          <w:color w:val="auto"/>
          <w:sz w:val="24"/>
          <w:szCs w:val="24"/>
        </w:rPr>
      </w:pPr>
    </w:p>
    <w:p w14:paraId="61536B94">
      <w:pPr>
        <w:rPr>
          <w:rFonts w:hint="default" w:ascii="Arial" w:hAnsi="Arial" w:cs="Arial"/>
          <w:b/>
          <w:bCs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n-US"/>
        </w:rPr>
        <w:t>EDA</w:t>
      </w:r>
    </w:p>
    <w:tbl>
      <w:tblPr>
        <w:tblW w:w="105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0"/>
        <w:gridCol w:w="1720"/>
        <w:gridCol w:w="1300"/>
        <w:gridCol w:w="1300"/>
        <w:gridCol w:w="1300"/>
      </w:tblGrid>
      <w:tr w14:paraId="1B2B9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4F80E4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Metric</w:t>
            </w:r>
          </w:p>
        </w:tc>
        <w:tc>
          <w:tcPr>
            <w:tcW w:w="1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40FF67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Date Added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1B1DC8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Release Year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211EF9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Movies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35EEFC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TV_Show</w:t>
            </w:r>
          </w:p>
        </w:tc>
      </w:tr>
      <w:tr w14:paraId="6E6EB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06108B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690B5AF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8797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7EA0715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8807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2CA9A7B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6131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2E78743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2676</w:t>
            </w:r>
          </w:p>
        </w:tc>
      </w:tr>
      <w:tr w14:paraId="3B71A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2F9AED5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34C725C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5/17/2019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5845A2B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2014.18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2EF87B7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99.56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525EE8A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1.76</w:t>
            </w:r>
          </w:p>
        </w:tc>
      </w:tr>
      <w:tr w14:paraId="27A81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1049D7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Mode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332A704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1/1/2020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7F58FB3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2018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10FC17E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3CC01FA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7C86E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305482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3937F3A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9/25/2021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7660BF6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7EC37F7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0069E26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17</w:t>
            </w:r>
          </w:p>
        </w:tc>
      </w:tr>
      <w:tr w14:paraId="1F2C9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64A01D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358EE04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1/1/2008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18771DE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1925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07BFC1F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4BDAC35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09A3E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628607D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Standard Deviation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1226393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568.27164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3501589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8.81931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13D097B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51.51915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bottom"/>
          </w:tcPr>
          <w:p w14:paraId="1F2FAC1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1.19162</w:t>
            </w:r>
          </w:p>
        </w:tc>
      </w:tr>
    </w:tbl>
    <w:p w14:paraId="1D5FEFAE">
      <w:pPr>
        <w:rPr>
          <w:rFonts w:hint="default"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GoBack"/>
      <w:bookmarkEnd w:id="0"/>
    </w:p>
    <w:p w14:paraId="3C644F5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Key Findings (Summary)</w:t>
      </w:r>
    </w:p>
    <w:p w14:paraId="77B015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The dataset contains </w:t>
      </w: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8,807 titles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with </w:t>
      </w: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~6,131 Movies (≈70%)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 and </w:t>
      </w: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~2,676 TV Shows (≈30%)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showing a movie-dominated catalog. </w:t>
      </w:r>
    </w:p>
    <w:p w14:paraId="34CF0C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color w:val="auto"/>
          <w:sz w:val="24"/>
          <w:szCs w:val="24"/>
        </w:rPr>
      </w:pP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Content is relatively recent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with an average release year of </w:t>
      </w: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2014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but ranging from </w:t>
      </w: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1925 to 2021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indicating a mix of old and modern content. </w:t>
      </w:r>
    </w:p>
    <w:p w14:paraId="12528F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color w:val="auto"/>
          <w:sz w:val="24"/>
          <w:szCs w:val="24"/>
        </w:rPr>
      </w:pP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Content addition peaked around 2020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with the most common “Date Added” being </w:t>
      </w: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Jan 1, 2020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showing strong catalog expansion in recent years. </w:t>
      </w:r>
    </w:p>
    <w:p w14:paraId="0750E8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color w:val="auto"/>
          <w:sz w:val="24"/>
          <w:szCs w:val="24"/>
        </w:rPr>
      </w:pP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Movies dominate duration variability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with values ranging from </w:t>
      </w: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3 to 312 minutes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showing wide diversity in movie lengths. </w:t>
      </w:r>
    </w:p>
    <w:p w14:paraId="42406A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color w:val="auto"/>
          <w:sz w:val="24"/>
          <w:szCs w:val="24"/>
        </w:rPr>
      </w:pP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TV Shows are more consistent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mostly around </w:t>
      </w: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1–2 seasons on average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with a maximum of </w:t>
      </w: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17 seasons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indicating a few long-running series. </w:t>
      </w:r>
    </w:p>
    <w:p w14:paraId="3CB548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/>
          <w:bCs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Overall, Netflix content shows </w:t>
      </w:r>
      <w:r>
        <w:rPr>
          <w:rStyle w:val="16"/>
          <w:rFonts w:hint="default" w:ascii="Arial" w:hAnsi="Arial" w:cs="Arial"/>
          <w:b w:val="0"/>
          <w:bCs w:val="0"/>
          <w:color w:val="auto"/>
          <w:sz w:val="24"/>
          <w:szCs w:val="24"/>
        </w:rPr>
        <w:t>rapid modern growth, strong movie dominance, and high variation in movie duration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while TV shows remain relatively standardized. </w:t>
      </w:r>
    </w:p>
    <w:p w14:paraId="2D1FD5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/>
          <w:bCs/>
          <w:color w:val="auto"/>
          <w:sz w:val="24"/>
          <w:szCs w:val="24"/>
          <w:lang w:val="en-US"/>
        </w:rPr>
      </w:pPr>
    </w:p>
    <w:p w14:paraId="66A1B0D8">
      <w:pPr>
        <w:rPr>
          <w:rFonts w:hint="default" w:ascii="Arial" w:hAnsi="Arial" w:cs="Arial"/>
          <w:b/>
          <w:bCs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n-US"/>
        </w:rPr>
        <w:t>Visualizations:</w:t>
      </w:r>
    </w:p>
    <w:p w14:paraId="00C34CCE">
      <w:r>
        <w:drawing>
          <wp:inline distT="0" distB="0" distL="114300" distR="114300">
            <wp:extent cx="5939155" cy="1887220"/>
            <wp:effectExtent l="0" t="0" r="4445" b="508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2926">
      <w:r>
        <w:drawing>
          <wp:inline distT="0" distB="0" distL="114300" distR="114300">
            <wp:extent cx="5934710" cy="1668145"/>
            <wp:effectExtent l="0" t="0" r="8890" b="825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146DE">
      <w:r>
        <w:drawing>
          <wp:inline distT="0" distB="0" distL="114300" distR="114300">
            <wp:extent cx="5938520" cy="2070735"/>
            <wp:effectExtent l="0" t="0" r="5080" b="1206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8AEF"/>
    <w:p w14:paraId="187E6620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Insights:</w:t>
      </w:r>
    </w:p>
    <w:p w14:paraId="13CFAAA1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Content Distribution</w:t>
      </w:r>
    </w:p>
    <w:p w14:paraId="2E9CD2D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Movies account for approximately 69% of the catalog (6.1K titles), while TV Shows represent 31% (2.7K titles). </w:t>
      </w:r>
    </w:p>
    <w:p w14:paraId="3539772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This reflects Netflix's stronger focus on movie content compared to television series. </w:t>
      </w:r>
    </w:p>
    <w:p w14:paraId="2C1E941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Content Trends</w:t>
      </w:r>
    </w:p>
    <w:p w14:paraId="09228FB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Content additions grew rapidly between 2016 and 2019, reaching a peak of over 2,000 titles in 2019. </w:t>
      </w:r>
    </w:p>
    <w:p w14:paraId="73490BA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hanging="420" w:firstLineChars="0"/>
        <w:textAlignment w:val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Arial" w:hAnsi="Arial" w:cs="Arial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he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trend indicates a significant expansion of Netflix's content library during this period. </w:t>
      </w:r>
    </w:p>
    <w:p w14:paraId="66BC4A3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Regional Performance</w:t>
      </w:r>
    </w:p>
    <w:p w14:paraId="6D21CCB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United States leads content production with 2,818 titles, significantly outperforming other countries. </w:t>
      </w:r>
    </w:p>
    <w:p w14:paraId="1393B75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India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ranks second with 972 titles, followed by the United Kingdom and Japan. </w:t>
      </w:r>
    </w:p>
    <w:p w14:paraId="534301F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distribution demonstrates Netflix's strong global reach while maintaining a dominant presence in the U.S. market. </w:t>
      </w:r>
    </w:p>
    <w:p w14:paraId="46E7567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Genre &amp; Rating Insights</w:t>
      </w:r>
    </w:p>
    <w:p w14:paraId="20B8DE5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Dramas, International Movies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is the most common genre category, followed by </w:t>
      </w:r>
      <w:r>
        <w:rPr>
          <w:rStyle w:val="16"/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Documentaries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6"/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Stand-Up Comedy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and </w:t>
      </w:r>
      <w:r>
        <w:rPr>
          <w:rStyle w:val="16"/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Comedies, Dramas, International Movies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</w:p>
    <w:p w14:paraId="29A8375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TV-MA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is the most frequent content rating with 3,207 titles, indicating a strong focus on mature audiences. </w:t>
      </w:r>
    </w:p>
    <w:p w14:paraId="03837FE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Family-oriented ratings such as </w:t>
      </w:r>
      <w:r>
        <w:rPr>
          <w:rStyle w:val="16"/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TV-G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6"/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TV-Y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and </w:t>
      </w:r>
      <w:r>
        <w:rPr>
          <w:rStyle w:val="16"/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TV-Y7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make up a smaller portion of the catalog compared to adult-oriented content.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196DC"/>
    <w:multiLevelType w:val="singleLevel"/>
    <w:tmpl w:val="DEF196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762EE06"/>
    <w:multiLevelType w:val="singleLevel"/>
    <w:tmpl w:val="0762EE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9D5"/>
    <w:rsid w:val="006A11F3"/>
    <w:rsid w:val="00B86F21"/>
    <w:rsid w:val="00D439D5"/>
    <w:rsid w:val="10BC1A4F"/>
    <w:rsid w:val="36E9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 w:eastAsiaTheme="minorEastAsia"/>
      <w:sz w:val="20"/>
      <w:szCs w:val="20"/>
    </w:rPr>
  </w:style>
  <w:style w:type="paragraph" w:styleId="14">
    <w:name w:val="HTML Preformatted"/>
    <w:basedOn w:val="1"/>
    <w:link w:val="3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TML Preformatted Char"/>
    <w:basedOn w:val="11"/>
    <w:link w:val="14"/>
    <w:semiHidden/>
    <w:qFormat/>
    <w:uiPriority w:val="99"/>
    <w:rPr>
      <w:rFonts w:ascii="Courier New" w:hAnsi="Courier New" w:cs="Courier New"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306</Words>
  <Characters>2030</Characters>
  <Lines>51</Lines>
  <Paragraphs>14</Paragraphs>
  <TotalTime>7</TotalTime>
  <ScaleCrop>false</ScaleCrop>
  <LinksUpToDate>false</LinksUpToDate>
  <CharactersWithSpaces>2275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2026-06-12T19:32:00Z</dcterms:created>
  <dc:creator>chisky kings</dc:creator>
  <cp:lastModifiedBy>VIVIAN</cp:lastModifiedBy>
  <dcterms:modified xsi:type="dcterms:W3CDTF">2026-06-14T17:57:28Z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eyJoZGlkIjoiODAzZTYwNzFiZGNhMTU4N2ZhNTczN2ZhODExM2FjMWYifQ==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C055A9061305437F854AF67B39C32DBB_13</vt:lpwstr>
  </property>
</Properties>
</file>