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5265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Online Retail Dataset</w:t>
      </w:r>
    </w:p>
    <w:p w14:paraId="4EF775D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Dataset Understanding</w:t>
      </w:r>
    </w:p>
    <w:p w14:paraId="130C85AD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 Online Retail dataset contains transactional data from an e-commerce platform. It includes fields such as invoice number, stock code, description, quantity, invoice date, unit price, customer ID, and country.</w:t>
      </w:r>
    </w:p>
    <w:p w14:paraId="5404F8C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 dataset is used to analyze:</w:t>
      </w:r>
    </w:p>
    <w:p w14:paraId="1E27B6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Sales performance </w:t>
      </w:r>
    </w:p>
    <w:p w14:paraId="0CF366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Customer purchasing behavior </w:t>
      </w:r>
    </w:p>
    <w:p w14:paraId="16143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Product demand </w:t>
      </w:r>
    </w:p>
    <w:p w14:paraId="6CFD3D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Revenue trends across countries and time periods </w:t>
      </w:r>
    </w:p>
    <w:p w14:paraId="25B0112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Data Cleaning Process</w:t>
      </w:r>
    </w:p>
    <w:p w14:paraId="1C4C1BB5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To improve data quality and ensure reliable analysis, the following data preparation steps were performed:</w:t>
      </w:r>
    </w:p>
    <w:p w14:paraId="743BC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Addressed missing values by replacing blank </w:t>
      </w:r>
      <w:r>
        <w:rPr>
          <w:rStyle w:val="11"/>
          <w:rFonts w:hint="default" w:ascii="Arial" w:hAnsi="Arial" w:cs="Arial"/>
          <w:b w:val="0"/>
          <w:bCs w:val="0"/>
          <w:sz w:val="24"/>
          <w:szCs w:val="24"/>
        </w:rPr>
        <w:t>Customer IDs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with </w:t>
      </w:r>
      <w:r>
        <w:rPr>
          <w:rStyle w:val="11"/>
          <w:rFonts w:hint="default" w:ascii="Arial" w:hAnsi="Arial" w:cs="Arial"/>
          <w:b w:val="0"/>
          <w:bCs w:val="0"/>
          <w:sz w:val="24"/>
          <w:szCs w:val="24"/>
        </w:rPr>
        <w:t>0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and reviewing missing product descriptions. </w:t>
      </w:r>
    </w:p>
    <w:p w14:paraId="39CA67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Removed duplicate records to prevent distortion of sales metrics. </w:t>
      </w:r>
    </w:p>
    <w:p w14:paraId="6B1789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Standardized product descriptions and data formats for consistency. </w:t>
      </w:r>
    </w:p>
    <w:p w14:paraId="67E6DE9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Created a </w:t>
      </w:r>
      <w:r>
        <w:rPr>
          <w:rStyle w:val="11"/>
          <w:rFonts w:hint="default" w:ascii="Arial" w:hAnsi="Arial" w:cs="Arial"/>
          <w:b w:val="0"/>
          <w:bCs w:val="0"/>
          <w:sz w:val="24"/>
          <w:szCs w:val="24"/>
        </w:rPr>
        <w:t>Revenue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column using the formula:</w:t>
      </w:r>
    </w:p>
    <w:p w14:paraId="784DEAF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Revenue = Quantity × Unit Price</w:t>
      </w:r>
    </w:p>
    <w:p w14:paraId="72B655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Identified and separated returned/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cancelled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transactions from completed orders using invoice information and transaction values. </w:t>
      </w:r>
    </w:p>
    <w:p w14:paraId="57A091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Investigated negative unit prices and treated invalid records appropriately. </w:t>
      </w:r>
    </w:p>
    <w:p w14:paraId="434E2B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Validated data types and converted fields where necessary to support accurate analysis and visualization. </w:t>
      </w:r>
    </w:p>
    <w:p w14:paraId="25075908">
      <w:pPr>
        <w:pStyle w:val="10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>The dataset was successfully cleaned and transformed into an analysis-ready format. Key data quality issues such as missing values, duplicates, cancelled orders, and inconsistent records were addressed to improve the accuracy and reliability of the dashboard insights.</w:t>
      </w:r>
    </w:p>
    <w:p w14:paraId="3373C4C1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EDA</w:t>
      </w:r>
    </w:p>
    <w:tbl>
      <w:tblPr>
        <w:tblW w:w="67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090"/>
        <w:gridCol w:w="1053"/>
        <w:gridCol w:w="1090"/>
        <w:gridCol w:w="1053"/>
        <w:gridCol w:w="1090"/>
        <w:gridCol w:w="1053"/>
      </w:tblGrid>
      <w:tr w14:paraId="02DDE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/>
            <w:vAlign w:val="center"/>
          </w:tcPr>
          <w:p w14:paraId="1F2AB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Both(All)</w:t>
            </w:r>
          </w:p>
        </w:tc>
        <w:tc>
          <w:tcPr>
            <w:tcW w:w="1920" w:type="dxa"/>
            <w:gridSpan w:val="2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/>
            <w:noWrap/>
            <w:vAlign w:val="center"/>
          </w:tcPr>
          <w:p w14:paraId="3E46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Positive(completed)</w:t>
            </w:r>
          </w:p>
        </w:tc>
        <w:tc>
          <w:tcPr>
            <w:tcW w:w="1920" w:type="dxa"/>
            <w:gridSpan w:val="2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/>
            <w:noWrap/>
            <w:vAlign w:val="center"/>
          </w:tcPr>
          <w:p w14:paraId="5D21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Negative(Returned)</w:t>
            </w:r>
          </w:p>
        </w:tc>
      </w:tr>
      <w:tr w14:paraId="18C0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3C2A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1DB96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Unit Price 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E812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Quantity 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AF3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Unit Price 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5C4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Quantity 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C060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Unit Price 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B7F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Quantity </w:t>
            </w:r>
          </w:p>
        </w:tc>
      </w:tr>
      <w:tr w14:paraId="386AF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601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DD887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541909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39884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541909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98508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541907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90A7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531285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82CE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C25F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10624</w:t>
            </w:r>
          </w:p>
        </w:tc>
      </w:tr>
      <w:tr w14:paraId="46F4B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4D7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0A50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4.611114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D79F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9.55225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F4FB0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4.651957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8166B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10.65526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0B8A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-11062.1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9070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-45.6072</w:t>
            </w:r>
          </w:p>
        </w:tc>
      </w:tr>
      <w:tr w14:paraId="4B0C0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1D42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7687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1DDC3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7C26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8813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C2435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-11062.1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1831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1A06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025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99DC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38970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43BC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80995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0B47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38970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D1BB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80995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8398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-11062.1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1A02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</w:t>
            </w:r>
          </w:p>
        </w:tc>
      </w:tr>
      <w:tr w14:paraId="26E7E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C18D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9D2C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-11062.1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7FB8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-80995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B605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1619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8196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-11062.1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9597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-80995</w:t>
            </w:r>
          </w:p>
        </w:tc>
      </w:tr>
      <w:tr w14:paraId="4C3D3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3E4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STDEVA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4102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96.75985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974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218.0812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86CB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94.39545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C05E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156.8303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275FB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071A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1092.214</w:t>
            </w:r>
          </w:p>
        </w:tc>
      </w:tr>
    </w:tbl>
    <w:p w14:paraId="0278A05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</w:rPr>
      </w:pPr>
    </w:p>
    <w:p w14:paraId="10E685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Key Findings </w:t>
      </w:r>
      <w:bookmarkStart w:id="0" w:name="_GoBack"/>
      <w:bookmarkEnd w:id="0"/>
      <w:r>
        <w:rPr>
          <w:rFonts w:hint="default" w:ascii="Arial" w:hAnsi="Arial" w:cs="Arial"/>
          <w:color w:val="auto"/>
          <w:sz w:val="24"/>
          <w:szCs w:val="24"/>
        </w:rPr>
        <w:t>Summary</w:t>
      </w:r>
    </w:p>
    <w:p w14:paraId="64FA5AB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The dataset contains </w:t>
      </w: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541,909 transactions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with </w:t>
      </w: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~98% completed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 and only </w:t>
      </w: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~2% returned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showing strong completion performance. </w:t>
      </w:r>
    </w:p>
    <w:p w14:paraId="2EF6F0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Unit price is highly skewed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 (mean = 4.61 vs median = 2.08), indicating most sales are low-value with a few extreme outliers. </w:t>
      </w:r>
    </w:p>
    <w:p w14:paraId="1DC9CF6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Completed transactions are stable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 (mean unit price ≈ 4.65, mean quantity ≈ 10.66), showing normal purchasing behavior. </w:t>
      </w:r>
    </w:p>
    <w:p w14:paraId="5ED7357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Returned transactions contain major data issues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including extreme negative values (e.g., -11,062 unit price and -45 quantity), which distort averages. </w:t>
      </w:r>
    </w:p>
    <w:p w14:paraId="573AE9E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Quantity is highly variable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with very large max values (up to 80,995), suggesting outliers or bulk-order anomalies. </w:t>
      </w:r>
    </w:p>
    <w:p w14:paraId="3BFBF3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Overall, the data is </w:t>
      </w:r>
      <w:r>
        <w:rPr>
          <w:rStyle w:val="11"/>
          <w:rFonts w:hint="default" w:ascii="Arial" w:hAnsi="Arial" w:cs="Arial"/>
          <w:b w:val="0"/>
          <w:bCs w:val="0"/>
          <w:color w:val="auto"/>
          <w:sz w:val="24"/>
          <w:szCs w:val="24"/>
        </w:rPr>
        <w:t>heavily skewed with significant outliers and return-data inconsistencies</w:t>
      </w: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 xml:space="preserve">, requiring strong cleaning before deeper analysis. </w:t>
      </w:r>
    </w:p>
    <w:p w14:paraId="009689BB">
      <w:pPr>
        <w:pStyle w:val="1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窗体顶端</w:t>
      </w:r>
    </w:p>
    <w:p w14:paraId="2007731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409E1F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Visualizations</w:t>
      </w:r>
    </w:p>
    <w:p w14:paraId="11120688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131953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21B3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144907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2010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inline distT="0" distB="0" distL="114300" distR="114300">
            <wp:extent cx="4594225" cy="244983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5D5E">
      <w:pPr>
        <w:rPr>
          <w:rFonts w:hint="default"/>
          <w:lang w:val="en-GB"/>
        </w:rPr>
      </w:pPr>
    </w:p>
    <w:p w14:paraId="4313F308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Insights</w:t>
      </w:r>
    </w:p>
    <w:p w14:paraId="527F55B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Product Performance</w:t>
      </w:r>
    </w:p>
    <w:p w14:paraId="0627EF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Style w:val="7"/>
          <w:rFonts w:hint="default" w:ascii="Arial" w:hAnsi="Arial" w:cs="Arial"/>
          <w:i w:val="0"/>
          <w:iCs w:val="0"/>
          <w:sz w:val="24"/>
          <w:szCs w:val="24"/>
        </w:rPr>
        <w:t>JUMBO BAG RED RETROSPOT</w:t>
      </w:r>
      <w:r>
        <w:rPr>
          <w:rFonts w:hint="default" w:ascii="Arial" w:hAnsi="Arial" w:cs="Arial"/>
          <w:i w:val="0"/>
          <w:iCs w:val="0"/>
          <w:sz w:val="24"/>
          <w:szCs w:val="24"/>
        </w:rPr>
        <w:t xml:space="preserve"> was the top-selling product by quantity. </w:t>
      </w:r>
    </w:p>
    <w:p w14:paraId="343E7E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i w:val="0"/>
          <w:iCs w:val="0"/>
          <w:sz w:val="24"/>
          <w:szCs w:val="24"/>
        </w:rPr>
        <w:t>WHITE HANGING HEART T-LIGHT HOLDER</w:t>
      </w:r>
      <w:r>
        <w:rPr>
          <w:rFonts w:hint="default" w:ascii="Arial" w:hAnsi="Arial" w:cs="Arial"/>
          <w:i w:val="0"/>
          <w:iCs w:val="0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was the most frequently purchased item. </w:t>
      </w:r>
    </w:p>
    <w:p w14:paraId="7F0ABE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Decorative home and gift products dominated sales. </w:t>
      </w:r>
    </w:p>
    <w:p w14:paraId="30E7FC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 small group of products generated a large share of total revenue, showing a concentrated demand pattern. </w:t>
      </w:r>
    </w:p>
    <w:p w14:paraId="5940675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Sales Trends</w:t>
      </w:r>
    </w:p>
    <w:p w14:paraId="083175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Revenue showed steady growth across the period. </w:t>
      </w:r>
    </w:p>
    <w:p w14:paraId="27777C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Quarterly sales rose from about $342K in late 2010 to over $1.5M by late 2011. </w:t>
      </w:r>
    </w:p>
    <w:p w14:paraId="6E9671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This indicates sustained demand and positive sales momentum. </w:t>
      </w:r>
    </w:p>
    <w:p w14:paraId="5E381A5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Regional Performance</w:t>
      </w:r>
    </w:p>
    <w:p w14:paraId="3C5144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United Kingdom accounted for over $8M in revenue, dominating overall sales. </w:t>
      </w:r>
    </w:p>
    <w:p w14:paraId="454E8A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Other key markets included the Netherlands, Ireland, Germany, and France. </w:t>
      </w:r>
    </w:p>
    <w:p w14:paraId="295B23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Heavy reliance on the UK market presents both strength and concentration risk. </w:t>
      </w:r>
    </w:p>
    <w:p w14:paraId="158DD91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Customer Activity</w:t>
      </w:r>
    </w:p>
    <w:p w14:paraId="28005E6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Customer behavior is highly concentrated, with a small group driving a large share of purchases. </w:t>
      </w:r>
    </w:p>
    <w:p w14:paraId="04FA61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Repeat customers contribute significantly to revenue, indicating strong retention. </w:t>
      </w:r>
    </w:p>
    <w:p w14:paraId="2D480E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With over 4,000 customers, there is opportunity for deeper segmentation and targeted marketing.</w:t>
      </w:r>
    </w:p>
    <w:p w14:paraId="2DD03A43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206FA3"/>
    <w:multiLevelType w:val="singleLevel"/>
    <w:tmpl w:val="B7206F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E1DC7B7"/>
    <w:multiLevelType w:val="singleLevel"/>
    <w:tmpl w:val="FE1DC7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11B6D"/>
    <w:rsid w:val="04811B6D"/>
    <w:rsid w:val="1134292D"/>
    <w:rsid w:val="6714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3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792</Words>
  <Characters>5033</Characters>
  <Lines>0</Lines>
  <Paragraphs>0</Paragraphs>
  <TotalTime>3</TotalTime>
  <ScaleCrop>false</ScaleCrop>
  <LinksUpToDate>false</LinksUpToDate>
  <CharactersWithSpaces>5678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2026-06-08T06:32:00Z</dcterms:created>
  <dc:creator>VIVIAN</dc:creator>
  <cp:lastModifiedBy>VIVIAN</cp:lastModifiedBy>
  <dcterms:modified xsi:type="dcterms:W3CDTF">2026-06-14T17:52:31Z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B31E538BEC81485FAB6E22224176C5EB_13</vt:lpwstr>
  </property>
  <property fmtid="{D5CDD505-2E9C-101B-9397-08002B2CF9AE}" pid="4" name="KSOTemplateDocerSaveRecord">
    <vt:lpwstr>eyJoZGlkIjoiODAzZTYwNzFiZGNhMTU4N2ZhNTczN2ZhODExM2FjMWYifQ==</vt:lpwstr>
  </property>
</Properties>
</file>