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Ledgerly</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Ledgerly</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run the payment rails half the city could be using, and almost nobody knows your name. Ledgerly moves money for merchants, sees cash flowing through the city before anyone else does, and has a product that works. What it lacks is a salesperson, a payments licence, and the security cover to grow without worrying what the next merchant brings.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6725"/>
      </w:tblGrid>
      <w:tr>
        <w:trPr>
          <w:tblHeader/>
        </w:trPr>
        <w:tc>
          <w:tcPr>
            <w:tcW w:type="dxa" w:w="29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7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32,050 VB, about 9 ticks of salary with no new income</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Data, which runs out during Tick 7 if you buy none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4: your cheap Data deal ends. After Tick 6: your anchor customer comes up for renewal. Every tick: a missed processing tick costs 1,000 VB in chargebacks</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Security and compliance: your rails are only as trusted as the audit behind them, and you do not own one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licence that opens bigger customers</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payments licence, from Government. It lets you lend to merchants</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We left the bank because we watched small shops lose sales for want of a card machine they could afford. We built the rails in a spare room, and they worked the first time.</w:t>
      </w:r>
    </w:p>
    <w:p>
      <w:pPr>
        <w:pBdr>
          <w:left w:val="single" w:color="2E7D7A" w:sz="18" w:space="10"/>
        </w:pBdr>
        <w:spacing w:after="80" w:line="276"/>
        <w:ind w:left="360"/>
      </w:pPr>
      <w:r>
        <w:rPr>
          <w:rFonts w:ascii="Calibri" w:cs="Calibri" w:eastAsia="Calibri" w:hAnsi="Calibri"/>
          <w:i/>
          <w:iCs/>
          <w:color w:val="333333"/>
        </w:rPr>
        <w:t xml:space="preserve">Then we made the mistake engineers make. We assumed that if we built something good, people would find it. Every merchant we have came because another merchant told them about us. We never hired anyone to knock on doors, so we never knocked.</w:t>
      </w:r>
    </w:p>
    <w:p>
      <w:pPr>
        <w:pBdr>
          <w:left w:val="single" w:color="2E7D7A" w:sz="18" w:space="10"/>
        </w:pBdr>
        <w:spacing w:after="80" w:line="276"/>
        <w:ind w:left="360"/>
      </w:pPr>
      <w:r>
        <w:rPr>
          <w:rFonts w:ascii="Calibri" w:cs="Calibri" w:eastAsia="Calibri" w:hAnsi="Calibri"/>
          <w:i/>
          <w:iCs/>
          <w:color w:val="333333"/>
        </w:rPr>
        <w:t xml:space="preserve">You inherit rails that work, merchants who trust us, and a promise that one day we would lend to the people the Bank turns away. Be careful who you let onto the rails, and careful what you promise.</w:t>
      </w:r>
    </w:p>
    <w:p>
      <w:pPr>
        <w:pBdr>
          <w:left w:val="single" w:color="2E7D7A" w:sz="18" w:space="10"/>
        </w:pBdr>
        <w:spacing w:after="80" w:line="276"/>
        <w:ind w:left="360"/>
      </w:pPr>
      <w:r>
        <w:rPr>
          <w:rFonts w:ascii="Calibri" w:cs="Calibri" w:eastAsia="Calibri" w:hAnsi="Calibri"/>
          <w:i/>
          <w:iCs/>
          <w:color w:val="333333"/>
        </w:rPr>
        <w:t xml:space="preserve">Sign people. Stay safe. Get the licence.</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Small-business payments (fintech)</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Built by two former bank engineers who thought small merchants were badly served. The rails work; the sales team never got hired, so growth came only from word of mouth.</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Every small business in the city takes payments and gets credit on fair terms.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fee for each tick of payment processing; interest on short merchant advances once licensed; sales of anonymised transaction datasets.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Every other company as a merchant; business and household merchants at the Customer desk; analytics and security firms that buy data.</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 see transaction flows across the city, so you learn who is healthy before anyone else. You compete with the Bank for payments and credit, and with a health marketplace for data buyers.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Working payment rails and a fraud-scoring prototype nobody has had time to finish.</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Trusted by its merchants; unknown to everyone else.</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Dealmaker</w:t>
      </w:r>
      <w:r>
        <w:rPr>
          <w:rFonts w:ascii="Calibri" w:cs="Calibri" w:eastAsia="Calibri" w:hAnsi="Calibri"/>
        </w:rPr>
        <w:t xml:space="preserve">: every problem is a deal; won't walk away from a table; tends to overcommit.</w:t>
      </w:r>
    </w:p>
    <w:p>
      <w:pPr>
        <w:spacing w:after="120" w:line="276"/>
      </w:pPr>
      <w:r>
        <w:rPr>
          <w:rFonts w:ascii="Calibri" w:cs="Calibri" w:eastAsia="Calibri" w:hAnsi="Calibri"/>
        </w:rPr>
        <w:t xml:space="preserve">Your staff are strong in engineering. You are </w:t>
      </w:r>
      <w:r>
        <w:rPr>
          <w:rFonts w:ascii="Calibri" w:cs="Calibri" w:eastAsia="Calibri" w:hAnsi="Calibri"/>
          <w:b/>
          <w:bCs/>
        </w:rPr>
        <w:t xml:space="preserve">one person short in Growth / Sales</w:t>
      </w:r>
      <w:r>
        <w:rPr>
          <w:rFonts w:ascii="Calibri" w:cs="Calibri" w:eastAsia="Calibri" w:hAnsi="Calibri"/>
        </w:rPr>
        <w:t xml:space="preserve">: nobody sells, and every merchant you have arrived by recommendation.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when the licence and the security decision land.</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32,050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Merchant transaction history dataset, book value 5,000 VB (it counts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Data Very High, Compute High, Infrastructure High, Energy Low, Logistics Low, Materials Low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5779"/>
        <w:gridCol w:w="2569"/>
      </w:tblGrid>
      <w:tr>
        <w:trPr>
          <w:tblHeader/>
        </w:trPr>
        <w:tc>
          <w:tcPr>
            <w:tcW w:type="dxa" w:w="1290"/>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577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Payment processing</w:t>
            </w:r>
          </w:p>
        </w:tc>
        <w:tc>
          <w:tcPr>
            <w:tcW w:type="dxa" w:w="256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Verified transaction dataset</w:t>
            </w:r>
          </w:p>
        </w:tc>
      </w:tr>
      <w:tr>
        <w:trPr>
          <w:cantSplit/>
        </w:trPr>
        <w:tc>
          <w:tcPr>
            <w:tcW w:type="dxa" w:w="129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577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One tick of processing for its customer receipts, for up to 4 companies or one large merchant network per block; meets any customer card that asks for digital payments</w:t>
            </w:r>
          </w:p>
        </w:tc>
        <w:tc>
          <w:tcPr>
            <w:tcW w:type="dxa" w:w="256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5 Data units of verified quality</w:t>
            </w:r>
          </w:p>
        </w:tc>
      </w:tr>
      <w:tr>
        <w:trPr>
          <w:cantSplit/>
        </w:trPr>
        <w:tc>
          <w:tcPr>
            <w:tcW w:type="dxa" w:w="129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577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Compute, 1 Data</w:t>
            </w:r>
          </w:p>
        </w:tc>
        <w:tc>
          <w:tcPr>
            <w:tcW w:type="dxa" w:w="256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Compute, 2 Data</w:t>
            </w:r>
          </w:p>
        </w:tc>
      </w:tr>
      <w:tr>
        <w:trPr>
          <w:cantSplit/>
        </w:trPr>
        <w:tc>
          <w:tcPr>
            <w:tcW w:type="dxa" w:w="129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577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 blocks</w:t>
            </w:r>
          </w:p>
        </w:tc>
        <w:tc>
          <w:tcPr>
            <w:tcW w:type="dxa" w:w="256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w:t>
            </w:r>
          </w:p>
        </w:tc>
      </w:tr>
      <w:tr>
        <w:trPr>
          <w:cantSplit/>
        </w:trPr>
        <w:tc>
          <w:tcPr>
            <w:tcW w:type="dxa" w:w="129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w:t>
            </w:r>
          </w:p>
        </w:tc>
        <w:tc>
          <w:tcPr>
            <w:tcW w:type="dxa" w:w="577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2.5% / 1.5% of the receipts processed</w:t>
            </w:r>
          </w:p>
        </w:tc>
        <w:tc>
          <w:tcPr>
            <w:tcW w:type="dxa" w:w="256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100 / 85 VB</w:t>
            </w:r>
          </w:p>
        </w:tc>
      </w:tr>
      <w:tr>
        <w:trPr>
          <w:cantSplit/>
        </w:trPr>
        <w:tc>
          <w:tcPr>
            <w:tcW w:type="dxa" w:w="129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577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business and household merchant cards</w:t>
            </w:r>
          </w:p>
        </w:tc>
        <w:tc>
          <w:tcPr>
            <w:tcW w:type="dxa" w:w="256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business customer cards</w:t>
            </w:r>
          </w:p>
        </w:tc>
      </w:tr>
      <w:tr>
        <w:trPr>
          <w:cantSplit/>
        </w:trPr>
        <w:tc>
          <w:tcPr>
            <w:tcW w:type="dxa" w:w="129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577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c>
          <w:tcPr>
            <w:tcW w:type="dxa" w:w="256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r>
    </w:tbl>
    <w:p>
      <w:pPr>
        <w:spacing w:after="80"/>
      </w:pPr>
    </w:p>
    <w:p>
      <w:pPr>
        <w:spacing w:after="120" w:line="276"/>
      </w:pPr>
      <w:r>
        <w:rPr>
          <w:rFonts w:ascii="Calibri" w:cs="Calibri" w:eastAsia="Calibri" w:hAnsi="Calibri"/>
          <w:b/>
          <w:bCs/>
        </w:rPr>
        <w:t xml:space="preserve">Merchant advance (needs the payments licence).</w:t>
      </w:r>
      <w:r>
        <w:rPr>
          <w:rFonts w:ascii="Calibri" w:cs="Calibri" w:eastAsia="Calibri" w:hAnsi="Calibri"/>
        </w:rPr>
        <w:t xml:space="preserve"> Once licensed, you may offer companies working-capital advances of 2,000 to 5,000 VB, repaid over 3 ticks, at a fee you set. To win, the fee must beat the Bank's working-capital rate. The cash comes from your own balance, so every advance is a risk you carry.</w:t>
      </w: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Metro Retail Federation</w:t>
            </w:r>
            <w:r>
              <w:rPr>
                <w:rFonts w:ascii="Calibri" w:cs="Calibri" w:eastAsia="Calibri" w:hAnsi="Calibri"/>
                <w:sz w:val="19"/>
                <w:szCs w:val="19"/>
              </w:rPr>
              <w:t xml:space="preserve">: 2 processing blocks every tick at 500 VB each, Ticks 1 to 6 (6,000 VB). Then up for renewal at the Customer desk.</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OpenData Exchange</w:t>
            </w:r>
            <w:r>
              <w:rPr>
                <w:rFonts w:ascii="Calibri" w:cs="Calibri" w:eastAsia="Calibri" w:hAnsi="Calibri"/>
                <w:sz w:val="19"/>
                <w:szCs w:val="19"/>
              </w:rPr>
              <w:t xml:space="preserve">: Data at 22 VB a unit (12% below normal), up to 12 a tick. Ends at Tick 4 unless you commit to 3 ticks at 12 units.</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Chargebacks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1,000 VB</w:t>
            </w:r>
            <w:r>
              <w:rPr>
                <w:rFonts w:ascii="Calibri" w:cs="Calibri" w:eastAsia="Calibri" w:hAnsi="Calibri"/>
                <w:sz w:val="19"/>
                <w:szCs w:val="19"/>
              </w:rPr>
              <w:t xml:space="preserve"> owed to Metro Retail for each tick its processing is not delivered, up to 5,000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TrustLayer</w:t>
            </w:r>
            <w:r>
              <w:rPr>
                <w:rFonts w:ascii="Calibri" w:cs="Calibri" w:eastAsia="Calibri" w:hAnsi="Calibri"/>
                <w:sz w:val="19"/>
                <w:szCs w:val="19"/>
              </w:rPr>
              <w:t xml:space="preserve">, the city's cybersecurity and compliance company: "Security monitoring and an audit that counts toward the payments licence." A recorded need, not a contract.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memorandum you hold</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From </w:t>
            </w:r>
            <w:r>
              <w:rPr>
                <w:rFonts w:ascii="Calibri" w:cs="Calibri" w:eastAsia="Calibri" w:hAnsi="Calibri"/>
                <w:b/>
                <w:bCs/>
                <w:sz w:val="19"/>
                <w:szCs w:val="19"/>
              </w:rPr>
              <w:t xml:space="preserve">GreenGrid</w:t>
            </w:r>
            <w:r>
              <w:rPr>
                <w:rFonts w:ascii="Calibri" w:cs="Calibri" w:eastAsia="Calibri" w:hAnsi="Calibri"/>
                <w:sz w:val="19"/>
                <w:szCs w:val="19"/>
              </w:rPr>
              <w:t xml:space="preserve">, the city's climate and energy company: "Payment processing for our customer receipts." Their need, not a contract.</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Metro Retail Federation</w:t>
      </w:r>
      <w:r>
        <w:rPr>
          <w:rFonts w:ascii="Calibri" w:cs="Calibri" w:eastAsia="Calibri" w:hAnsi="Calibri"/>
        </w:rPr>
        <w:t xml:space="preserve"> is your only steady income. It has never used its refund clause and would like to keep it that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5"/>
        <w:gridCol w:w="7053"/>
      </w:tblGrid>
      <w:tr>
        <w:trPr>
          <w:tblHeader/>
        </w:trPr>
        <w:tc>
          <w:tcPr>
            <w:tcW w:type="dxa" w:w="258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05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25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Market Street Traders Association</w:t>
            </w:r>
          </w:p>
        </w:tc>
        <w:tc>
          <w:tcPr>
            <w:tcW w:type="dxa" w:w="70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customer at the Customer desk. Forty cash-only shops want processing that goes live fast, below what the Bank charges, plus short working capital. The working capital needs the payments licence first.</w:t>
            </w:r>
          </w:p>
        </w:tc>
      </w:tr>
      <w:tr>
        <w:trPr>
          <w:cantSplit/>
        </w:trPr>
        <w:tc>
          <w:tcPr>
            <w:tcW w:type="dxa" w:w="258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 AI business</w:t>
            </w:r>
          </w:p>
        </w:tc>
        <w:tc>
          <w:tcPr>
            <w:tcW w:type="dxa" w:w="705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Wants verified transaction data to train its models. Find out who.</w:t>
            </w:r>
          </w:p>
        </w:tc>
      </w:tr>
      <w:tr>
        <w:trPr>
          <w:cantSplit/>
        </w:trPr>
        <w:tc>
          <w:tcPr>
            <w:tcW w:type="dxa" w:w="25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security firm</w:t>
            </w:r>
          </w:p>
        </w:tc>
        <w:tc>
          <w:tcPr>
            <w:tcW w:type="dxa" w:w="70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Sells monitoring that regulators accept. Security cover is what you need most, and your way to the licence.</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3"/>
        <w:gridCol w:w="2822"/>
        <w:gridCol w:w="4793"/>
      </w:tblGrid>
      <w:tr>
        <w:trPr>
          <w:tblHeader/>
        </w:trPr>
        <w:tc>
          <w:tcPr>
            <w:tcW w:type="dxa" w:w="20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282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479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20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Security and compliance</w:t>
            </w:r>
            <w:r>
              <w:rPr>
                <w:rFonts w:ascii="Calibri" w:cs="Calibri" w:eastAsia="Calibri" w:hAnsi="Calibri"/>
                <w:sz w:val="19"/>
                <w:szCs w:val="19"/>
              </w:rPr>
              <w:t xml:space="preserve"> (critical)</w:t>
            </w:r>
          </w:p>
        </w:tc>
        <w:tc>
          <w:tcPr>
            <w:tcW w:type="dxa" w:w="282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TrustLayer, your memorandum partner, and maybe others</w:t>
            </w:r>
          </w:p>
        </w:tc>
        <w:tc>
          <w:tcPr>
            <w:tcW w:type="dxa" w:w="479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Government's security compliance review: 20 Data units, a full system description, 1,500 VB, 2 ticks</w:t>
            </w:r>
          </w:p>
        </w:tc>
      </w:tr>
      <w:tr>
        <w:trPr>
          <w:cantSplit/>
        </w:trPr>
        <w:tc>
          <w:tcPr>
            <w:tcW w:type="dxa" w:w="20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Compute hosting</w:t>
            </w:r>
          </w:p>
        </w:tc>
        <w:tc>
          <w:tcPr>
            <w:tcW w:type="dxa" w:w="282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hosting company, if one is in the city</w:t>
            </w:r>
          </w:p>
        </w:tc>
        <w:tc>
          <w:tcPr>
            <w:tcW w:type="dxa" w:w="479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 or the Bank</w:t>
            </w:r>
          </w:p>
        </w:tc>
      </w:tr>
      <w:tr>
        <w:trPr>
          <w:cantSplit/>
        </w:trPr>
        <w:tc>
          <w:tcPr>
            <w:tcW w:type="dxa" w:w="20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Analytics</w:t>
            </w:r>
          </w:p>
        </w:tc>
        <w:tc>
          <w:tcPr>
            <w:tcW w:type="dxa" w:w="282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 analytics company, if one is in the city</w:t>
            </w:r>
          </w:p>
        </w:tc>
        <w:tc>
          <w:tcPr>
            <w:tcW w:type="dxa" w:w="479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specialist from the Talent Exchange</w:t>
            </w:r>
          </w:p>
        </w:tc>
      </w:tr>
      <w:tr>
        <w:trPr>
          <w:cantSplit/>
        </w:trPr>
        <w:tc>
          <w:tcPr>
            <w:tcW w:type="dxa" w:w="20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Trained talent</w:t>
            </w:r>
          </w:p>
        </w:tc>
        <w:tc>
          <w:tcPr>
            <w:tcW w:type="dxa" w:w="282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training company, if one is in the city</w:t>
            </w:r>
          </w:p>
        </w:tc>
        <w:tc>
          <w:tcPr>
            <w:tcW w:type="dxa" w:w="479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Talent Exchange</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payments (almost every company that takes customer receipts and would rather not pay the Bank 3%, GreenGrid among them) and verified datasets (an analytics or AI firm, or a security firm). </w:t>
      </w:r>
      <w:r>
        <w:rPr>
          <w:rFonts w:ascii="Calibri" w:cs="Calibri" w:eastAsia="Calibri" w:hAnsi="Calibri"/>
          <w:b/>
          <w:bCs/>
        </w:rPr>
        <w:t xml:space="preserve">Your rival is the Bank:</w:t>
      </w:r>
      <w:r>
        <w:rPr>
          <w:rFonts w:ascii="Calibri" w:cs="Calibri" w:eastAsia="Calibri" w:hAnsi="Calibri"/>
        </w:rPr>
        <w:t xml:space="preserve"> it processes anyone's payments at 3% of receipts and lends at its published rates. It is also where you will buy Data and lock your proof of funds.</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Data. Every processing block and every dataset spends it.</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a strong product with nobody selling it.</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no lending until licensed, and the licence needs security evidence you cannot produce alone; chargebacks on any missed tick;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4"/>
        <w:gridCol w:w="8184"/>
      </w:tblGrid>
      <w:tr>
        <w:trPr>
          <w:tblHeader/>
        </w:trPr>
        <w:tc>
          <w:tcPr>
            <w:tcW w:type="dxa" w:w="1454"/>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184"/>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45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18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45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18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45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18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Hold the payments licence and complete one merchant advance</w:t>
            </w:r>
          </w:p>
        </w:tc>
      </w:tr>
      <w:tr>
        <w:trPr>
          <w:cantSplit/>
        </w:trPr>
        <w:tc>
          <w:tcPr>
            <w:tcW w:type="dxa" w:w="145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18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Process payments for at least half of the other active companies by the freeze, with security cover in place</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sign other companies up for processing; most of the city needs it.</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the traders' association wants credit as well as processing; the city's security firm has no regulated client yet and may deal on price.</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turn from payments to credit, backing advances the Bank will not make; build a fraud-scoring service on the unfinished prototype; merge with the security provider; buy a failed company's customer list.</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03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vantage point</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 see payment flows, so you can tell which companies are running out of cash. Selling or sharing that is a deal like any other.</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"Our transaction data shows which businesses are short of cash about two ticks before anyone else notices."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city's security firm has a credible product but has not signed a regulated client this quarter."</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Bank plans to launch its own merchant advances at a cheaper rate."</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merchant on our rails had an unusual spike in refunds last week."</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The payments licence needs security evidence (an attestation from an Approved Auditor, or a pass from Government's review), a 5,000 VB proof-of-funds certificate from the Bank, a Finance employee at Level 2 or above, and a 1,000 VB fee.</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Ledgerly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Ledgerly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Ledgerly Founder Dossier</dc:title>
  <dc:creator>Venture City GM team</dc:creator>
  <cp:lastModifiedBy>Un-named</cp:lastModifiedBy>
  <cp:revision>1</cp:revision>
  <dcterms:created xsi:type="dcterms:W3CDTF">2026-10-05T13:13:30.173Z</dcterms:created>
  <dcterms:modified xsi:type="dcterms:W3CDTF">2026-10-05T13:13:30.173Z</dcterms:modified>
</cp:coreProperties>
</file>

<file path=docProps/custom.xml><?xml version="1.0" encoding="utf-8"?>
<Properties xmlns="http://schemas.openxmlformats.org/officeDocument/2006/custom-properties" xmlns:vt="http://schemas.openxmlformats.org/officeDocument/2006/docPropsVTypes"/>
</file>