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color w:val="0F3149"/>
          <w:sz w:val="42"/>
        </w:rPr>
        <w:t>Rate Shock Loan Affordability &amp; Refinance Dashboard</w:t>
      </w:r>
    </w:p>
    <w:p>
      <w:pPr>
        <w:jc w:val="center"/>
      </w:pPr>
      <w:r>
        <w:rPr>
          <w:rFonts w:ascii="Aptos" w:hAnsi="Aptos" w:eastAsia="Aptos"/>
          <w:b/>
          <w:color w:val="1F4E79"/>
          <w:sz w:val="24"/>
        </w:rPr>
        <w:t>Kiro Workbook Brief + Project_Map Source Guide</w:t>
      </w:r>
    </w:p>
    <w:p>
      <w:pPr>
        <w:jc w:val="center"/>
      </w:pPr>
      <w:r>
        <w:rPr>
          <w:i/>
          <w:color w:val="5A5A5A"/>
          <w:sz w:val="18"/>
        </w:rPr>
        <w:t>Attachment purpose: provide a clear workbook specification for Kiro alongside the current .xlsx file.</w:t>
      </w:r>
    </w:p>
    <w:p/>
    <w:p>
      <w:pPr>
        <w:pStyle w:val="Heading1"/>
      </w:pPr>
      <w:r>
        <w:t>1. How Kiro Should Use This Attachment</w:t>
      </w:r>
    </w:p>
    <w:p>
      <w:r>
        <w:rPr>
          <w:b/>
        </w:rPr>
        <w:t xml:space="preserve">Use this Word document as the workbook design brief and the attached Excel workbook as the in-progress working file. </w:t>
      </w:r>
      <w:r>
        <w:t>The goal is to polish and complete the existing workbook rather than restart it from scratch.</w:t>
      </w:r>
    </w:p>
    <w:p>
      <w:pPr>
        <w:pStyle w:val="ListBullet"/>
        <w:spacing w:after="30"/>
      </w:pPr>
      <w:r>
        <w:t>Preserve the workbook’s existing sheet names: Project_Map, Rate_Data, Assumptions, Rate_Shock_Model, Amortization_Schedule, Refinance_Analysis, and Dashboard.</w:t>
      </w:r>
    </w:p>
    <w:p>
      <w:pPr>
        <w:pStyle w:val="ListBullet"/>
        <w:spacing w:after="30"/>
      </w:pPr>
      <w:r>
        <w:t>Preserve the already imported mortgage-rate dataset on Rate_Data.</w:t>
      </w:r>
    </w:p>
    <w:p>
      <w:pPr>
        <w:pStyle w:val="ListBullet"/>
        <w:spacing w:after="30"/>
      </w:pPr>
      <w:r>
        <w:t>Refine the partially started Project_Map sheet into a deliverable-ready workbook landing page.</w:t>
      </w:r>
    </w:p>
    <w:p>
      <w:pPr>
        <w:pStyle w:val="ListBullet"/>
        <w:spacing w:after="30"/>
      </w:pPr>
      <w:r>
        <w:t>Build the remaining workbook sections around the business questions, Excel formulas, and dashboard logic defined in this brief.</w:t>
      </w:r>
    </w:p>
    <w:p>
      <w:pPr>
        <w:pStyle w:val="ListBullet"/>
        <w:spacing w:after="30"/>
      </w:pPr>
      <w:r>
        <w:t>Do not fabricate financial results. Use formulas and workbook data to compute them.</w:t>
      </w:r>
    </w:p>
    <w:p>
      <w:pPr>
        <w:pStyle w:val="ListBullet"/>
        <w:spacing w:after="30"/>
      </w:pPr>
      <w:r>
        <w:t>Do not implement the AWS pipeline yet. Only keep future compatibility in mind.</w:t>
      </w:r>
    </w:p>
    <w:p>
      <w:pPr>
        <w:spacing w:after="100"/>
        <w:ind w:left="216" w:right="216"/>
      </w:pPr>
      <w:r>
        <w:rPr>
          <w:i/>
          <w:color w:val="5A5A5A"/>
        </w:rPr>
        <w:t>Workbook review note: the current .xlsx already has all seven target tabs, the mortgage-rate CSV imported into Rate_Data, and an early Project_Map layout with a title banner, dataset/context block, objective section, and business-question headers started.</w:t>
      </w:r>
    </w:p>
    <w:p>
      <w:pPr>
        <w:pStyle w:val="Heading1"/>
      </w:pPr>
      <w:r>
        <w:t>2. Project Objective</w:t>
      </w:r>
    </w:p>
    <w:p>
      <w:r>
        <w:rPr>
          <w:b/>
        </w:rPr>
        <w:t xml:space="preserve">Project title: </w:t>
      </w:r>
      <w:r>
        <w:t>Rate Shock Loan Affordability &amp; Refinance Dashboard</w:t>
      </w:r>
    </w:p>
    <w:p>
      <w:r>
        <w:rPr>
          <w:b/>
        </w:rPr>
        <w:t xml:space="preserve">Portfolio-ready objective statement: </w:t>
      </w:r>
      <w:r>
        <w:t>This workbook analyzes how changes in mortgage interest rates affect borrower affordability, monthly payments, lifetime interest burden, and refinance decisions. Using historical U.S. 30-year fixed mortgage rate data, the model converts macro-rate conditions into practical household finance scenarios and decision-support outputs.</w:t>
      </w:r>
    </w:p>
    <w:p>
      <w:pPr>
        <w:pStyle w:val="Heading1"/>
      </w:pPr>
      <w:r>
        <w:t>3. Business Questions and Answer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92"/>
            <w:vAlign w:val="center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4536"/>
            <w:vAlign w:val="center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Business Question</w:t>
            </w:r>
          </w:p>
        </w:tc>
        <w:tc>
          <w:tcPr>
            <w:tcW w:type="dxa" w:w="3240"/>
            <w:vAlign w:val="center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Why It Matters</w:t>
            </w:r>
          </w:p>
        </w:tc>
        <w:tc>
          <w:tcPr>
            <w:tcW w:type="dxa" w:w="2376"/>
            <w:vAlign w:val="center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Primary Answer Location</w:t>
            </w:r>
          </w:p>
        </w:tc>
      </w:tr>
      <w:tr>
        <w:tc>
          <w:tcPr>
            <w:tcW w:type="dxa" w:w="792"/>
            <w:vAlign w:val="center"/>
            <w:shd w:fill="D9EAF7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BQ1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How have 30-year fixed mortgage rates changed historically, and where does the latest rate sit relative to the past?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Establishes the rate environment that drives the model.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Rate_Data; Dashboard</w:t>
            </w:r>
          </w:p>
        </w:tc>
      </w:tr>
      <w:tr>
        <w:tc>
          <w:tcPr>
            <w:tcW w:type="dxa" w:w="792"/>
            <w:vAlign w:val="center"/>
            <w:shd w:fill="D9EAF7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BQ2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How much does a mortgage rate increase or decrease change the monthly payment on a representative loan?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Measures payment sensitivity to rate shocks.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Rate_Shock_Model; Dashboard</w:t>
            </w:r>
          </w:p>
        </w:tc>
      </w:tr>
      <w:tr>
        <w:tc>
          <w:tcPr>
            <w:tcW w:type="dxa" w:w="792"/>
            <w:vAlign w:val="center"/>
            <w:shd w:fill="D9EAF7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BQ3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How does the interest-rate environment affect total interest paid over the full life of the loan?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Shows the long-term cost of rate changes.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Rate_Shock_Model; Amortization_Schedule; Dashboard</w:t>
            </w:r>
          </w:p>
        </w:tc>
      </w:tr>
      <w:tr>
        <w:tc>
          <w:tcPr>
            <w:tcW w:type="dxa" w:w="792"/>
            <w:vAlign w:val="center"/>
            <w:shd w:fill="D9EAF7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BQ4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Given a fixed monthly payment budget, how much loan principal is affordable at different mortgage rates?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Quantifies purchasing-power erosion when rates rise.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Rate_Shock_Model; Dashboard</w:t>
            </w:r>
          </w:p>
        </w:tc>
      </w:tr>
      <w:tr>
        <w:tc>
          <w:tcPr>
            <w:tcW w:type="dxa" w:w="792"/>
            <w:vAlign w:val="center"/>
            <w:shd w:fill="D9EAF7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BQ5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Under what conditions does refinancing become financially attractive, and how long does it take to break even?</w:t>
            </w:r>
          </w:p>
        </w:tc>
        <w:tc>
          <w:tcPr>
            <w:tcW w:type="dxa" w:w="3240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Supports a practical refinance decision.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Refinance_Analysis; Dashboard</w:t>
            </w:r>
          </w:p>
        </w:tc>
      </w:tr>
    </w:tbl>
    <w:p>
      <w:pPr>
        <w:pStyle w:val="Heading1"/>
      </w:pPr>
      <w:r>
        <w:t>4. Deliverable-Ready Project_Map Design</w:t>
      </w:r>
    </w:p>
    <w:p>
      <w:r>
        <w:t>Project_Map should read like the workbook’s cover page, executive summary, and navigation menu. It should feel like a polished one-page analyst-facing landing sheet.</w:t>
      </w:r>
    </w:p>
    <w:p>
      <w:r>
        <w:rPr>
          <w:b/>
        </w:rPr>
        <w:t xml:space="preserve">A. Title Banner: </w:t>
      </w:r>
      <w:r>
        <w:t>Rate Shock Loan Affordability &amp; Refinance Dashboard</w:t>
        <w:br/>
        <w:t>Excel Financial Analytics Model Using Historical U.S. 30-Year Fixed Mortgage Rates</w:t>
      </w:r>
    </w:p>
    <w:p>
      <w:r>
        <w:rPr>
          <w:b/>
        </w:rPr>
        <w:t xml:space="preserve">B. Context Block: </w:t>
      </w:r>
      <w:r>
        <w:t>Primary Tool: Microsoft Excel</w:t>
        <w:br/>
        <w:t>Primary Dataset: FRED / Freddie Mac 30-Year Fixed Mortgage Rate Series</w:t>
        <w:br/>
        <w:t>Project Type: Consumer Finance + Financial Modeling + Decision Analytics</w:t>
      </w:r>
    </w:p>
    <w:p>
      <w:r>
        <w:rPr>
          <w:b/>
        </w:rPr>
        <w:t xml:space="preserve">C. Project Objective: </w:t>
      </w:r>
      <w:r>
        <w:t>Use the objective statement in Section 2 of this document.</w:t>
      </w:r>
    </w:p>
    <w:p>
      <w:r>
        <w:rPr>
          <w:b/>
        </w:rPr>
        <w:t xml:space="preserve">D. Business Questions Table: </w:t>
      </w:r>
      <w:r>
        <w:t>Use the five business questions and answer locations in Section 3. This should be visually prominent and easy to scan.</w:t>
      </w:r>
    </w:p>
    <w:p>
      <w:r>
        <w:rPr>
          <w:b/>
        </w:rPr>
        <w:t xml:space="preserve">E. Workbook Navigation Map: </w:t>
      </w:r>
      <w:r>
        <w:t>Provide a simple table listing each worksheet, its role, and the key outputs generated there.</w:t>
      </w:r>
    </w:p>
    <w:p>
      <w:r>
        <w:rPr>
          <w:b/>
        </w:rPr>
        <w:t xml:space="preserve">F. Core Formula Families: </w:t>
      </w:r>
      <w:r>
        <w:t>PMT, PV, CUMIPMT, PPMT, NPER where useful, IF, SUMIFS, LOOKUP or INDEX/MATCH, and percentage-change logic.</w:t>
      </w:r>
    </w:p>
    <w:p>
      <w:r>
        <w:rPr>
          <w:b/>
        </w:rPr>
        <w:t xml:space="preserve">G. Scope Notes: </w:t>
      </w:r>
      <w:r>
        <w:t>Clearly separate Version 1 inclusions from exclusions.</w:t>
      </w:r>
    </w:p>
    <w:p>
      <w:r>
        <w:rPr>
          <w:b/>
        </w:rPr>
        <w:t xml:space="preserve">H. Portfolio Framing: </w:t>
      </w:r>
      <w:r>
        <w:t>Explain why this project matters as a financial analytics and decision-support deliverable, and note that AWS alignment is a later phase.</w:t>
      </w:r>
    </w:p>
    <w:p>
      <w:pPr>
        <w:pStyle w:val="Heading1"/>
      </w:pPr>
      <w:r>
        <w:t>5. Workbook Navigation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3456"/>
        <w:gridCol w:w="3456"/>
        <w:gridCol w:w="3456"/>
      </w:tblGrid>
      <w:tr>
        <w:tc>
          <w:tcPr>
            <w:tcW w:type="dxa" w:w="2088"/>
            <w:vAlign w:val="center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Worksheet</w:t>
            </w:r>
          </w:p>
        </w:tc>
        <w:tc>
          <w:tcPr>
            <w:tcW w:type="dxa" w:w="4104"/>
            <w:vAlign w:val="center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Role in the Model</w:t>
            </w:r>
          </w:p>
        </w:tc>
        <w:tc>
          <w:tcPr>
            <w:tcW w:type="dxa" w:w="4752"/>
            <w:vAlign w:val="center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Key Outputs</w:t>
            </w:r>
          </w:p>
        </w:tc>
      </w:tr>
      <w:tr>
        <w:tc>
          <w:tcPr>
            <w:tcW w:type="dxa" w:w="2088"/>
            <w:vAlign w:val="center"/>
            <w:shd w:fill="E2F0D9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Project_Map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Executive overview and workbook guide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Objective, business questions, sheet map, scope, portfolio framing</w:t>
            </w:r>
          </w:p>
        </w:tc>
      </w:tr>
      <w:tr>
        <w:tc>
          <w:tcPr>
            <w:tcW w:type="dxa" w:w="2088"/>
            <w:vAlign w:val="center"/>
            <w:shd w:fill="E2F0D9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Rate_Data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Imported mortgage-rate dataset and historical-rate preparation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Latest rate, historical minimum/maximum, averages, trend basis</w:t>
            </w:r>
          </w:p>
        </w:tc>
      </w:tr>
      <w:tr>
        <w:tc>
          <w:tcPr>
            <w:tcW w:type="dxa" w:w="2088"/>
            <w:vAlign w:val="center"/>
            <w:shd w:fill="E2F0D9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Assumptions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Central input and scenario-control panel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Loan inputs, target payment, refinance assumptions</w:t>
            </w:r>
          </w:p>
        </w:tc>
      </w:tr>
      <w:tr>
        <w:tc>
          <w:tcPr>
            <w:tcW w:type="dxa" w:w="2088"/>
            <w:vAlign w:val="center"/>
            <w:shd w:fill="E2F0D9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Rate_Shock_Model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Interest-rate scenario analysis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Monthly payment, total interest, loan cost, affordable principal</w:t>
            </w:r>
          </w:p>
        </w:tc>
      </w:tr>
      <w:tr>
        <w:tc>
          <w:tcPr>
            <w:tcW w:type="dxa" w:w="2088"/>
            <w:vAlign w:val="center"/>
            <w:shd w:fill="E2F0D9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Amortization_Schedule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Base-case loan mechanics over time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Principal/interest split and declining balance</w:t>
            </w:r>
          </w:p>
        </w:tc>
      </w:tr>
      <w:tr>
        <w:tc>
          <w:tcPr>
            <w:tcW w:type="dxa" w:w="2088"/>
            <w:vAlign w:val="center"/>
            <w:shd w:fill="E2F0D9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Refinance_Analysis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Refinance comparison and break-even model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Monthly savings, break-even months, decision flag</w:t>
            </w:r>
          </w:p>
        </w:tc>
      </w:tr>
      <w:tr>
        <w:tc>
          <w:tcPr>
            <w:tcW w:type="dxa" w:w="2088"/>
            <w:vAlign w:val="center"/>
            <w:shd w:fill="E2F0D9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Dashboard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Executive visual summary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KPI cards, charts, final interpretation</w:t>
            </w:r>
          </w:p>
        </w:tc>
      </w:tr>
    </w:tbl>
    <w:p>
      <w:pPr>
        <w:pStyle w:val="Heading1"/>
      </w:pPr>
      <w:r>
        <w:t>6. Workbook Modeling Blueprint</w:t>
      </w:r>
    </w:p>
    <w:p>
      <w:pPr>
        <w:pStyle w:val="Heading2"/>
      </w:pPr>
      <w:r>
        <w:t>Rate_Data</w:t>
      </w:r>
    </w:p>
    <w:p>
      <w:pPr>
        <w:pStyle w:val="ListBullet"/>
        <w:spacing w:after="30"/>
      </w:pPr>
      <w:r>
        <w:t>Keep original observation_date and MORTGAGE30US columns.</w:t>
      </w:r>
    </w:p>
    <w:p>
      <w:pPr>
        <w:pStyle w:val="ListBullet"/>
        <w:spacing w:after="30"/>
      </w:pPr>
      <w:r>
        <w:t>Add helper columns such as Rate_Decimal, Year, and Month_Year.</w:t>
      </w:r>
    </w:p>
    <w:p>
      <w:pPr>
        <w:pStyle w:val="ListBullet"/>
        <w:spacing w:after="30"/>
      </w:pPr>
      <w:r>
        <w:t>Add a historical summary block: latest observed rate, historical minimum, historical maximum, historical average, and optionally recent trailing average.</w:t>
      </w:r>
    </w:p>
    <w:p>
      <w:pPr>
        <w:pStyle w:val="Heading2"/>
      </w:pPr>
      <w:r>
        <w:t>Assumptions</w:t>
      </w:r>
    </w:p>
    <w:p>
      <w:pPr>
        <w:pStyle w:val="ListBullet"/>
        <w:spacing w:after="30"/>
      </w:pPr>
      <w:r>
        <w:t>Create a clean input panel for home price, down payment %, calculated loan amount, loan term, latest/base mortgage rate, and target monthly P&amp;I budget.</w:t>
      </w:r>
    </w:p>
    <w:p>
      <w:pPr>
        <w:pStyle w:val="ListBullet"/>
        <w:spacing w:after="30"/>
      </w:pPr>
      <w:r>
        <w:t>Add refinance assumptions: remaining balance, current rate, proposed refinance rate, remaining term, closing costs, and expected holding period.</w:t>
      </w:r>
    </w:p>
    <w:p>
      <w:pPr>
        <w:pStyle w:val="ListBullet"/>
        <w:spacing w:after="30"/>
      </w:pPr>
      <w:r>
        <w:t>Use finance-model conventions where practical: clearly distinguish user inputs from formulas and linked values.</w:t>
      </w:r>
    </w:p>
    <w:p>
      <w:pPr>
        <w:pStyle w:val="Heading2"/>
      </w:pPr>
      <w:r>
        <w:t>Rate_Shock_Model</w:t>
      </w:r>
    </w:p>
    <w:p>
      <w:pPr>
        <w:pStyle w:val="ListBullet"/>
        <w:spacing w:after="30"/>
      </w:pPr>
      <w:r>
        <w:t>Create rate-shock scenarios: -1.00%, -0.50%, base case, +0.50%, +1.00%, +1.50%.</w:t>
      </w:r>
    </w:p>
    <w:p>
      <w:pPr>
        <w:pStyle w:val="ListBullet"/>
        <w:spacing w:after="30"/>
      </w:pPr>
      <w:r>
        <w:t>Calculate scenario rate, monthly payment via PMT, payment change versus base, total lifetime interest via CUMIPMT, total loan cost, and affordable principal at a target payment budget via PV.</w:t>
      </w:r>
    </w:p>
    <w:p>
      <w:pPr>
        <w:pStyle w:val="ListBullet"/>
        <w:spacing w:after="30"/>
      </w:pPr>
      <w:r>
        <w:t>Explicitly support BQ2, BQ3, and BQ4.</w:t>
      </w:r>
    </w:p>
    <w:p>
      <w:pPr>
        <w:pStyle w:val="Heading2"/>
      </w:pPr>
      <w:r>
        <w:t>Amortization_Schedule</w:t>
      </w:r>
    </w:p>
    <w:p>
      <w:pPr>
        <w:pStyle w:val="ListBullet"/>
        <w:spacing w:after="30"/>
      </w:pPr>
      <w:r>
        <w:t>Build a base-case repayment schedule with payment number, beginning balance, payment, principal paid, interest paid, and ending balance.</w:t>
      </w:r>
    </w:p>
    <w:p>
      <w:pPr>
        <w:pStyle w:val="ListBullet"/>
        <w:spacing w:after="30"/>
      </w:pPr>
      <w:r>
        <w:t>Use PPMT and related loan logic where appropriate.</w:t>
      </w:r>
    </w:p>
    <w:p>
      <w:pPr>
        <w:pStyle w:val="ListBullet"/>
        <w:spacing w:after="30"/>
      </w:pPr>
      <w:r>
        <w:t>Recommend one to two charts only if they materially support understanding.</w:t>
      </w:r>
    </w:p>
    <w:p>
      <w:pPr>
        <w:pStyle w:val="Heading2"/>
      </w:pPr>
      <w:r>
        <w:t>Refinance_Analysis</w:t>
      </w:r>
    </w:p>
    <w:p>
      <w:pPr>
        <w:pStyle w:val="ListBullet"/>
        <w:spacing w:after="30"/>
      </w:pPr>
      <w:r>
        <w:t>Calculate current payment, new payment, monthly savings, break-even months, and a decision flag.</w:t>
      </w:r>
    </w:p>
    <w:p>
      <w:pPr>
        <w:pStyle w:val="ListBullet"/>
        <w:spacing w:after="30"/>
      </w:pPr>
      <w:r>
        <w:t>Use expected holding period to determine whether break-even is financially attractive.</w:t>
      </w:r>
    </w:p>
    <w:p>
      <w:pPr>
        <w:pStyle w:val="ListBullet"/>
        <w:spacing w:after="30"/>
      </w:pPr>
      <w:r>
        <w:t>Explicitly answer BQ5.</w:t>
      </w:r>
    </w:p>
    <w:p>
      <w:pPr>
        <w:pStyle w:val="Heading2"/>
      </w:pPr>
      <w:r>
        <w:t>Dashboard</w:t>
      </w:r>
    </w:p>
    <w:p>
      <w:pPr>
        <w:pStyle w:val="ListBullet"/>
        <w:spacing w:after="30"/>
      </w:pPr>
      <w:r>
        <w:t>Build an executive dashboard with KPI cards and concise charts.</w:t>
      </w:r>
    </w:p>
    <w:p>
      <w:pPr>
        <w:pStyle w:val="ListBullet"/>
        <w:spacing w:after="30"/>
      </w:pPr>
      <w:r>
        <w:t>Recommended visuals: historical mortgage-rate trend, payment sensitivity, total-interest sensitivity, affordable loan amount by rate scenario, and refinance break-even summary.</w:t>
      </w:r>
    </w:p>
    <w:p>
      <w:pPr>
        <w:pStyle w:val="ListBullet"/>
        <w:spacing w:after="30"/>
      </w:pPr>
      <w:r>
        <w:t>Keep the dashboard decision-oriented rather than calculator-oriented.</w:t>
      </w:r>
    </w:p>
    <w:p>
      <w:pPr>
        <w:pStyle w:val="Heading1"/>
      </w:pPr>
      <w:r>
        <w:t>7. Core Formula Families to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184"/>
        <w:gridCol w:w="5184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Formula / Logic</w:t>
            </w:r>
          </w:p>
        </w:tc>
        <w:tc>
          <w:tcPr>
            <w:tcW w:type="dxa" w:w="8064"/>
            <w:vAlign w:val="center"/>
            <w:shd w:fill="1F4E79"/>
          </w:tcPr>
          <w:p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Project Use</w:t>
            </w:r>
          </w:p>
        </w:tc>
      </w:tr>
      <w:tr>
        <w:tc>
          <w:tcPr>
            <w:tcW w:type="dxa" w:w="2880"/>
            <w:vAlign w:val="center"/>
            <w:shd w:fill="FFF2CC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PMT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Monthly mortgage payment under each rate scenario</w:t>
            </w:r>
          </w:p>
        </w:tc>
      </w:tr>
      <w:tr>
        <w:tc>
          <w:tcPr>
            <w:tcW w:type="dxa" w:w="2880"/>
            <w:vAlign w:val="center"/>
            <w:shd w:fill="FFF2CC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PV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Affordable loan principal at a fixed target monthly payment</w:t>
            </w:r>
          </w:p>
        </w:tc>
      </w:tr>
      <w:tr>
        <w:tc>
          <w:tcPr>
            <w:tcW w:type="dxa" w:w="2880"/>
            <w:vAlign w:val="center"/>
            <w:shd w:fill="FFF2CC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CUMIPMT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Total interest paid over the full loan term</w:t>
            </w:r>
          </w:p>
        </w:tc>
      </w:tr>
      <w:tr>
        <w:tc>
          <w:tcPr>
            <w:tcW w:type="dxa" w:w="2880"/>
            <w:vAlign w:val="center"/>
            <w:shd w:fill="FFF2CC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PPMT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Principal component by payment period in amortization</w:t>
            </w:r>
          </w:p>
        </w:tc>
      </w:tr>
      <w:tr>
        <w:tc>
          <w:tcPr>
            <w:tcW w:type="dxa" w:w="2880"/>
            <w:vAlign w:val="center"/>
            <w:shd w:fill="FFF2CC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NPER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Optional payoff-time logic or future extra-payment extension</w:t>
            </w:r>
          </w:p>
        </w:tc>
      </w:tr>
      <w:tr>
        <w:tc>
          <w:tcPr>
            <w:tcW w:type="dxa" w:w="2880"/>
            <w:vAlign w:val="center"/>
            <w:shd w:fill="FFF2CC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IF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Decision flags and refinance break-even interpretation</w:t>
            </w:r>
          </w:p>
        </w:tc>
      </w:tr>
      <w:tr>
        <w:tc>
          <w:tcPr>
            <w:tcW w:type="dxa" w:w="2880"/>
            <w:vAlign w:val="center"/>
            <w:shd w:fill="FFF2CC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SUMIFS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Time-period summaries or conditional aggregations as needed</w:t>
            </w:r>
          </w:p>
        </w:tc>
      </w:tr>
      <w:tr>
        <w:tc>
          <w:tcPr>
            <w:tcW w:type="dxa" w:w="2880"/>
            <w:vAlign w:val="center"/>
            <w:shd w:fill="FFF2CC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LOOKUP or INDEX/MATCH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Latest-value retrieval and flexible model references</w:t>
            </w:r>
          </w:p>
        </w:tc>
      </w:tr>
      <w:tr>
        <w:tc>
          <w:tcPr>
            <w:tcW w:type="dxa" w:w="2880"/>
            <w:vAlign w:val="center"/>
            <w:shd w:fill="FFF2CC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Percentage-change logic</w:t>
            </w:r>
          </w:p>
        </w:tc>
        <w:tc>
          <w:tcPr>
            <w:tcW w:type="dxa" w:w="806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Payment deltas, cost changes, and sensitivity framing</w:t>
            </w:r>
          </w:p>
        </w:tc>
      </w:tr>
    </w:tbl>
    <w:p>
      <w:pPr>
        <w:pStyle w:val="Heading1"/>
      </w:pPr>
      <w:r>
        <w:t>8. Version 1 Scope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</w:tblPr>
      <w:tblGrid>
        <w:gridCol w:w="5184"/>
        <w:gridCol w:w="5184"/>
      </w:tblGrid>
      <w:tr>
        <w:tc>
          <w:tcPr>
            <w:tcW w:type="dxa" w:w="5472"/>
            <w:vAlign w:val="center"/>
            <w:shd w:fill="548235"/>
          </w:tcPr>
          <w:p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Included in Version 1</w:t>
            </w:r>
          </w:p>
        </w:tc>
        <w:tc>
          <w:tcPr>
            <w:tcW w:type="dxa" w:w="5472"/>
            <w:vAlign w:val="center"/>
            <w:shd w:fill="A64D79"/>
          </w:tcPr>
          <w:p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Excluded in Version 1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Historical 30-year fixed mortgage-rate analysis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Property taxes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Interest-rate shock scenarios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Homeowners insurance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Monthly payment and total interest sensitivity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PMI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Affordable loan principal at a target payment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HOA fees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Refinance monthly savings and break-even logic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Credit-score-based loan pricing</w:t>
            </w:r>
          </w:p>
        </w:tc>
      </w:tr>
      <w:tr>
        <w:tc>
          <w:tcPr>
            <w:tcW w:type="dxa" w:w="547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6"/>
              </w:rPr>
              <w:t>Regional housing-price differences</w:t>
            </w:r>
          </w:p>
        </w:tc>
      </w:tr>
    </w:tbl>
    <w:p>
      <w:pPr>
        <w:pStyle w:val="Heading1"/>
      </w:pPr>
      <w:r>
        <w:t>9. Deliverable Standard for Kiro</w:t>
      </w:r>
    </w:p>
    <w:p>
      <w:pPr>
        <w:pStyle w:val="ListBullet"/>
        <w:spacing w:after="30"/>
      </w:pPr>
      <w:r>
        <w:t>Use the workbook brief, not generic mortgage-calculator assumptions, as the design source of truth.</w:t>
      </w:r>
    </w:p>
    <w:p>
      <w:pPr>
        <w:pStyle w:val="ListBullet"/>
        <w:spacing w:after="30"/>
      </w:pPr>
      <w:r>
        <w:t>Keep the analysis business-question-driven and portfolio-professional.</w:t>
      </w:r>
    </w:p>
    <w:p>
      <w:pPr>
        <w:pStyle w:val="ListBullet"/>
        <w:spacing w:after="30"/>
      </w:pPr>
      <w:r>
        <w:t>Polish the existing workbook structure rather than creating duplicate tabs or unrelated sheets.</w:t>
      </w:r>
    </w:p>
    <w:p>
      <w:pPr>
        <w:pStyle w:val="ListBullet"/>
        <w:spacing w:after="30"/>
      </w:pPr>
      <w:r>
        <w:t>Make Project_Map a clean one-page landing page; it should be understandable without opening any other worksheet.</w:t>
      </w:r>
    </w:p>
    <w:p>
      <w:pPr>
        <w:pStyle w:val="ListBullet"/>
        <w:spacing w:after="30"/>
      </w:pPr>
      <w:r>
        <w:t>Ensure sheet names, formulas, and labels remain consistent across the workbook.</w:t>
      </w:r>
    </w:p>
    <w:p>
      <w:pPr>
        <w:pStyle w:val="ListBullet"/>
        <w:spacing w:after="30"/>
      </w:pPr>
      <w:r>
        <w:t>Preserve a clear distinction between completed Excel work and later AWS roadmap work.</w:t>
      </w:r>
    </w:p>
    <w:p>
      <w:pPr>
        <w:pStyle w:val="ListBullet"/>
        <w:spacing w:after="30"/>
      </w:pPr>
      <w:r>
        <w:t>Where workbook modification is possible, implement directly; where direct .xlsx editing is not reliable, produce precise, cell-aware implementation guidance rather than making uncertain binary edits.</w:t>
      </w:r>
    </w:p>
    <w:p>
      <w:pPr>
        <w:pStyle w:val="Heading1"/>
      </w:pPr>
      <w:r>
        <w:t>10. Later Roadmap: AWS Compatibility, Not This Phase</w:t>
      </w:r>
    </w:p>
    <w:p>
      <w:r>
        <w:rPr>
          <w:b/>
        </w:rPr>
        <w:t xml:space="preserve">Later, after the Excel workbook is complete, the project may be expanded into an Excel + AWS-aligned portfolio project. </w:t>
      </w:r>
      <w:r>
        <w:t>The intended roadmap is raw mortgage-rate CSV storage in Amazon S3, an Athena external table, and SQL queries for rate summaries such as latest rate, annual averages, historical min/max, recent-rate summaries, and rate-regime classifications. This brief does not request AWS implementation now.</w:t>
      </w:r>
    </w:p>
    <w:p/>
    <w:p>
      <w:pPr>
        <w:jc w:val="center"/>
      </w:pPr>
      <w:r>
        <w:rPr>
          <w:b/>
          <w:color w:val="1F4E79"/>
          <w:sz w:val="20"/>
        </w:rPr>
        <w:t>Use this brief to generate a focused spec-driven workbook plan and to complete the existing Excel deliverable with integrity.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0F314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