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55D0" w14:textId="77777777" w:rsidR="00B35156" w:rsidRPr="00C14FA0" w:rsidRDefault="00B35156" w:rsidP="00C14FA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 w:rsidRPr="00B35156">
        <w:rPr>
          <w:rFonts w:ascii="Inter" w:hAnsi="Inter"/>
          <w:color w:val="271A38"/>
        </w:rPr>
        <w:t>Initiez-vous à l'algèbre relationnelle avec le langage SQL</w:t>
      </w:r>
    </w:p>
    <w:p w14:paraId="242B05F0" w14:textId="436FC806" w:rsidR="00B35156" w:rsidRPr="00B35156" w:rsidRDefault="00B35156" w:rsidP="00B35156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35156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Une clé, c'est un groupe d'attributs (= un groupe de colonnes).</w:t>
      </w:r>
    </w:p>
    <w:p w14:paraId="218F882E" w14:textId="77777777" w:rsidR="00B35156" w:rsidRPr="00B35156" w:rsidRDefault="00B35156" w:rsidP="00B35156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35156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qu'un groupe d'attribut soit une clé, il faut être sûr que deux tuples (= deux lignes) n'auront jamais des valeurs identiques pour ces attributs.</w:t>
      </w:r>
    </w:p>
    <w:p w14:paraId="1A6804D6" w14:textId="77777777" w:rsidR="00B35156" w:rsidRPr="00B35156" w:rsidRDefault="00B35156" w:rsidP="00B35156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35156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Ce groupe d'attributs doit être minimal, c'est-à-dire que si on retire l'un des attributs de ce groupe, la phrase précédente n'est plus vérifiée.</w:t>
      </w:r>
    </w:p>
    <w:p w14:paraId="238E3B18" w14:textId="13687EC3" w:rsidR="00B35156" w:rsidRPr="00C14FA0" w:rsidRDefault="00DF649F" w:rsidP="00C14FA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 w:rsidRPr="00DF649F">
        <w:rPr>
          <w:rFonts w:ascii="Inter" w:hAnsi="Inter"/>
          <w:color w:val="271A38"/>
        </w:rPr>
        <w:t>Créez du lien entre vos relations grâce aux clés étrangères</w:t>
      </w:r>
    </w:p>
    <w:p w14:paraId="7E5B69FD" w14:textId="77777777" w:rsidR="00DF649F" w:rsidRDefault="00DF649F" w:rsidP="00DF64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Une clé étrangère sert à lier des relations (= des tables) entre elles.</w:t>
      </w:r>
    </w:p>
    <w:p w14:paraId="13FE01EE" w14:textId="77777777" w:rsidR="00DF649F" w:rsidRDefault="00DF649F" w:rsidP="00DF64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On dit qu'une clé étrangère d'une table A </w:t>
      </w:r>
      <w:r>
        <w:rPr>
          <w:rStyle w:val="Strong"/>
          <w:rFonts w:ascii="Inter" w:hAnsi="Inter"/>
          <w:color w:val="271A38"/>
        </w:rPr>
        <w:t>référence</w:t>
      </w:r>
      <w:r>
        <w:rPr>
          <w:rFonts w:ascii="Inter" w:hAnsi="Inter"/>
          <w:color w:val="271A38"/>
        </w:rPr>
        <w:t> la clé primaire d'une table B.</w:t>
      </w:r>
    </w:p>
    <w:p w14:paraId="129CB40C" w14:textId="77777777" w:rsidR="00DF649F" w:rsidRDefault="00DF649F" w:rsidP="00DF64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Une clé étrangère se dit en anglais </w:t>
      </w:r>
      <w:proofErr w:type="spellStart"/>
      <w:r>
        <w:rPr>
          <w:rStyle w:val="Emphasis"/>
          <w:rFonts w:ascii="Inter" w:eastAsiaTheme="majorEastAsia" w:hAnsi="Inter"/>
          <w:color w:val="271A38"/>
        </w:rPr>
        <w:t>foreign</w:t>
      </w:r>
      <w:proofErr w:type="spellEnd"/>
      <w:r>
        <w:rPr>
          <w:rStyle w:val="Emphasis"/>
          <w:rFonts w:ascii="Inter" w:eastAsiaTheme="majorEastAsia" w:hAnsi="Inter"/>
          <w:color w:val="271A38"/>
        </w:rPr>
        <w:t xml:space="preserve"> key</w:t>
      </w:r>
      <w:r>
        <w:rPr>
          <w:rFonts w:ascii="Inter" w:hAnsi="Inter"/>
          <w:color w:val="271A38"/>
        </w:rPr>
        <w:t> (FK)</w:t>
      </w:r>
    </w:p>
    <w:p w14:paraId="2E05BEE3" w14:textId="77777777" w:rsidR="00DF649F" w:rsidRDefault="00DF649F" w:rsidP="00DF649F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Comment éviter la redondance ?</w:t>
      </w:r>
    </w:p>
    <w:p w14:paraId="2D78D35F" w14:textId="77777777" w:rsidR="00DF649F" w:rsidRDefault="00DF649F" w:rsidP="00DF649F">
      <w:pPr>
        <w:pStyle w:val="NormalWeb"/>
        <w:shd w:val="clear" w:color="auto" w:fill="F4F4F4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Très bien, mais si j'avais été mis face à cette relation (qui regroupe à la fois des pommes et des variétés), comment aurais-je pu savoir qu'il fallait la diviser en deux relations ?</w:t>
      </w:r>
    </w:p>
    <w:p w14:paraId="0F51B33D" w14:textId="77777777" w:rsidR="00DF649F" w:rsidRDefault="00DF649F" w:rsidP="00DF649F">
      <w:pPr>
        <w:pStyle w:val="Heading4"/>
        <w:shd w:val="clear" w:color="auto" w:fill="FFFFFF"/>
        <w:spacing w:before="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règle</w:t>
      </w:r>
    </w:p>
    <w:p w14:paraId="4C55E8D3" w14:textId="59DB1353" w:rsidR="00DF649F" w:rsidRDefault="00DF649F" w:rsidP="00DF649F">
      <w:pPr>
        <w:shd w:val="clear" w:color="auto" w:fill="FFFFFF"/>
        <w:spacing w:after="225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Il y a une règle pour cela ! </w:t>
      </w:r>
      <w:r>
        <w:rPr>
          <w:rFonts w:ascii="Inter" w:hAnsi="Inter"/>
          <w:noProof/>
          <w:color w:val="271A38"/>
        </w:rPr>
        <w:drawing>
          <wp:inline distT="0" distB="0" distL="0" distR="0" wp14:anchorId="274F7344" wp14:editId="55773939">
            <wp:extent cx="182880" cy="182880"/>
            <wp:effectExtent l="0" t="0" r="7620" b="7620"/>
            <wp:docPr id="1" name="Picture 1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;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ter" w:hAnsi="Inter"/>
          <w:color w:val="271A38"/>
        </w:rPr>
        <w:t> Elle est compliquée, mais je donne un exemple juste en dessous :</w:t>
      </w:r>
    </w:p>
    <w:p w14:paraId="16D1D34D" w14:textId="77777777" w:rsidR="00DF649F" w:rsidRDefault="00DF649F" w:rsidP="00DF649F">
      <w:pPr>
        <w:pStyle w:val="NormalWeb"/>
        <w:shd w:val="clear" w:color="auto" w:fill="FFFFFF"/>
        <w:spacing w:before="0" w:beforeAutospacing="0" w:after="22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Dans une relation, si un attribut </w:t>
      </w:r>
      <w:r>
        <w:rPr>
          <w:rStyle w:val="Emphasis"/>
          <w:rFonts w:ascii="Inter" w:hAnsi="Inter"/>
          <w:color w:val="271A38"/>
        </w:rPr>
        <w:t>A</w:t>
      </w:r>
      <w:r>
        <w:rPr>
          <w:rFonts w:ascii="Inter" w:hAnsi="Inter"/>
          <w:color w:val="271A38"/>
        </w:rPr>
        <w:t> dépend uniquement d'un groupe d'attributs </w:t>
      </w:r>
      <w:r>
        <w:rPr>
          <w:rStyle w:val="Emphasis"/>
          <w:rFonts w:ascii="Inter" w:hAnsi="Inter"/>
          <w:color w:val="271A38"/>
        </w:rPr>
        <w:t>G </w:t>
      </w:r>
      <w:r>
        <w:rPr>
          <w:rFonts w:ascii="Inter" w:hAnsi="Inter"/>
          <w:color w:val="271A38"/>
        </w:rPr>
        <w:t>(et que ce groupe d'attributs n'est pas une clé candidate), alors il est possible de créer une nouvelle relation qui contiendra les attributs A et G.</w:t>
      </w:r>
    </w:p>
    <w:p w14:paraId="0AA3F2FD" w14:textId="77777777" w:rsidR="00DF649F" w:rsidRDefault="00DF649F" w:rsidP="00DF649F">
      <w:pPr>
        <w:pStyle w:val="NormalWeb"/>
        <w:shd w:val="clear" w:color="auto" w:fill="FFFFFF"/>
        <w:spacing w:before="0" w:beforeAutospacing="0" w:after="22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Il faut cependant s'assurer que </w:t>
      </w:r>
      <w:r>
        <w:rPr>
          <w:rStyle w:val="Emphasis"/>
          <w:rFonts w:ascii="Inter" w:hAnsi="Inter"/>
          <w:color w:val="271A38"/>
        </w:rPr>
        <w:t>G</w:t>
      </w:r>
      <w:r>
        <w:rPr>
          <w:rFonts w:ascii="Inter" w:hAnsi="Inter"/>
          <w:color w:val="271A38"/>
        </w:rPr>
        <w:t> soit minimal (c'est-à-dire que l'on ne puisse pas enlever d'attribut au groupe</w:t>
      </w:r>
      <w:r>
        <w:rPr>
          <w:rStyle w:val="Emphasis"/>
          <w:rFonts w:ascii="Inter" w:hAnsi="Inter"/>
          <w:color w:val="271A38"/>
        </w:rPr>
        <w:t> G</w:t>
      </w:r>
      <w:r>
        <w:rPr>
          <w:rFonts w:ascii="Inter" w:hAnsi="Inter"/>
          <w:color w:val="271A38"/>
        </w:rPr>
        <w:t> sans casser la dépendance entre </w:t>
      </w:r>
      <w:r>
        <w:rPr>
          <w:rStyle w:val="Emphasis"/>
          <w:rFonts w:ascii="Inter" w:hAnsi="Inter"/>
          <w:color w:val="271A38"/>
        </w:rPr>
        <w:t>A</w:t>
      </w:r>
      <w:r>
        <w:rPr>
          <w:rFonts w:ascii="Inter" w:hAnsi="Inter"/>
          <w:color w:val="271A38"/>
        </w:rPr>
        <w:t> et </w:t>
      </w:r>
      <w:r>
        <w:rPr>
          <w:rStyle w:val="Emphasis"/>
          <w:rFonts w:ascii="Inter" w:hAnsi="Inter"/>
          <w:color w:val="271A38"/>
        </w:rPr>
        <w:t>G</w:t>
      </w:r>
      <w:r>
        <w:rPr>
          <w:rFonts w:ascii="Inter" w:hAnsi="Inter"/>
          <w:color w:val="271A38"/>
        </w:rPr>
        <w:t>).</w:t>
      </w:r>
    </w:p>
    <w:p w14:paraId="4EAD885C" w14:textId="77777777" w:rsidR="00DF649F" w:rsidRDefault="00DF649F" w:rsidP="00DF649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G sera d'ailleurs une clé candidate pour la nouvelle relation créée.</w:t>
      </w:r>
    </w:p>
    <w:p w14:paraId="725510F4" w14:textId="77777777" w:rsidR="00DF649F" w:rsidRDefault="00DF649F" w:rsidP="00DF649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Si un autre attribut </w:t>
      </w:r>
      <w:r>
        <w:rPr>
          <w:rStyle w:val="Emphasis"/>
          <w:rFonts w:ascii="Inter" w:hAnsi="Inter"/>
          <w:color w:val="271A38"/>
        </w:rPr>
        <w:t>B</w:t>
      </w:r>
      <w:r>
        <w:rPr>
          <w:rFonts w:ascii="Inter" w:hAnsi="Inter"/>
          <w:color w:val="271A38"/>
        </w:rPr>
        <w:t> dépend également uniquement de G, alors il faut aussi le déplacer dans la nouvelle relation créée !</w:t>
      </w:r>
    </w:p>
    <w:p w14:paraId="6A974C43" w14:textId="05ECA762" w:rsidR="00AC143C" w:rsidRDefault="00AC143C" w:rsidP="00AC143C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 w:rsidRPr="00AC143C">
        <w:rPr>
          <w:rFonts w:ascii="Inter" w:hAnsi="Inter"/>
          <w:color w:val="271A38"/>
        </w:rPr>
        <w:t>Évitez la redondance</w:t>
      </w:r>
    </w:p>
    <w:p w14:paraId="639C19AD" w14:textId="5BB930F0" w:rsidR="00DF649F" w:rsidRDefault="00DF649F" w:rsidP="00DF64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Dans les bases de données, on n'aime pas la redondance d'information.</w:t>
      </w:r>
    </w:p>
    <w:p w14:paraId="7691F529" w14:textId="77777777" w:rsidR="00DF649F" w:rsidRDefault="00DF649F" w:rsidP="00DF64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Si une table contient de la redondance, mieux vaut la séparer en plusieurs tables avant de la stocker dans la base de données.</w:t>
      </w:r>
    </w:p>
    <w:p w14:paraId="587714A3" w14:textId="77777777" w:rsidR="00DF649F" w:rsidRDefault="00DF649F" w:rsidP="00DF64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Il y a une règle pour savoir comment séparer une table redondante.</w:t>
      </w:r>
    </w:p>
    <w:p w14:paraId="4CC63530" w14:textId="2DADD05C" w:rsidR="00AC143C" w:rsidRPr="00AC143C" w:rsidRDefault="00AC143C" w:rsidP="00AC143C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Utilisez les tables d'association</w:t>
      </w:r>
    </w:p>
    <w:p w14:paraId="65695742" w14:textId="49974F33" w:rsidR="00AC143C" w:rsidRPr="00AC143C" w:rsidRDefault="00AC143C" w:rsidP="00AC143C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C143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Se poser la question "Combien de pommes peut manger une personne, et par combien de personnes peut être mangée une pomme", c'est se poser la question de la </w:t>
      </w:r>
      <w:r w:rsidRPr="00AC143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cardinalité</w:t>
      </w:r>
      <w:r w:rsidRPr="00AC143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15455CCA" w14:textId="77777777" w:rsidR="00AC143C" w:rsidRPr="00AC143C" w:rsidRDefault="00AC143C" w:rsidP="00AC143C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C143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une cardinalité plusieurs-à-plusieurs, on doit introduire une </w:t>
      </w:r>
      <w:r w:rsidRPr="00AC143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table d'association</w:t>
      </w:r>
      <w:r w:rsidRPr="00AC143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695C822D" w14:textId="12029DCD" w:rsidR="00AC143C" w:rsidRPr="00C14FA0" w:rsidRDefault="00AC143C" w:rsidP="00C14FA0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C143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Une table d'association contient au moins deux clés étrangères vers les 2 objets qu'elle lie.</w:t>
      </w:r>
    </w:p>
    <w:p w14:paraId="48706057" w14:textId="7637BA41" w:rsidR="00C14FA0" w:rsidRPr="00C14FA0" w:rsidRDefault="00C14FA0" w:rsidP="00C14FA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Découvrez la projection et la restriction</w:t>
      </w:r>
    </w:p>
    <w:p w14:paraId="16E424F2" w14:textId="77777777" w:rsidR="00C14FA0" w:rsidRDefault="00C14FA0" w:rsidP="00C14FA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 </w:t>
      </w:r>
      <w:r>
        <w:rPr>
          <w:rStyle w:val="Strong"/>
          <w:rFonts w:ascii="Inter" w:hAnsi="Inter"/>
          <w:color w:val="271A38"/>
        </w:rPr>
        <w:t>projection</w:t>
      </w:r>
      <w:r>
        <w:rPr>
          <w:rFonts w:ascii="Inter" w:hAnsi="Inter"/>
          <w:color w:val="271A38"/>
        </w:rPr>
        <w:t>, c'est sélectionner certaines colonnes d'une table en supprimant les autres.</w:t>
      </w:r>
    </w:p>
    <w:p w14:paraId="496A0D7D" w14:textId="175E06BD" w:rsidR="00C14FA0" w:rsidRDefault="00C14FA0" w:rsidP="00C14FA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 </w:t>
      </w:r>
      <w:r>
        <w:rPr>
          <w:rStyle w:val="Strong"/>
          <w:rFonts w:ascii="Inter" w:hAnsi="Inter"/>
          <w:color w:val="271A38"/>
        </w:rPr>
        <w:t>restriction</w:t>
      </w:r>
      <w:r>
        <w:rPr>
          <w:rFonts w:ascii="Inter" w:hAnsi="Inter"/>
          <w:color w:val="271A38"/>
        </w:rPr>
        <w:t>, c'est filtrer certaines lignes d'une table selon une certaine condition.</w:t>
      </w:r>
    </w:p>
    <w:p w14:paraId="0D354154" w14:textId="3934A98E" w:rsidR="00C14FA0" w:rsidRDefault="00C14FA0" w:rsidP="00C14FA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Découvrez les opérateurs ensemblistes</w:t>
      </w:r>
    </w:p>
    <w:p w14:paraId="1B4DFF7E" w14:textId="77777777" w:rsidR="00C14FA0" w:rsidRDefault="00C14FA0" w:rsidP="00C14FA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L'union de deux tables R1 et R2 contient l'ensemble des lignes de R1 et de R2.</w:t>
      </w:r>
    </w:p>
    <w:p w14:paraId="1A4F46B7" w14:textId="77777777" w:rsidR="00C14FA0" w:rsidRDefault="00C14FA0" w:rsidP="00C14FA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différence entre R3 et R2 contient toutes les lignes de R3 qui ne sont pas présentes dans R2.</w:t>
      </w:r>
    </w:p>
    <w:p w14:paraId="6E5887F6" w14:textId="77777777" w:rsidR="00C14FA0" w:rsidRDefault="00C14FA0" w:rsidP="00C14FA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L'intersection de R1 et R2 contient les lignes qui sont présentes à la fois dans R1 et dans R2.</w:t>
      </w:r>
    </w:p>
    <w:p w14:paraId="776532CB" w14:textId="77777777" w:rsidR="00C14FA0" w:rsidRDefault="00C14FA0" w:rsidP="00C14FA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 produit cartésien</w:t>
      </w:r>
    </w:p>
    <w:p w14:paraId="005A7FA0" w14:textId="77777777" w:rsidR="00C14FA0" w:rsidRDefault="00C14FA0" w:rsidP="00C14FA0">
      <w:pPr>
        <w:pStyle w:val="hoveredcourseelement"/>
        <w:shd w:val="clear" w:color="auto" w:fill="FFFFFF"/>
        <w:spacing w:before="0" w:beforeAutospacing="0" w:after="22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algèbre relationnelle, le </w:t>
      </w:r>
      <w:r>
        <w:rPr>
          <w:rStyle w:val="Strong"/>
          <w:rFonts w:ascii="Inter" w:eastAsiaTheme="majorEastAsia" w:hAnsi="Inter"/>
          <w:color w:val="271A38"/>
        </w:rPr>
        <w:t>produit cartésien</w:t>
      </w:r>
      <w:r>
        <w:rPr>
          <w:rFonts w:ascii="Inter" w:hAnsi="Inter"/>
          <w:color w:val="271A38"/>
        </w:rPr>
        <w:t> entre deux relations </w:t>
      </w:r>
      <w:r>
        <w:rPr>
          <w:rStyle w:val="Strong"/>
          <w:rFonts w:ascii="Inter" w:eastAsiaTheme="majorEastAsia" w:hAnsi="Inter"/>
          <w:color w:val="271A38"/>
        </w:rPr>
        <w:t>R1</w:t>
      </w:r>
      <w:r>
        <w:rPr>
          <w:rFonts w:ascii="Inter" w:hAnsi="Inter"/>
          <w:color w:val="271A38"/>
        </w:rPr>
        <w:t> et </w:t>
      </w:r>
      <w:r>
        <w:rPr>
          <w:rStyle w:val="Strong"/>
          <w:rFonts w:ascii="Inter" w:eastAsiaTheme="majorEastAsia" w:hAnsi="Inter"/>
          <w:color w:val="271A38"/>
        </w:rPr>
        <w:t>R2</w:t>
      </w:r>
      <w:r>
        <w:rPr>
          <w:rFonts w:ascii="Inter" w:hAnsi="Inter"/>
          <w:color w:val="271A38"/>
        </w:rPr>
        <w:t> est justement composé de toutes les combinaisons possibles entre les tuples de </w:t>
      </w:r>
      <w:r>
        <w:rPr>
          <w:rStyle w:val="Strong"/>
          <w:rFonts w:ascii="Inter" w:eastAsiaTheme="majorEastAsia" w:hAnsi="Inter"/>
          <w:color w:val="271A38"/>
        </w:rPr>
        <w:t>R1</w:t>
      </w:r>
      <w:r>
        <w:rPr>
          <w:rFonts w:ascii="Inter" w:hAnsi="Inter"/>
          <w:color w:val="271A38"/>
        </w:rPr>
        <w:t> et les tuples de </w:t>
      </w:r>
      <w:r>
        <w:rPr>
          <w:rStyle w:val="Strong"/>
          <w:rFonts w:ascii="Inter" w:eastAsiaTheme="majorEastAsia" w:hAnsi="Inter"/>
          <w:color w:val="271A38"/>
        </w:rPr>
        <w:t>R2</w:t>
      </w:r>
      <w:r>
        <w:rPr>
          <w:rFonts w:ascii="Inter" w:hAnsi="Inter"/>
          <w:color w:val="271A38"/>
        </w:rPr>
        <w:t>.</w:t>
      </w:r>
    </w:p>
    <w:p w14:paraId="03CED6AD" w14:textId="4F611F76" w:rsidR="008C0B05" w:rsidRPr="008C0B05" w:rsidRDefault="008C0B05" w:rsidP="008C0B05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Aller plus loin : la division</w:t>
      </w:r>
    </w:p>
    <w:p w14:paraId="2124E2AD" w14:textId="5C00CF3A" w:rsidR="00773AF6" w:rsidRDefault="008C0B05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La division d'une relation </w:t>
      </w:r>
      <w:r>
        <w:rPr>
          <w:rStyle w:val="Strong"/>
          <w:rFonts w:ascii="Inter" w:hAnsi="Inter"/>
          <w:color w:val="271A38"/>
          <w:shd w:val="clear" w:color="auto" w:fill="FFFFFF"/>
        </w:rPr>
        <w:t>R1</w:t>
      </w:r>
      <w:r>
        <w:rPr>
          <w:rFonts w:ascii="Inter" w:hAnsi="Inter"/>
          <w:color w:val="271A38"/>
          <w:shd w:val="clear" w:color="auto" w:fill="FFFFFF"/>
        </w:rPr>
        <w:t> par une relation </w:t>
      </w:r>
      <w:r>
        <w:rPr>
          <w:rStyle w:val="Strong"/>
          <w:rFonts w:ascii="Inter" w:hAnsi="Inter"/>
          <w:color w:val="271A38"/>
          <w:shd w:val="clear" w:color="auto" w:fill="FFFFFF"/>
        </w:rPr>
        <w:t>R2 (</w:t>
      </w:r>
      <w:r>
        <w:rPr>
          <w:rFonts w:ascii="Inter" w:hAnsi="Inter"/>
          <w:color w:val="271A38"/>
          <w:shd w:val="clear" w:color="auto" w:fill="FFFFFF"/>
        </w:rPr>
        <w:t>sachant que </w:t>
      </w:r>
      <w:r>
        <w:rPr>
          <w:rStyle w:val="Strong"/>
          <w:rFonts w:ascii="Inter" w:hAnsi="Inter"/>
          <w:color w:val="271A38"/>
          <w:shd w:val="clear" w:color="auto" w:fill="FFFFFF"/>
        </w:rPr>
        <w:t>R1</w:t>
      </w:r>
      <w:r>
        <w:rPr>
          <w:rFonts w:ascii="Inter" w:hAnsi="Inter"/>
          <w:color w:val="271A38"/>
          <w:shd w:val="clear" w:color="auto" w:fill="FFFFFF"/>
        </w:rPr>
        <w:t> et </w:t>
      </w:r>
      <w:r>
        <w:rPr>
          <w:rStyle w:val="Strong"/>
          <w:rFonts w:ascii="Inter" w:hAnsi="Inter"/>
          <w:color w:val="271A38"/>
          <w:shd w:val="clear" w:color="auto" w:fill="FFFFFF"/>
        </w:rPr>
        <w:t>R2</w:t>
      </w:r>
      <w:r>
        <w:rPr>
          <w:rFonts w:ascii="Inter" w:hAnsi="Inter"/>
          <w:color w:val="271A38"/>
          <w:shd w:val="clear" w:color="auto" w:fill="FFFFFF"/>
        </w:rPr>
        <w:t> ont au moins un attribut commun) donne une troisième relation </w:t>
      </w:r>
      <w:r>
        <w:rPr>
          <w:rStyle w:val="Strong"/>
          <w:rFonts w:ascii="Inter" w:hAnsi="Inter"/>
          <w:color w:val="271A38"/>
          <w:shd w:val="clear" w:color="auto" w:fill="FFFFFF"/>
        </w:rPr>
        <w:t>R3</w:t>
      </w:r>
      <w:r>
        <w:rPr>
          <w:rFonts w:ascii="Inter" w:hAnsi="Inter"/>
          <w:color w:val="271A38"/>
          <w:shd w:val="clear" w:color="auto" w:fill="FFFFFF"/>
        </w:rPr>
        <w:t> comportant tous les attributs de </w:t>
      </w:r>
      <w:r>
        <w:rPr>
          <w:rStyle w:val="Strong"/>
          <w:rFonts w:ascii="Inter" w:hAnsi="Inter"/>
          <w:color w:val="271A38"/>
          <w:shd w:val="clear" w:color="auto" w:fill="FFFFFF"/>
        </w:rPr>
        <w:t>R1</w:t>
      </w:r>
      <w:r>
        <w:rPr>
          <w:rFonts w:ascii="Inter" w:hAnsi="Inter"/>
          <w:color w:val="271A38"/>
          <w:shd w:val="clear" w:color="auto" w:fill="FFFFFF"/>
        </w:rPr>
        <w:t> qui n'appartiennent pas à </w:t>
      </w:r>
      <w:r>
        <w:rPr>
          <w:rStyle w:val="Strong"/>
          <w:rFonts w:ascii="Inter" w:hAnsi="Inter"/>
          <w:color w:val="271A38"/>
          <w:shd w:val="clear" w:color="auto" w:fill="FFFFFF"/>
        </w:rPr>
        <w:t>R2,</w:t>
      </w:r>
      <w:r>
        <w:rPr>
          <w:rFonts w:ascii="Inter" w:hAnsi="Inter"/>
          <w:color w:val="271A38"/>
          <w:shd w:val="clear" w:color="auto" w:fill="FFFFFF"/>
        </w:rPr>
        <w:t> et qui contient l'ensemble des tuples qui, assemblés à ceux de </w:t>
      </w:r>
      <w:r>
        <w:rPr>
          <w:rStyle w:val="Strong"/>
          <w:rFonts w:ascii="Inter" w:hAnsi="Inter"/>
          <w:color w:val="271A38"/>
          <w:shd w:val="clear" w:color="auto" w:fill="FFFFFF"/>
        </w:rPr>
        <w:t>R</w:t>
      </w:r>
      <w:proofErr w:type="gramStart"/>
      <w:r>
        <w:rPr>
          <w:rStyle w:val="Strong"/>
          <w:rFonts w:ascii="Inter" w:hAnsi="Inter"/>
          <w:color w:val="271A38"/>
          <w:shd w:val="clear" w:color="auto" w:fill="FFFFFF"/>
        </w:rPr>
        <w:t>2</w:t>
      </w:r>
      <w:r>
        <w:rPr>
          <w:rFonts w:ascii="Inter" w:hAnsi="Inter"/>
          <w:color w:val="271A38"/>
          <w:shd w:val="clear" w:color="auto" w:fill="FFFFFF"/>
        </w:rPr>
        <w:t> ,</w:t>
      </w:r>
      <w:proofErr w:type="gramEnd"/>
      <w:r>
        <w:rPr>
          <w:rFonts w:ascii="Inter" w:hAnsi="Inter"/>
          <w:color w:val="271A38"/>
          <w:shd w:val="clear" w:color="auto" w:fill="FFFFFF"/>
        </w:rPr>
        <w:t xml:space="preserve"> donnent toujours un tuple de </w:t>
      </w:r>
      <w:r>
        <w:rPr>
          <w:rStyle w:val="Strong"/>
          <w:rFonts w:ascii="Inter" w:hAnsi="Inter"/>
          <w:color w:val="271A38"/>
          <w:shd w:val="clear" w:color="auto" w:fill="FFFFFF"/>
        </w:rPr>
        <w:t>R1</w:t>
      </w:r>
      <w:r>
        <w:rPr>
          <w:rFonts w:ascii="Inter" w:hAnsi="Inter"/>
          <w:color w:val="271A38"/>
          <w:shd w:val="clear" w:color="auto" w:fill="FFFFFF"/>
        </w:rPr>
        <w:t>.</w:t>
      </w:r>
    </w:p>
    <w:p w14:paraId="484B69F4" w14:textId="77777777" w:rsidR="008C0B05" w:rsidRDefault="008C0B05" w:rsidP="008C0B05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Liez des relations grâce aux jointures</w:t>
      </w:r>
    </w:p>
    <w:p w14:paraId="7F94ECFF" w14:textId="77777777" w:rsidR="008C0B05" w:rsidRPr="008C0B05" w:rsidRDefault="008C0B05" w:rsidP="008C0B05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C0B05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Voici la notation que je vous propose pour la jointure interne :</w:t>
      </w:r>
    </w:p>
    <w:p w14:paraId="0F54E8E0" w14:textId="77777777" w:rsidR="008C0B05" w:rsidRPr="008C0B05" w:rsidRDefault="008C0B05" w:rsidP="008C0B05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C0B05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Jointure (pomme, variété, </w:t>
      </w: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pomme.nom_variete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= </w:t>
      </w:r>
      <w:proofErr w:type="spellStart"/>
      <w:proofErr w:type="gram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variete.libelle</w:t>
      </w:r>
      <w:proofErr w:type="spellEnd"/>
      <w:proofErr w:type="gram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)</w:t>
      </w:r>
    </w:p>
    <w:p w14:paraId="4776A521" w14:textId="77777777" w:rsidR="008C0B05" w:rsidRPr="008C0B05" w:rsidRDefault="008C0B05" w:rsidP="008C0B05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C0B05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les jointures externes droite, gauche et totale :</w:t>
      </w:r>
    </w:p>
    <w:p w14:paraId="2DA9AEF8" w14:textId="77777777" w:rsidR="008C0B05" w:rsidRPr="008C0B05" w:rsidRDefault="008C0B05" w:rsidP="008C0B05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JointureGauche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(pomme, variété, </w:t>
      </w: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pomme.nom_variete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= </w:t>
      </w:r>
      <w:proofErr w:type="spellStart"/>
      <w:proofErr w:type="gram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variete.libelle</w:t>
      </w:r>
      <w:proofErr w:type="spellEnd"/>
      <w:proofErr w:type="gram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)</w:t>
      </w:r>
    </w:p>
    <w:p w14:paraId="61AA1A9C" w14:textId="77777777" w:rsidR="008C0B05" w:rsidRPr="008C0B05" w:rsidRDefault="008C0B05" w:rsidP="008C0B05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JointureDroite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(pomme, variété, </w:t>
      </w: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pomme.nom_variete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= </w:t>
      </w:r>
      <w:proofErr w:type="spellStart"/>
      <w:proofErr w:type="gram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variete.libelle</w:t>
      </w:r>
      <w:proofErr w:type="spellEnd"/>
      <w:proofErr w:type="gram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)</w:t>
      </w:r>
    </w:p>
    <w:p w14:paraId="55CBCD8E" w14:textId="5654B6FA" w:rsidR="008C0B05" w:rsidRDefault="008C0B05" w:rsidP="008C0B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</w:pP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JointureEntière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(pomme, variété, </w:t>
      </w:r>
      <w:proofErr w:type="spell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pomme.nom_variete</w:t>
      </w:r>
      <w:proofErr w:type="spell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= </w:t>
      </w:r>
      <w:proofErr w:type="spellStart"/>
      <w:proofErr w:type="gramStart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variete.libelle</w:t>
      </w:r>
      <w:proofErr w:type="spellEnd"/>
      <w:proofErr w:type="gramEnd"/>
      <w:r w:rsidRPr="008C0B05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)</w:t>
      </w:r>
    </w:p>
    <w:p w14:paraId="0AFC67C5" w14:textId="2FA7F82B" w:rsidR="008C0B05" w:rsidRPr="008C0B05" w:rsidRDefault="008C0B05" w:rsidP="008C0B05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Aller plus loin : la jointure naturelle</w:t>
      </w:r>
    </w:p>
    <w:p w14:paraId="261AD7FC" w14:textId="59E84C28" w:rsidR="008C0B05" w:rsidRDefault="008C0B05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C'est une jointure classique. Mais si elle intervient sur deux relations dont les colonnes à lier ont exactement le même nom d'une table à l'autre, alors la jointure peut être implicite.</w:t>
      </w:r>
    </w:p>
    <w:p w14:paraId="0A526138" w14:textId="77777777" w:rsidR="008C0B05" w:rsidRDefault="008C0B05" w:rsidP="008C0B05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Les deux éléments qui constituent l'agrégation</w:t>
      </w:r>
    </w:p>
    <w:p w14:paraId="15685BF1" w14:textId="77777777" w:rsidR="008C0B05" w:rsidRDefault="008C0B05" w:rsidP="008C0B05">
      <w:pPr>
        <w:pStyle w:val="Heading4"/>
        <w:shd w:val="clear" w:color="auto" w:fill="FFFFFF"/>
        <w:spacing w:before="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 partitionnement</w:t>
      </w:r>
    </w:p>
    <w:p w14:paraId="0C01A952" w14:textId="77777777" w:rsidR="008C0B05" w:rsidRDefault="008C0B05" w:rsidP="008C0B05">
      <w:pPr>
        <w:pStyle w:val="Heading4"/>
        <w:shd w:val="clear" w:color="auto" w:fill="FFFFFF"/>
        <w:spacing w:before="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fonction d'agrégation</w:t>
      </w:r>
    </w:p>
    <w:p w14:paraId="7E3CAB3F" w14:textId="77777777" w:rsidR="008C0B05" w:rsidRDefault="008C0B05" w:rsidP="008C0B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Les deux composantes de l'agrégation sont :</w:t>
      </w:r>
    </w:p>
    <w:p w14:paraId="788286B8" w14:textId="77777777" w:rsidR="008C0B05" w:rsidRDefault="008C0B05" w:rsidP="008C0B05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gramStart"/>
      <w:r>
        <w:rPr>
          <w:rFonts w:ascii="Inter" w:hAnsi="Inter"/>
          <w:color w:val="271A38"/>
        </w:rPr>
        <w:t>les</w:t>
      </w:r>
      <w:proofErr w:type="gramEnd"/>
      <w:r>
        <w:rPr>
          <w:rFonts w:ascii="Inter" w:hAnsi="Inter"/>
          <w:color w:val="271A38"/>
        </w:rPr>
        <w:t> </w:t>
      </w:r>
      <w:r>
        <w:rPr>
          <w:rStyle w:val="Strong"/>
          <w:rFonts w:ascii="Inter" w:hAnsi="Inter"/>
          <w:color w:val="271A38"/>
        </w:rPr>
        <w:t>attributs de partitionnement</w:t>
      </w:r>
      <w:r>
        <w:rPr>
          <w:rFonts w:ascii="Inter" w:hAnsi="Inter"/>
          <w:color w:val="271A38"/>
        </w:rPr>
        <w:t>,</w:t>
      </w:r>
    </w:p>
    <w:p w14:paraId="42774458" w14:textId="77777777" w:rsidR="008C0B05" w:rsidRDefault="008C0B05" w:rsidP="008C0B05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gramStart"/>
      <w:r>
        <w:rPr>
          <w:rFonts w:ascii="Inter" w:hAnsi="Inter"/>
          <w:color w:val="271A38"/>
        </w:rPr>
        <w:t>la</w:t>
      </w:r>
      <w:proofErr w:type="gramEnd"/>
      <w:r>
        <w:rPr>
          <w:rFonts w:ascii="Inter" w:hAnsi="Inter"/>
          <w:color w:val="271A38"/>
        </w:rPr>
        <w:t>/les </w:t>
      </w:r>
      <w:r>
        <w:rPr>
          <w:rStyle w:val="Strong"/>
          <w:rFonts w:ascii="Inter" w:hAnsi="Inter"/>
          <w:color w:val="271A38"/>
        </w:rPr>
        <w:t>fonction(s) d'agrégation</w:t>
      </w:r>
      <w:r>
        <w:rPr>
          <w:rFonts w:ascii="Inter" w:hAnsi="Inter"/>
          <w:color w:val="271A38"/>
        </w:rPr>
        <w:t>.</w:t>
      </w:r>
    </w:p>
    <w:p w14:paraId="7485B56A" w14:textId="77777777" w:rsidR="008C0B05" w:rsidRDefault="008C0B05" w:rsidP="008C0B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Une fonction d'agrégation basique prend plusieurs valeurs en entrée, et renvoie une unique valeur.</w:t>
      </w:r>
    </w:p>
    <w:p w14:paraId="488D8E5B" w14:textId="70D2D403" w:rsidR="008C0B05" w:rsidRDefault="008C0B05" w:rsidP="008C0B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 résultat d'une agrégation donne une table avec moins de lignes (autant de lignes que d'agrégats)</w:t>
      </w:r>
      <w:r w:rsidR="0001414C">
        <w:rPr>
          <w:rFonts w:ascii="Inter" w:hAnsi="Inter"/>
          <w:color w:val="271A38"/>
        </w:rPr>
        <w:t xml:space="preserve"> </w:t>
      </w:r>
      <w:r>
        <w:rPr>
          <w:rFonts w:ascii="Inter" w:hAnsi="Inter"/>
          <w:color w:val="271A38"/>
        </w:rPr>
        <w:t>...</w:t>
      </w:r>
    </w:p>
    <w:p w14:paraId="799B13CB" w14:textId="6B33BA4E" w:rsidR="008C0B05" w:rsidRDefault="008C0B05" w:rsidP="008C0B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... et ces lignes ne représentent pas les mêmes objets.</w:t>
      </w:r>
    </w:p>
    <w:p w14:paraId="3D7D22F1" w14:textId="77777777" w:rsidR="00130DB2" w:rsidRDefault="00130DB2" w:rsidP="0001414C"/>
    <w:sectPr w:rsidR="00130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A19"/>
    <w:multiLevelType w:val="multilevel"/>
    <w:tmpl w:val="19A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0E2B"/>
    <w:multiLevelType w:val="multilevel"/>
    <w:tmpl w:val="5BB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06B08"/>
    <w:multiLevelType w:val="multilevel"/>
    <w:tmpl w:val="BAC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E43DD"/>
    <w:multiLevelType w:val="multilevel"/>
    <w:tmpl w:val="735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92EC3"/>
    <w:multiLevelType w:val="multilevel"/>
    <w:tmpl w:val="6FB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F3BCF"/>
    <w:multiLevelType w:val="multilevel"/>
    <w:tmpl w:val="6B0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96357"/>
    <w:multiLevelType w:val="multilevel"/>
    <w:tmpl w:val="96B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E0065"/>
    <w:multiLevelType w:val="multilevel"/>
    <w:tmpl w:val="B33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46A2D"/>
    <w:multiLevelType w:val="multilevel"/>
    <w:tmpl w:val="0D7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56"/>
    <w:rsid w:val="0001414C"/>
    <w:rsid w:val="000D1998"/>
    <w:rsid w:val="000F49AF"/>
    <w:rsid w:val="00130DB2"/>
    <w:rsid w:val="004347FC"/>
    <w:rsid w:val="00591531"/>
    <w:rsid w:val="005C22DF"/>
    <w:rsid w:val="005E6E9E"/>
    <w:rsid w:val="00773AF6"/>
    <w:rsid w:val="008B4925"/>
    <w:rsid w:val="008C0B05"/>
    <w:rsid w:val="00922FC1"/>
    <w:rsid w:val="00AC143C"/>
    <w:rsid w:val="00B35156"/>
    <w:rsid w:val="00C14FA0"/>
    <w:rsid w:val="00DF649F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41B9"/>
  <w15:chartTrackingRefBased/>
  <w15:docId w15:val="{F8D2BDE8-5F57-43DF-8DF8-65A6E941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5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156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B3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yperlink">
    <w:name w:val="Hyperlink"/>
    <w:basedOn w:val="DefaultParagraphFont"/>
    <w:uiPriority w:val="99"/>
    <w:semiHidden/>
    <w:unhideWhenUsed/>
    <w:rsid w:val="00B351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5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F649F"/>
    <w:rPr>
      <w:b/>
      <w:bCs/>
    </w:rPr>
  </w:style>
  <w:style w:type="character" w:styleId="Emphasis">
    <w:name w:val="Emphasis"/>
    <w:basedOn w:val="DefaultParagraphFont"/>
    <w:uiPriority w:val="20"/>
    <w:qFormat/>
    <w:rsid w:val="00DF649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6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overedcourseelement">
    <w:name w:val="hoveredcourseelement"/>
    <w:basedOn w:val="Normal"/>
    <w:rsid w:val="00C1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TMLCode">
    <w:name w:val="HTML Code"/>
    <w:basedOn w:val="DefaultParagraphFont"/>
    <w:uiPriority w:val="99"/>
    <w:semiHidden/>
    <w:unhideWhenUsed/>
    <w:rsid w:val="008C0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003">
              <w:marLeft w:val="15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27">
              <w:blockQuote w:val="1"/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5E5"/>
              </w:divBdr>
            </w:div>
          </w:divsChild>
        </w:div>
      </w:divsChild>
    </w:div>
    <w:div w:id="1919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5E5"/>
              </w:divBdr>
            </w:div>
          </w:divsChild>
        </w:div>
      </w:divsChild>
    </w:div>
    <w:div w:id="2123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5</cp:revision>
  <dcterms:created xsi:type="dcterms:W3CDTF">2022-11-03T18:36:00Z</dcterms:created>
  <dcterms:modified xsi:type="dcterms:W3CDTF">2022-11-09T20:09:00Z</dcterms:modified>
</cp:coreProperties>
</file>