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Technology and Data Services 2027-2032</w:t>
      </w:r>
    </w:p>
    <w:p>
      <w:r>
        <w:t>Invitation to Tender — Technical Questions</w:t>
      </w:r>
    </w:p>
    <w:p>
      <w:pPr>
        <w:pStyle w:val="Heading1"/>
      </w:pPr>
      <w:r>
        <w:t>Evaluation Methodology</w:t>
      </w:r>
    </w:p>
    <w:p>
      <w:r>
        <w:t>This tender will be assessed against the Selection Questionnaire on a pass/fail basis, followed by scored technical questions weighted as set out in the table below. The minimum selection criteria must be met before technical responses are evaluated.</w:t>
      </w:r>
    </w:p>
    <w:p>
      <w:pPr>
        <w:pStyle w:val="Heading1"/>
      </w:pPr>
      <w:r>
        <w:t>Scoring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Weighting %</w:t>
            </w:r>
          </w:p>
        </w:tc>
      </w:tr>
      <w:tr>
        <w:tc>
          <w:tcPr>
            <w:tcW w:type="dxa" w:w="4320"/>
          </w:tcPr>
          <w:p>
            <w:r>
              <w:t>Mobilisation and transition approach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Secure digital engineering delivery model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Data quality improvement approach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Service management and incident handling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Commercial management and cost optimisation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Social value commitments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</w:tbl>
    <w:p>
      <w:pPr>
        <w:pStyle w:val="Heading1"/>
      </w:pPr>
      <w:r>
        <w:t>Selection Questionnaire</w:t>
      </w:r>
    </w:p>
    <w:p>
      <w:r>
        <w:t>Confirm your organisation's registered name, registered address and company registration number, and confirm no grounds for mandatory exclusion apply. This section is assessed on a pass/fail basis.</w:t>
      </w:r>
    </w:p>
    <w:p>
      <w:pPr>
        <w:pStyle w:val="Heading1"/>
      </w:pPr>
      <w:r>
        <w:t>Mobilisation and transition approach</w:t>
      </w:r>
    </w:p>
    <w:p>
      <w:r>
        <w:t>Describe your approach to mobilisation and Day 1 service continuity, including incumbent transition. Maximum 200 words.</w:t>
      </w:r>
    </w:p>
    <w:p>
      <w:pPr>
        <w:pStyle w:val="Heading1"/>
      </w:pPr>
      <w:r>
        <w:t>Secure digital engineering delivery model</w:t>
      </w:r>
    </w:p>
    <w:p>
      <w:r>
        <w:t>Describe your organisation's structured approach to delivering secure digital engineering, including discovery, planning, implementation, testing and support. Maximum 500 words. You may include up to 2 diagrams to support your answer.</w:t>
      </w:r>
    </w:p>
    <w:p>
      <w:pPr>
        <w:pStyle w:val="Heading1"/>
      </w:pPr>
      <w:r>
        <w:t>Data quality improvement approach</w:t>
      </w:r>
    </w:p>
    <w:p>
      <w:r>
        <w:t>Explain your approach to improving data quality across legacy systems, including specific interventions and measurable outcomes. Maximum 300 words.</w:t>
      </w:r>
    </w:p>
    <w:p>
      <w:pPr>
        <w:pStyle w:val="Heading1"/>
      </w:pPr>
      <w:r>
        <w:t>Service management and incident handling</w:t>
      </w:r>
    </w:p>
    <w:p>
      <w:r>
        <w:t>Describe your incident management and service handling procedures, including escalation and reporting mechanisms. This is a mandatory requirement assessed on a pass/fail basis.</w:t>
      </w:r>
    </w:p>
    <w:p>
      <w:pPr>
        <w:pStyle w:val="Heading1"/>
      </w:pPr>
      <w:r>
        <w:t>Commercial management and cost optimisation</w:t>
      </w:r>
    </w:p>
    <w:p>
      <w:r>
        <w:t>Describe your approach to commercial management and cost optimisation over the life of the contract. Maximum 300 words.</w:t>
      </w:r>
    </w:p>
    <w:p>
      <w:pPr>
        <w:pStyle w:val="Heading1"/>
      </w:pPr>
      <w:r>
        <w:t>Social value commitments</w:t>
      </w:r>
    </w:p>
    <w:p>
      <w:r>
        <w:t>Describe the social value commitments you will deliver as part of this contract, including how outcomes will be measured. Maximum 250 words.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