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160"/>
        <w:jc w:val="center"/>
        <w:pBdr>
          <w:bottom w:val="single" w:sz="18" w:space="4" w:color="A9823B"/>
        </w:pBdr>
        <w:widowControl/>
      </w:pPr>
      <w:r>
        <w:rPr>
          <w:rFonts w:ascii="Noto Serif Display" w:hAnsi="Noto Serif Display" w:eastAsia="Noto Serif Display"/>
          <w:b/>
          <w:color w:val="2E2343"/>
          <w:sz w:val="60"/>
        </w:rPr>
        <w:t>Сумрачный Доминион</w:t>
      </w:r>
    </w:p>
    <w:p>
      <w:pPr>
        <w:spacing w:after="440"/>
        <w:jc w:val="center"/>
        <w:widowControl/>
      </w:pPr>
      <w:r>
        <w:rPr>
          <w:rFonts w:ascii="PT Sans" w:hAnsi="PT Sans" w:eastAsia="PT Sans"/>
          <w:b/>
          <w:color w:val="6B6872"/>
          <w:sz w:val="25"/>
        </w:rPr>
        <w:t>Справка игрока по ограничениям и изменениям магии</w:t>
      </w:r>
    </w:p>
    <w:p>
      <w:pPr>
        <w:spacing w:after="440"/>
        <w:jc w:val="center"/>
        <w:widowControl/>
      </w:pPr>
      <w:r>
        <w:rPr>
          <w:rFonts w:ascii="PT Sans" w:hAnsi="PT Sans" w:eastAsia="PT Sans"/>
          <w:color w:val="3F315B"/>
          <w:sz w:val="21"/>
        </w:rPr>
        <w:t>Краткая памятка для игры • заклинания 1–5 уровней ячеек</w:t>
      </w:r>
    </w:p>
    <w:tbl>
      <w:tblPr>
        <w:tblW w:type="auto" w:w="0"/>
        <w:jc w:val="center"/>
        <w:tblLayout w:type="autofit"/>
        <w:tblLook w:firstColumn="1" w:firstRow="1" w:lastColumn="0" w:lastRow="0" w:noHBand="0" w:noVBand="1" w:val="04A0"/>
      </w:tblPr>
      <w:tblGrid>
        <w:gridCol w:w="10312"/>
      </w:tblGrid>
      <w:tr>
        <w:tc>
          <w:tcPr>
            <w:tcW w:type="dxa" w:w="10312"/>
            <w:shd w:fill="EEEAF2"/>
            <w:tcMar>
              <w:top w:w="150" w:type="dxa"/>
              <w:start w:w="180" w:type="dxa"/>
              <w:bottom w:w="150" w:type="dxa"/>
              <w:end w:w="180" w:type="dxa"/>
            </w:tcMar>
            <w:tcBorders>
              <w:top w:val="nil"/>
              <w:left w:val="single" w:sz="20" w:color="3F315B"/>
              <w:bottom w:val="nil"/>
              <w:right w:val="nil"/>
            </w:tcBorders>
          </w:tcPr>
          <w:p>
            <w:pPr>
              <w:spacing w:after="60"/>
            </w:pPr>
            <w:r>
              <w:rPr>
                <w:rFonts w:ascii="PT Sans" w:hAnsi="PT Sans" w:eastAsia="PT Sans"/>
                <w:b/>
                <w:color w:val="3F315B"/>
                <w:sz w:val="21"/>
              </w:rPr>
              <w:t>Как пользоваться памяткой</w:t>
            </w:r>
          </w:p>
          <w:p>
            <w:pPr>
              <w:spacing w:after="0"/>
            </w:pPr>
            <w:r>
              <w:rPr>
                <w:rFonts w:ascii="PT Sans" w:hAnsi="PT Sans" w:eastAsia="PT Sans"/>
                <w:color w:val="23222A"/>
                <w:sz w:val="19"/>
              </w:rPr>
              <w:t>Сначала определите статус заклинания: оно может отсутствовать в мире, существовать с юридическими ограничениями или иметь изменённые игровые правила. Эти категории не взаимозаменяемы.</w:t>
            </w:r>
          </w:p>
        </w:tc>
      </w:tr>
    </w:tbl>
    <w:p>
      <w:pPr>
        <w:spacing w:after="20"/>
        <w:widowControl/>
      </w:pPr>
    </w:p>
    <w:p>
      <w:pPr>
        <w:spacing w:before="160" w:after="140"/>
        <w:widowControl/>
      </w:pPr>
      <w:r>
        <w:rPr>
          <w:rFonts w:ascii="Noto Serif Display" w:hAnsi="Noto Serif Display" w:eastAsia="Noto Serif Display"/>
          <w:b/>
          <w:color w:val="2E2343"/>
          <w:sz w:val="32"/>
        </w:rPr>
        <w:t>Быстрый ориентир</w:t>
      </w:r>
    </w:p>
    <w:tbl>
      <w:tblPr>
        <w:tblW w:type="auto" w:w="0"/>
        <w:jc w:val="center"/>
        <w:tblLayout w:type="fixed"/>
        <w:tblLook w:firstColumn="1" w:firstRow="1" w:lastColumn="0" w:lastRow="0" w:noHBand="0" w:noVBand="1" w:val="04A0"/>
      </w:tblPr>
      <w:tblGrid>
        <w:gridCol w:w="5156"/>
        <w:gridCol w:w="5156"/>
      </w:tblGrid>
      <w:tr>
        <w:tc>
          <w:tcPr>
            <w:tcW w:type="dxa" w:w="4762"/>
            <w:tcMar>
              <w:top w:w="70" w:type="dxa"/>
              <w:start w:w="70" w:type="dxa"/>
              <w:bottom w:w="70" w:type="dxa"/>
              <w:end w:w="70" w:type="dxa"/>
            </w:tcMar>
            <w:tcBorders>
              <w:top w:val="nil"/>
              <w:left w:val="nil"/>
              <w:bottom w:val="nil"/>
              <w:right w:val="nil"/>
            </w:tcBorders>
          </w:tcPr>
          <w:p>
            <w:pPr>
              <w:spacing w:after="0"/>
            </w:pPr>
          </w:p>
          <w:tbl>
            <w:tblPr>
              <w:tblW w:type="auto" w:w="0"/>
              <w:tblLook w:firstColumn="1" w:firstRow="1" w:lastColumn="0" w:lastRow="0" w:noHBand="0" w:noVBand="1" w:val="04A0"/>
            </w:tblPr>
            <w:tblGrid>
              <w:gridCol w:w="4762"/>
            </w:tblGrid>
            <w:tr>
              <w:tc>
                <w:tcPr>
                  <w:tcW w:type="dxa" w:w="4762"/>
                  <w:shd w:fill="F2EDF5"/>
                  <w:tcMar>
                    <w:top w:w="120" w:type="dxa"/>
                    <w:start w:w="150" w:type="dxa"/>
                    <w:bottom w:w="120" w:type="dxa"/>
                    <w:end w:w="150" w:type="dxa"/>
                  </w:tcMar>
                  <w:tcBorders>
                    <w:top w:val="nil"/>
                    <w:left w:val="single" w:sz="16" w:color="3F315B"/>
                    <w:bottom w:val="nil"/>
                    <w:right w:val="nil"/>
                  </w:tcBorders>
                </w:tcPr>
                <w:p>
                  <w:pPr>
                    <w:spacing w:after="40"/>
                  </w:pPr>
                  <w:r>
                    <w:rPr>
                      <w:rFonts w:ascii="Noto Serif Display" w:hAnsi="Noto Serif Display" w:eastAsia="Noto Serif Display"/>
                      <w:b/>
                      <w:color w:val="3F315B"/>
                      <w:sz w:val="23"/>
                    </w:rPr>
                    <w:t>Не существует в мире</w:t>
                  </w:r>
                </w:p>
                <w:p>
                  <w:pPr>
                    <w:spacing w:after="0"/>
                  </w:pPr>
                  <w:r>
                    <w:rPr>
                      <w:rFonts w:ascii="PT Sans" w:hAnsi="PT Sans" w:eastAsia="PT Sans"/>
                      <w:color w:val="23222A"/>
                      <w:sz w:val="17"/>
                    </w:rPr>
                    <w:t>Заклинание или целая группа заклинаний отсутствует в Сумрачном Доминионе по лорным ограничениям.</w:t>
                  </w:r>
                </w:p>
              </w:tc>
            </w:tr>
          </w:tbl>
          <w:p/>
        </w:tc>
        <w:tc>
          <w:tcPr>
            <w:tcW w:type="dxa" w:w="4762"/>
            <w:tcMar>
              <w:top w:w="70" w:type="dxa"/>
              <w:start w:w="70" w:type="dxa"/>
              <w:bottom w:w="70" w:type="dxa"/>
              <w:end w:w="70" w:type="dxa"/>
            </w:tcMar>
            <w:tcBorders>
              <w:top w:val="nil"/>
              <w:left w:val="nil"/>
              <w:bottom w:val="nil"/>
              <w:right w:val="nil"/>
            </w:tcBorders>
          </w:tcPr>
          <w:p>
            <w:pPr>
              <w:spacing w:after="0"/>
            </w:pPr>
          </w:p>
          <w:tbl>
            <w:tblPr>
              <w:tblW w:type="auto" w:w="0"/>
              <w:tblLook w:firstColumn="1" w:firstRow="1" w:lastColumn="0" w:lastRow="0" w:noHBand="0" w:noVBand="1" w:val="04A0"/>
            </w:tblPr>
            <w:tblGrid>
              <w:gridCol w:w="4762"/>
            </w:tblGrid>
            <w:tr>
              <w:tc>
                <w:tcPr>
                  <w:tcW w:type="dxa" w:w="4762"/>
                  <w:shd w:fill="E8EEF4"/>
                  <w:tcMar>
                    <w:top w:w="120" w:type="dxa"/>
                    <w:start w:w="150" w:type="dxa"/>
                    <w:bottom w:w="120" w:type="dxa"/>
                    <w:end w:w="150" w:type="dxa"/>
                  </w:tcMar>
                  <w:tcBorders>
                    <w:top w:val="nil"/>
                    <w:left w:val="single" w:sz="16" w:color="46627A"/>
                    <w:bottom w:val="nil"/>
                    <w:right w:val="nil"/>
                  </w:tcBorders>
                </w:tcPr>
                <w:p>
                  <w:pPr>
                    <w:spacing w:after="40"/>
                  </w:pPr>
                  <w:r>
                    <w:rPr>
                      <w:rFonts w:ascii="Noto Serif Display" w:hAnsi="Noto Serif Display" w:eastAsia="Noto Serif Display"/>
                      <w:b/>
                      <w:color w:val="46627A"/>
                      <w:sz w:val="23"/>
                    </w:rPr>
                    <w:t>Разрешение местных властей</w:t>
                  </w:r>
                </w:p>
                <w:p>
                  <w:pPr>
                    <w:spacing w:after="0"/>
                  </w:pPr>
                  <w:r>
                    <w:rPr>
                      <w:rFonts w:ascii="PT Sans" w:hAnsi="PT Sans" w:eastAsia="PT Sans"/>
                      <w:color w:val="23222A"/>
                      <w:sz w:val="17"/>
                    </w:rPr>
                    <w:t>На территории властей требуется их согласование; вне территорий Сумрачного Доминиона этот запрет не действует.</w:t>
                  </w:r>
                </w:p>
              </w:tc>
            </w:tr>
          </w:tbl>
          <w:p/>
        </w:tc>
      </w:tr>
      <w:tr>
        <w:tc>
          <w:tcPr>
            <w:tcW w:type="dxa" w:w="4762"/>
            <w:tcMar>
              <w:top w:w="70" w:type="dxa"/>
              <w:start w:w="70" w:type="dxa"/>
              <w:bottom w:w="70" w:type="dxa"/>
              <w:end w:w="70" w:type="dxa"/>
            </w:tcMar>
            <w:tcBorders>
              <w:top w:val="nil"/>
              <w:left w:val="nil"/>
              <w:bottom w:val="nil"/>
              <w:right w:val="nil"/>
            </w:tcBorders>
          </w:tcPr>
          <w:p>
            <w:pPr>
              <w:spacing w:after="0"/>
            </w:pPr>
          </w:p>
          <w:tbl>
            <w:tblPr>
              <w:tblW w:type="auto" w:w="0"/>
              <w:tblLook w:firstColumn="1" w:firstRow="1" w:lastColumn="0" w:lastRow="0" w:noHBand="0" w:noVBand="1" w:val="04A0"/>
            </w:tblPr>
            <w:tblGrid>
              <w:gridCol w:w="4762"/>
            </w:tblGrid>
            <w:tr>
              <w:tc>
                <w:tcPr>
                  <w:tcW w:type="dxa" w:w="4762"/>
                  <w:shd w:fill="E8F0EA"/>
                  <w:tcMar>
                    <w:top w:w="120" w:type="dxa"/>
                    <w:start w:w="150" w:type="dxa"/>
                    <w:bottom w:w="120" w:type="dxa"/>
                    <w:end w:w="150" w:type="dxa"/>
                  </w:tcMar>
                  <w:tcBorders>
                    <w:top w:val="nil"/>
                    <w:left w:val="single" w:sz="16" w:color="4C6B55"/>
                    <w:bottom w:val="nil"/>
                    <w:right w:val="nil"/>
                  </w:tcBorders>
                </w:tcPr>
                <w:p>
                  <w:pPr>
                    <w:spacing w:after="40"/>
                  </w:pPr>
                  <w:r>
                    <w:rPr>
                      <w:rFonts w:ascii="Noto Serif Display" w:hAnsi="Noto Serif Display" w:eastAsia="Noto Serif Display"/>
                      <w:b/>
                      <w:color w:val="4C6B55"/>
                      <w:sz w:val="23"/>
                    </w:rPr>
                    <w:t>Разрешение фракции</w:t>
                  </w:r>
                </w:p>
                <w:p>
                  <w:pPr>
                    <w:spacing w:after="0"/>
                  </w:pPr>
                  <w:r>
                    <w:rPr>
                      <w:rFonts w:ascii="PT Sans" w:hAnsi="PT Sans" w:eastAsia="PT Sans"/>
                      <w:color w:val="23222A"/>
                      <w:sz w:val="17"/>
                    </w:rPr>
                    <w:t>Требуется разрешение фракции, расположенной в королевстве. При въезде в новое королевство разрешение нужно запросить заново.</w:t>
                  </w:r>
                </w:p>
              </w:tc>
            </w:tr>
          </w:tbl>
          <w:p/>
        </w:tc>
        <w:tc>
          <w:tcPr>
            <w:tcW w:type="dxa" w:w="4762"/>
            <w:tcMar>
              <w:top w:w="70" w:type="dxa"/>
              <w:start w:w="70" w:type="dxa"/>
              <w:bottom w:w="70" w:type="dxa"/>
              <w:end w:w="70" w:type="dxa"/>
            </w:tcMar>
            <w:tcBorders>
              <w:top w:val="nil"/>
              <w:left w:val="nil"/>
              <w:bottom w:val="nil"/>
              <w:right w:val="nil"/>
            </w:tcBorders>
          </w:tcPr>
          <w:p>
            <w:pPr>
              <w:spacing w:after="0"/>
            </w:pPr>
          </w:p>
          <w:tbl>
            <w:tblPr>
              <w:tblW w:type="auto" w:w="0"/>
              <w:tblLook w:firstColumn="1" w:firstRow="1" w:lastColumn="0" w:lastRow="0" w:noHBand="0" w:noVBand="1" w:val="04A0"/>
            </w:tblPr>
            <w:tblGrid>
              <w:gridCol w:w="4762"/>
            </w:tblGrid>
            <w:tr>
              <w:tc>
                <w:tcPr>
                  <w:tcW w:type="dxa" w:w="4762"/>
                  <w:shd w:fill="F4E8E8"/>
                  <w:tcMar>
                    <w:top w:w="120" w:type="dxa"/>
                    <w:start w:w="150" w:type="dxa"/>
                    <w:bottom w:w="120" w:type="dxa"/>
                    <w:end w:w="150" w:type="dxa"/>
                  </w:tcMar>
                  <w:tcBorders>
                    <w:top w:val="nil"/>
                    <w:left w:val="single" w:sz="16" w:color="8F3B3B"/>
                    <w:bottom w:val="nil"/>
                    <w:right w:val="nil"/>
                  </w:tcBorders>
                </w:tcPr>
                <w:p>
                  <w:pPr>
                    <w:spacing w:after="40"/>
                  </w:pPr>
                  <w:r>
                    <w:rPr>
                      <w:rFonts w:ascii="Noto Serif Display" w:hAnsi="Noto Serif Display" w:eastAsia="Noto Serif Display"/>
                      <w:b/>
                      <w:color w:val="8F3B3B"/>
                      <w:sz w:val="23"/>
                    </w:rPr>
                    <w:t>Использование запрещено</w:t>
                  </w:r>
                </w:p>
                <w:p>
                  <w:pPr>
                    <w:spacing w:after="0"/>
                  </w:pPr>
                  <w:r>
                    <w:rPr>
                      <w:rFonts w:ascii="PT Sans" w:hAnsi="PT Sans" w:eastAsia="PT Sans"/>
                      <w:color w:val="23222A"/>
                      <w:sz w:val="17"/>
                    </w:rPr>
                    <w:t>Любое применение влечёт наказание по самым строгим законам Сумрачного Доминиона; исключений нет.</w:t>
                  </w:r>
                </w:p>
              </w:tc>
            </w:tr>
          </w:tbl>
          <w:p/>
        </w:tc>
      </w:tr>
    </w:tbl>
    <w:p>
      <w:pPr>
        <w:spacing w:before="180" w:after="80"/>
        <w:widowControl/>
      </w:pPr>
      <w:r>
        <w:rPr>
          <w:rFonts w:ascii="Noto Serif Display" w:hAnsi="Noto Serif Display" w:eastAsia="Noto Serif Display"/>
          <w:b/>
          <w:color w:val="2E2343"/>
          <w:sz w:val="27"/>
        </w:rPr>
        <w:t>В этой справке</w:t>
      </w:r>
    </w:p>
    <w:p>
      <w:pPr>
        <w:pStyle w:val="ListBullet"/>
        <w:spacing w:after="44" w:line="245" w:lineRule="auto"/>
        <w:ind w:left="312" w:hanging="142"/>
        <w:widowControl/>
      </w:pPr>
      <w:r>
        <w:rPr>
          <w:rFonts w:ascii="PT Sans" w:hAnsi="PT Sans" w:eastAsia="PT Sans"/>
          <w:b w:val="0"/>
          <w:color w:val="23222A"/>
          <w:sz w:val="18"/>
        </w:rPr>
        <w:t>Изменённые правила: «Превращение», «Волшебная стрела», «Искусная острота», «Чудо-ягоды», «Сглаз».</w:t>
      </w:r>
    </w:p>
    <w:p>
      <w:pPr>
        <w:pStyle w:val="ListBullet"/>
        <w:spacing w:after="44" w:line="245" w:lineRule="auto"/>
        <w:ind w:left="312" w:hanging="142"/>
        <w:widowControl/>
      </w:pPr>
      <w:r>
        <w:rPr>
          <w:rFonts w:ascii="PT Sans" w:hAnsi="PT Sans" w:eastAsia="PT Sans"/>
          <w:b w:val="0"/>
          <w:color w:val="23222A"/>
          <w:sz w:val="18"/>
        </w:rPr>
        <w:t>52 нелегальных заклинания, разделённых на 3 категории допуска.</w:t>
      </w:r>
    </w:p>
    <w:p>
      <w:pPr>
        <w:pStyle w:val="ListBullet"/>
        <w:spacing w:after="44" w:line="245" w:lineRule="auto"/>
        <w:ind w:left="312" w:hanging="142"/>
        <w:widowControl/>
      </w:pPr>
      <w:r>
        <w:rPr>
          <w:rFonts w:ascii="PT Sans" w:hAnsi="PT Sans" w:eastAsia="PT Sans"/>
          <w:b w:val="0"/>
          <w:color w:val="23222A"/>
          <w:sz w:val="18"/>
        </w:rPr>
        <w:t>34 отдельно названных заклинания, отсутствующих в мире, плюс 3 книжных источника, исключённых целиком.</w:t>
      </w:r>
    </w:p>
    <w:tbl>
      <w:tblPr>
        <w:tblW w:type="auto" w:w="0"/>
        <w:jc w:val="center"/>
        <w:tblLayout w:type="autofit"/>
        <w:tblLook w:firstColumn="1" w:firstRow="1" w:lastColumn="0" w:lastRow="0" w:noHBand="0" w:noVBand="1" w:val="04A0"/>
      </w:tblPr>
      <w:tblGrid>
        <w:gridCol w:w="10312"/>
      </w:tblGrid>
      <w:tr>
        <w:tc>
          <w:tcPr>
            <w:tcW w:type="dxa" w:w="10312"/>
            <w:shd w:fill="F5F0E5"/>
            <w:tcMar>
              <w:top w:w="150" w:type="dxa"/>
              <w:start w:w="180" w:type="dxa"/>
              <w:bottom w:w="150" w:type="dxa"/>
              <w:end w:w="180" w:type="dxa"/>
            </w:tcMar>
            <w:tcBorders>
              <w:top w:val="nil"/>
              <w:left w:val="single" w:sz="20" w:color="A9823B"/>
              <w:bottom w:val="nil"/>
              <w:right w:val="nil"/>
            </w:tcBorders>
          </w:tcPr>
          <w:p>
            <w:pPr>
              <w:spacing w:after="60"/>
            </w:pPr>
            <w:r>
              <w:rPr>
                <w:rFonts w:ascii="PT Sans" w:hAnsi="PT Sans" w:eastAsia="PT Sans"/>
                <w:b/>
                <w:color w:val="A9823B"/>
                <w:sz w:val="21"/>
              </w:rPr>
              <w:t>Важно</w:t>
            </w:r>
          </w:p>
          <w:p>
            <w:pPr>
              <w:spacing w:after="0"/>
            </w:pPr>
            <w:r>
              <w:rPr>
                <w:rFonts w:ascii="PT Sans" w:hAnsi="PT Sans" w:eastAsia="PT Sans"/>
                <w:color w:val="23222A"/>
                <w:sz w:val="19"/>
              </w:rPr>
              <w:t>Содержание основных правил и названия в списках сохранены по исходным материалам. Краткие ориентиры на этой странице служат для навигации; памятка не добавляет новых правил.</w:t>
            </w:r>
          </w:p>
        </w:tc>
      </w:tr>
    </w:tbl>
    <w:p>
      <w:pPr>
        <w:spacing w:after="20"/>
        <w:widowControl/>
      </w:pPr>
    </w:p>
    <w:p>
      <w:pPr>
        <w:spacing w:before="40" w:after="40"/>
        <w:pageBreakBefore/>
        <w:keepNext/>
        <w:widowControl/>
      </w:pPr>
      <w:r>
        <w:rPr>
          <w:rFonts w:ascii="PT Sans" w:hAnsi="PT Sans" w:eastAsia="PT Sans"/>
          <w:b/>
          <w:color w:val="A9823B"/>
          <w:sz w:val="17"/>
        </w:rPr>
        <w:t>ИГРОВАЯ МЕХАНИКА</w:t>
      </w:r>
    </w:p>
    <w:p>
      <w:pPr>
        <w:pStyle w:val="Heading1"/>
        <w:spacing w:before="120" w:after="200"/>
        <w:pBdr>
          <w:bottom w:val="single" w:sz="8" w:space="4" w:color="A9823B"/>
        </w:pBdr>
        <w:keepNext/>
        <w:widowControl/>
      </w:pPr>
      <w:r>
        <w:rPr>
          <w:rFonts w:ascii="Noto Serif Display" w:hAnsi="Noto Serif Display" w:eastAsia="Noto Serif Display"/>
          <w:b/>
          <w:color w:val="2E2343"/>
          <w:sz w:val="42"/>
        </w:rPr>
        <w:t>Изменённые правила заклинаний</w:t>
      </w:r>
    </w:p>
    <w:p>
      <w:pPr>
        <w:spacing w:after="180" w:line="259" w:lineRule="auto"/>
        <w:widowControl/>
      </w:pPr>
      <w:r>
        <w:rPr>
          <w:rFonts w:ascii="PT Sans" w:hAnsi="PT Sans" w:eastAsia="PT Sans"/>
          <w:i w:val="0"/>
          <w:color w:val="6B6872"/>
          <w:sz w:val="19"/>
        </w:rPr>
        <w:t>Ниже собраны только те изменения, которые прямо указаны в предоставленном дополнении к правилам заклинаний.</w:t>
      </w:r>
    </w:p>
    <w:p>
      <w:pPr>
        <w:pStyle w:val="Heading2"/>
        <w:spacing w:before="200" w:after="100"/>
        <w:keepNext/>
        <w:widowControl/>
      </w:pPr>
      <w:r>
        <w:rPr>
          <w:rFonts w:ascii="Noto Serif Display" w:hAnsi="Noto Serif Display" w:eastAsia="Noto Serif Display"/>
          <w:b/>
          <w:color w:val="3F315B"/>
          <w:sz w:val="29"/>
        </w:rPr>
        <w:t>«Превращение»</w:t>
      </w:r>
    </w:p>
    <w:tbl>
      <w:tblPr>
        <w:tblW w:type="auto" w:w="0"/>
        <w:jc w:val="center"/>
        <w:tblLook w:firstColumn="1" w:firstRow="1" w:lastColumn="0" w:lastRow="0" w:noHBand="0" w:noVBand="1" w:val="04A0"/>
      </w:tblPr>
      <w:tblGrid>
        <w:gridCol w:w="10312"/>
      </w:tblGrid>
      <w:tr>
        <w:tc>
          <w:tcPr>
            <w:tcW w:type="dxa" w:w="10312"/>
            <w:shd w:fill="F2EDF5"/>
            <w:tcMar>
              <w:top w:w="145" w:type="dxa"/>
              <w:start w:w="180" w:type="dxa"/>
              <w:bottom w:w="145" w:type="dxa"/>
              <w:end w:w="180" w:type="dxa"/>
            </w:tcMar>
            <w:tcBorders>
              <w:top w:val="single" w:sz="10" w:color="3F315B"/>
              <w:left w:val="single" w:sz="10" w:color="3F315B"/>
              <w:bottom w:val="single" w:sz="10" w:color="3F315B"/>
              <w:right w:val="single" w:sz="10" w:color="3F315B"/>
            </w:tcBorders>
          </w:tcPr>
          <w:p>
            <w:pPr>
              <w:spacing w:after="40"/>
            </w:pPr>
            <w:r>
              <w:rPr>
                <w:rFonts w:ascii="Noto Serif Display" w:hAnsi="Noto Serif Display" w:eastAsia="Noto Serif Display"/>
                <w:b/>
                <w:color w:val="3F315B"/>
                <w:sz w:val="26"/>
              </w:rPr>
              <w:t>CR формы ≤ уровень ячейки заклинания.</w:t>
            </w:r>
          </w:p>
          <w:p>
            <w:pPr>
              <w:spacing w:after="60"/>
            </w:pPr>
            <w:r>
              <w:rPr>
                <w:rFonts w:ascii="PT Sans" w:hAnsi="PT Sans" w:eastAsia="PT Sans"/>
                <w:b/>
                <w:color w:val="23222A"/>
                <w:sz w:val="19"/>
              </w:rPr>
              <w:t>Ячейка 4 уровня → максимум CR 4; 5 уровня → CR 5 и т. д.</w:t>
            </w:r>
          </w:p>
          <w:p>
            <w:pPr>
              <w:spacing w:after="0"/>
            </w:pPr>
            <w:r>
              <w:rPr>
                <w:rFonts w:ascii="PT Sans" w:hAnsi="PT Sans" w:eastAsia="PT Sans"/>
                <w:color w:val="23222A"/>
                <w:sz w:val="18"/>
              </w:rPr>
              <w:t>При этом CR всё ещё не может превышать уровень цели.</w:t>
            </w:r>
          </w:p>
        </w:tc>
      </w:tr>
    </w:tbl>
    <w:p>
      <w:pPr>
        <w:spacing w:after="0"/>
        <w:widowControl/>
      </w:pPr>
    </w:p>
    <w:tbl>
      <w:tblPr>
        <w:tblW w:type="auto" w:w="0"/>
        <w:jc w:val="center"/>
        <w:tblLook w:firstColumn="1" w:firstRow="1" w:lastColumn="0" w:lastRow="0" w:noHBand="0" w:noVBand="1" w:val="04A0"/>
      </w:tblPr>
      <w:tblGrid>
        <w:gridCol w:w="10312"/>
      </w:tblGrid>
      <w:tr>
        <w:tc>
          <w:tcPr>
            <w:tcW w:type="dxa" w:w="10312"/>
            <w:shd w:fill="E8EEF4"/>
            <w:tcMar>
              <w:top w:w="145" w:type="dxa"/>
              <w:start w:w="180" w:type="dxa"/>
              <w:bottom w:w="145" w:type="dxa"/>
              <w:end w:w="180" w:type="dxa"/>
            </w:tcMar>
            <w:tcBorders>
              <w:top w:val="single" w:sz="10" w:color="46627A"/>
              <w:left w:val="single" w:sz="10" w:color="46627A"/>
              <w:bottom w:val="single" w:sz="10" w:color="46627A"/>
              <w:right w:val="single" w:sz="10" w:color="46627A"/>
            </w:tcBorders>
          </w:tcPr>
          <w:p>
            <w:pPr>
              <w:spacing w:after="40"/>
            </w:pPr>
            <w:r>
              <w:rPr>
                <w:rFonts w:ascii="Noto Serif Display" w:hAnsi="Noto Serif Display" w:eastAsia="Noto Serif Display"/>
                <w:b/>
                <w:color w:val="46627A"/>
                <w:sz w:val="26"/>
              </w:rPr>
              <w:t>HP формы становятся временными HP</w:t>
            </w:r>
          </w:p>
          <w:p>
            <w:pPr>
              <w:spacing w:after="60"/>
            </w:pPr>
            <w:r>
              <w:rPr>
                <w:rFonts w:ascii="PT Sans" w:hAnsi="PT Sans" w:eastAsia="PT Sans"/>
                <w:b/>
                <w:color w:val="23222A"/>
                <w:sz w:val="19"/>
              </w:rPr>
              <w:t>Оригинальные HP персонажа сохраняются.</w:t>
            </w:r>
          </w:p>
          <w:p>
            <w:pPr>
              <w:spacing w:after="0"/>
            </w:pPr>
            <w:r>
              <w:rPr>
                <w:rFonts w:ascii="PT Sans" w:hAnsi="PT Sans" w:eastAsia="PT Sans"/>
                <w:color w:val="23222A"/>
                <w:sz w:val="18"/>
              </w:rPr>
              <w:t>Он получает временные HP, равные HP формы; когда они заканчиваются, превращение заканчивается. Эти временные HP нельзя лечить. Учтите что иные временные здоровья из других источников не смогут воздействовать на вас в измененной форме.</w:t>
            </w:r>
          </w:p>
        </w:tc>
      </w:tr>
    </w:tbl>
    <w:p>
      <w:pPr>
        <w:spacing w:after="0"/>
        <w:widowControl/>
      </w:pPr>
    </w:p>
    <w:tbl>
      <w:tblPr>
        <w:tblW w:type="auto" w:w="0"/>
        <w:jc w:val="center"/>
        <w:tblLook w:firstColumn="1" w:firstRow="1" w:lastColumn="0" w:lastRow="0" w:noHBand="0" w:noVBand="1" w:val="04A0"/>
      </w:tblPr>
      <w:tblGrid>
        <w:gridCol w:w="10312"/>
      </w:tblGrid>
      <w:tr>
        <w:tc>
          <w:tcPr>
            <w:tcW w:type="dxa" w:w="10312"/>
            <w:shd w:fill="E8F0EA"/>
            <w:tcMar>
              <w:top w:w="145" w:type="dxa"/>
              <w:start w:w="180" w:type="dxa"/>
              <w:bottom w:w="145" w:type="dxa"/>
              <w:end w:w="180" w:type="dxa"/>
            </w:tcMar>
            <w:tcBorders>
              <w:top w:val="single" w:sz="10" w:color="4C6B55"/>
              <w:left w:val="single" w:sz="10" w:color="4C6B55"/>
              <w:bottom w:val="single" w:sz="10" w:color="4C6B55"/>
              <w:right w:val="single" w:sz="10" w:color="4C6B55"/>
            </w:tcBorders>
          </w:tcPr>
          <w:p>
            <w:pPr>
              <w:spacing w:after="40"/>
            </w:pPr>
            <w:r>
              <w:rPr>
                <w:rFonts w:ascii="Noto Serif Display" w:hAnsi="Noto Serif Display" w:eastAsia="Noto Serif Display"/>
                <w:b/>
                <w:color w:val="4C6B55"/>
                <w:sz w:val="26"/>
              </w:rPr>
              <w:t>Для враждебной цели повторный спасбросок</w:t>
            </w:r>
          </w:p>
          <w:p>
            <w:pPr>
              <w:spacing w:after="60"/>
            </w:pPr>
            <w:r>
              <w:rPr>
                <w:rFonts w:ascii="PT Sans" w:hAnsi="PT Sans" w:eastAsia="PT Sans"/>
                <w:b/>
                <w:color w:val="23222A"/>
                <w:sz w:val="19"/>
              </w:rPr>
              <w:t>Нежелающая цель делает Wisdom save при наложении, а затем повторяет его в конце каждого своего хода.</w:t>
            </w:r>
          </w:p>
          <w:p>
            <w:pPr>
              <w:spacing w:after="0"/>
            </w:pPr>
            <w:r>
              <w:rPr>
                <w:rFonts w:ascii="PT Sans" w:hAnsi="PT Sans" w:eastAsia="PT Sans"/>
                <w:color w:val="23222A"/>
                <w:sz w:val="18"/>
              </w:rPr>
              <w:t>При успехе превращение заканчивается.</w:t>
            </w:r>
          </w:p>
        </w:tc>
      </w:tr>
    </w:tbl>
    <w:p>
      <w:pPr>
        <w:pStyle w:val="Heading2"/>
        <w:spacing w:before="200" w:after="100"/>
        <w:keepNext/>
        <w:widowControl/>
      </w:pPr>
      <w:r>
        <w:rPr>
          <w:rFonts w:ascii="Noto Serif Display" w:hAnsi="Noto Serif Display" w:eastAsia="Noto Serif Display"/>
          <w:b/>
          <w:color w:val="3F315B"/>
          <w:sz w:val="29"/>
        </w:rPr>
        <w:t>Волшебная стрела</w:t>
      </w:r>
    </w:p>
    <w:tbl>
      <w:tblPr>
        <w:tblW w:type="auto" w:w="0"/>
        <w:jc w:val="center"/>
        <w:tblLayout w:type="autofit"/>
        <w:tblLook w:firstColumn="1" w:firstRow="1" w:lastColumn="0" w:lastRow="0" w:noHBand="0" w:noVBand="1" w:val="04A0"/>
      </w:tblPr>
      <w:tblGrid>
        <w:gridCol w:w="10312"/>
      </w:tblGrid>
      <w:tr>
        <w:tc>
          <w:tcPr>
            <w:tcW w:type="dxa" w:w="10312"/>
            <w:shd w:fill="F5F0E5"/>
            <w:tcMar>
              <w:top w:w="150" w:type="dxa"/>
              <w:start w:w="180" w:type="dxa"/>
              <w:bottom w:w="150" w:type="dxa"/>
              <w:end w:w="180" w:type="dxa"/>
            </w:tcMar>
            <w:tcBorders>
              <w:top w:val="nil"/>
              <w:left w:val="single" w:sz="20" w:color="A9823B"/>
              <w:bottom w:val="nil"/>
              <w:right w:val="nil"/>
            </w:tcBorders>
          </w:tcPr>
          <w:p>
            <w:pPr>
              <w:spacing w:after="60"/>
            </w:pPr>
            <w:r>
              <w:rPr>
                <w:rFonts w:ascii="PT Sans" w:hAnsi="PT Sans" w:eastAsia="PT Sans"/>
                <w:b/>
                <w:color w:val="A9823B"/>
                <w:sz w:val="21"/>
              </w:rPr>
              <w:t>Раны и травмы</w:t>
            </w:r>
          </w:p>
          <w:p>
            <w:pPr>
              <w:spacing w:after="0"/>
            </w:pPr>
            <w:r>
              <w:rPr>
                <w:rFonts w:ascii="PT Sans" w:hAnsi="PT Sans" w:eastAsia="PT Sans"/>
                <w:color w:val="23222A"/>
                <w:sz w:val="19"/>
              </w:rPr>
              <w:t>Стрелы наносят урон одновременно из за чего не могут нанести одной цели больше одной раны за одну атаку, но могут нанести нескольким целям по одной ране разом если соблюдены условия правил "Раны и травмы".</w:t>
            </w:r>
          </w:p>
        </w:tc>
      </w:tr>
    </w:tbl>
    <w:p>
      <w:pPr>
        <w:spacing w:after="20"/>
        <w:widowControl/>
      </w:pPr>
    </w:p>
    <w:p>
      <w:pPr>
        <w:pStyle w:val="Heading2"/>
        <w:spacing w:before="200" w:after="100"/>
        <w:keepNext/>
        <w:widowControl/>
      </w:pPr>
      <w:r>
        <w:rPr>
          <w:rFonts w:ascii="Noto Serif Display" w:hAnsi="Noto Serif Display" w:eastAsia="Noto Serif Display"/>
          <w:b/>
          <w:color w:val="3F315B"/>
          <w:sz w:val="29"/>
        </w:rPr>
        <w:t>Искусная острота</w:t>
      </w:r>
    </w:p>
    <w:tbl>
      <w:tblPr>
        <w:tblW w:type="auto" w:w="0"/>
        <w:jc w:val="center"/>
        <w:tblLayout w:type="autofit"/>
        <w:tblLook w:firstColumn="1" w:firstRow="1" w:lastColumn="0" w:lastRow="0" w:noHBand="0" w:noVBand="1" w:val="04A0"/>
      </w:tblPr>
      <w:tblGrid>
        <w:gridCol w:w="10312"/>
      </w:tblGrid>
      <w:tr>
        <w:tc>
          <w:tcPr>
            <w:tcW w:type="dxa" w:w="10312"/>
            <w:shd w:fill="EEEAF2"/>
            <w:tcMar>
              <w:top w:w="150" w:type="dxa"/>
              <w:start w:w="180" w:type="dxa"/>
              <w:bottom w:w="150" w:type="dxa"/>
              <w:end w:w="180" w:type="dxa"/>
            </w:tcMar>
            <w:tcBorders>
              <w:top w:val="nil"/>
              <w:left w:val="single" w:sz="20" w:color="3F315B"/>
              <w:bottom w:val="nil"/>
              <w:right w:val="nil"/>
            </w:tcBorders>
          </w:tcPr>
          <w:p>
            <w:pPr>
              <w:spacing w:after="60"/>
            </w:pPr>
            <w:r>
              <w:rPr>
                <w:rFonts w:ascii="PT Sans" w:hAnsi="PT Sans" w:eastAsia="PT Sans"/>
                <w:b/>
                <w:color w:val="3F315B"/>
                <w:sz w:val="21"/>
              </w:rPr>
              <w:t>Изменение круга</w:t>
            </w:r>
          </w:p>
          <w:p>
            <w:pPr>
              <w:spacing w:after="0"/>
            </w:pPr>
            <w:r>
              <w:rPr>
                <w:rFonts w:ascii="PT Sans" w:hAnsi="PT Sans" w:eastAsia="PT Sans"/>
                <w:color w:val="23222A"/>
                <w:sz w:val="19"/>
              </w:rPr>
              <w:t>Становится заклинанием 3 круга и требует на использование ячейку 3 уровня.</w:t>
            </w:r>
          </w:p>
        </w:tc>
      </w:tr>
    </w:tbl>
    <w:p>
      <w:pPr>
        <w:spacing w:after="20"/>
        <w:widowControl/>
      </w:pPr>
    </w:p>
    <w:p>
      <w:pPr>
        <w:pStyle w:val="Heading2"/>
        <w:spacing w:before="200" w:after="100"/>
        <w:keepNext/>
        <w:widowControl/>
      </w:pPr>
      <w:r>
        <w:rPr>
          <w:rFonts w:ascii="Noto Serif Display" w:hAnsi="Noto Serif Display" w:eastAsia="Noto Serif Display"/>
          <w:b/>
          <w:color w:val="3F315B"/>
          <w:sz w:val="29"/>
        </w:rPr>
        <w:t>Дополнительные изменения</w:t>
      </w:r>
    </w:p>
    <w:tbl>
      <w:tblPr>
        <w:tblW w:type="auto" w:w="0"/>
        <w:jc w:val="center"/>
        <w:tblLayout w:type="autofit"/>
        <w:tblLook w:firstColumn="1" w:firstRow="1" w:lastColumn="0" w:lastRow="0" w:noHBand="0" w:noVBand="1" w:val="04A0"/>
      </w:tblPr>
      <w:tblGrid>
        <w:gridCol w:w="10312"/>
      </w:tblGrid>
      <w:tr>
        <w:tc>
          <w:tcPr>
            <w:tcW w:type="dxa" w:w="10312"/>
            <w:shd w:fill="EEEAF2"/>
            <w:tcMar>
              <w:top w:w="150" w:type="dxa"/>
              <w:start w:w="180" w:type="dxa"/>
              <w:bottom w:w="150" w:type="dxa"/>
              <w:end w:w="180" w:type="dxa"/>
            </w:tcMar>
            <w:tcBorders>
              <w:top w:val="nil"/>
              <w:left w:val="single" w:sz="20" w:color="3F315B"/>
              <w:bottom w:val="nil"/>
              <w:right w:val="nil"/>
            </w:tcBorders>
          </w:tcPr>
          <w:p>
            <w:pPr>
              <w:spacing w:after="0"/>
            </w:pPr>
            <w:r>
              <w:rPr>
                <w:rFonts w:ascii="PT Sans" w:hAnsi="PT Sans" w:eastAsia="PT Sans"/>
                <w:color w:val="23222A"/>
                <w:sz w:val="19"/>
              </w:rPr>
              <w:t>Чудо-ягоды — ягоды больше не насыщают и не заменяют пищу, но по-прежнему восстанавливают HP.</w:t>
            </w:r>
          </w:p>
          <w:p>
            <w:pPr>
              <w:spacing w:after="0"/>
            </w:pPr>
            <w:r>
              <w:rPr>
                <w:rFonts w:ascii="PT Sans" w:hAnsi="PT Sans" w:eastAsia="PT Sans"/>
                <w:color w:val="23222A"/>
                <w:sz w:val="19"/>
              </w:rPr>
              <w:t>Сглаз — любой персонаж, который имел это заклинание, может при желании заменить его на «Охотничью метку».</w:t>
            </w:r>
          </w:p>
        </w:tc>
      </w:tr>
    </w:tbl>
    <w:p>
      <w:pPr>
        <w:spacing w:after="20"/>
        <w:widowControl/>
      </w:pPr>
    </w:p>
    <w:p>
      <w:pPr>
        <w:spacing w:before="40" w:after="40"/>
        <w:pageBreakBefore/>
        <w:keepNext/>
        <w:widowControl/>
      </w:pPr>
      <w:r>
        <w:rPr>
          <w:rFonts w:ascii="PT Sans" w:hAnsi="PT Sans" w:eastAsia="PT Sans"/>
          <w:b/>
          <w:color w:val="A9823B"/>
          <w:sz w:val="17"/>
        </w:rPr>
        <w:t>ЗАКОНЫ СУМРАЧНОГО ДОМИНИОНА</w:t>
      </w:r>
    </w:p>
    <w:p>
      <w:pPr>
        <w:pStyle w:val="Heading1"/>
        <w:spacing w:before="120" w:after="200"/>
        <w:pBdr>
          <w:bottom w:val="single" w:sz="8" w:space="4" w:color="A9823B"/>
        </w:pBdr>
        <w:keepNext/>
        <w:widowControl/>
      </w:pPr>
      <w:r>
        <w:rPr>
          <w:rFonts w:ascii="Noto Serif Display" w:hAnsi="Noto Serif Display" w:eastAsia="Noto Serif Display"/>
          <w:b/>
          <w:color w:val="2E2343"/>
          <w:sz w:val="42"/>
        </w:rPr>
        <w:t>Нелегальные заклинания</w:t>
      </w:r>
    </w:p>
    <w:tbl>
      <w:tblPr>
        <w:tblW w:type="auto" w:w="0"/>
        <w:jc w:val="center"/>
        <w:tblLook w:firstColumn="1" w:firstRow="1" w:lastColumn="0" w:lastRow="0" w:noHBand="0" w:noVBand="1" w:val="04A0"/>
      </w:tblPr>
      <w:tblGrid>
        <w:gridCol w:w="10312"/>
      </w:tblGrid>
      <w:tr>
        <w:tc>
          <w:tcPr>
            <w:tcW w:type="dxa" w:w="10312"/>
            <w:shd w:fill="F2EDF5"/>
            <w:tcMar>
              <w:top w:w="100" w:type="dxa"/>
              <w:start w:w="150" w:type="dxa"/>
              <w:bottom w:w="100" w:type="dxa"/>
              <w:end w:w="150" w:type="dxa"/>
            </w:tcMar>
            <w:tcBorders>
              <w:top w:val="nil"/>
              <w:left w:val="single" w:sz="18" w:color="3F315B"/>
              <w:bottom w:val="nil"/>
              <w:right w:val="nil"/>
            </w:tcBorders>
          </w:tcPr>
          <w:p>
            <w:pPr>
              <w:spacing w:after="0"/>
            </w:pPr>
            <w:r>
              <w:rPr>
                <w:rFonts w:ascii="PT Sans" w:hAnsi="PT Sans" w:eastAsia="PT Sans"/>
                <w:b/>
                <w:color w:val="3F315B"/>
                <w:sz w:val="18"/>
              </w:rPr>
              <w:t>Список ниже описывает ограничения с 1 по 5 уровни ячеек заклинаний.</w:t>
            </w:r>
          </w:p>
        </w:tc>
      </w:tr>
    </w:tbl>
    <w:p>
      <w:pPr>
        <w:spacing w:after="20"/>
        <w:widowControl/>
      </w:pPr>
    </w:p>
    <w:p>
      <w:pPr>
        <w:spacing w:after="100" w:line="259" w:lineRule="auto"/>
        <w:widowControl/>
      </w:pPr>
      <w:r>
        <w:rPr>
          <w:rFonts w:ascii="PT Sans" w:hAnsi="PT Sans" w:eastAsia="PT Sans"/>
          <w:i w:val="0"/>
          <w:color w:val="23222A"/>
          <w:sz w:val="19"/>
        </w:rPr>
        <w:t>Нелегальные заклинания можно изучить разными способами или даже достать их свитки, но их применение карается по всей строгости закона, если ваш персонаж выучил запретные знания или носит их с собой без конкретного разрешения.</w:t>
      </w:r>
    </w:p>
    <w:p>
      <w:pPr>
        <w:spacing w:after="100" w:line="259" w:lineRule="auto"/>
        <w:widowControl/>
      </w:pPr>
      <w:r>
        <w:rPr>
          <w:rFonts w:ascii="PT Sans" w:hAnsi="PT Sans" w:eastAsia="PT Sans"/>
          <w:i w:val="0"/>
          <w:color w:val="23222A"/>
          <w:sz w:val="19"/>
        </w:rPr>
        <w:t>Знание данных заклинаний без их использования также наказывается по всей строгости закона, при отсутствии разрешений. Единожды использовав данные заклинания без надлежащего разрешения (Начиная с момента когда данные правила вступили в силу) ваш персонаж будет знать что нарушил закон.</w:t>
      </w:r>
    </w:p>
    <w:p>
      <w:pPr>
        <w:spacing w:after="140" w:line="259" w:lineRule="auto"/>
        <w:widowControl/>
      </w:pPr>
      <w:r>
        <w:rPr>
          <w:rFonts w:ascii="PT Sans" w:hAnsi="PT Sans" w:eastAsia="PT Sans"/>
          <w:i w:val="0"/>
          <w:color w:val="23222A"/>
          <w:sz w:val="19"/>
        </w:rPr>
        <w:t>Разрешение на применение заклинаний не означает что они отменяют другие законы, например о запрете магии в поселениях.</w:t>
      </w:r>
    </w:p>
    <w:p>
      <w:pPr>
        <w:pStyle w:val="Heading2"/>
        <w:spacing w:before="200" w:after="100"/>
        <w:keepNext/>
        <w:widowControl/>
      </w:pPr>
      <w:r>
        <w:rPr>
          <w:rFonts w:ascii="Noto Serif Display" w:hAnsi="Noto Serif Display" w:eastAsia="Noto Serif Display"/>
          <w:b/>
          <w:color w:val="3F315B"/>
          <w:sz w:val="29"/>
        </w:rPr>
        <w:t>Общие запреты, которые продолжают действовать</w:t>
      </w:r>
    </w:p>
    <w:p>
      <w:pPr>
        <w:pStyle w:val="ListBullet"/>
        <w:spacing w:after="44" w:line="245" w:lineRule="auto"/>
        <w:ind w:left="312" w:hanging="142"/>
        <w:widowControl/>
      </w:pPr>
      <w:r>
        <w:rPr>
          <w:rFonts w:ascii="PT Sans" w:hAnsi="PT Sans" w:eastAsia="PT Sans"/>
          <w:b w:val="0"/>
          <w:color w:val="23222A"/>
          <w:sz w:val="19"/>
        </w:rPr>
        <w:t>Использование любой магии в поселениях доминиона в ситуациях помимо самообороны</w:t>
      </w:r>
    </w:p>
    <w:p>
      <w:pPr>
        <w:pStyle w:val="ListBullet"/>
        <w:spacing w:after="44" w:line="245" w:lineRule="auto"/>
        <w:ind w:left="312" w:hanging="142"/>
        <w:widowControl/>
      </w:pPr>
      <w:r>
        <w:rPr>
          <w:rFonts w:ascii="PT Sans" w:hAnsi="PT Sans" w:eastAsia="PT Sans"/>
          <w:b w:val="0"/>
          <w:color w:val="23222A"/>
          <w:sz w:val="19"/>
        </w:rPr>
        <w:t>Полёт на территории поселений доминиона</w:t>
      </w:r>
    </w:p>
    <w:p>
      <w:pPr>
        <w:pStyle w:val="ListBullet"/>
        <w:spacing w:after="44" w:line="245" w:lineRule="auto"/>
        <w:ind w:left="312" w:hanging="142"/>
        <w:widowControl/>
      </w:pPr>
      <w:r>
        <w:rPr>
          <w:rFonts w:ascii="PT Sans" w:hAnsi="PT Sans" w:eastAsia="PT Sans"/>
          <w:b w:val="0"/>
          <w:color w:val="23222A"/>
          <w:sz w:val="19"/>
        </w:rPr>
        <w:t>Причинение вреда любым гражданам доминиона и их имуществу</w:t>
      </w:r>
    </w:p>
    <w:tbl>
      <w:tblPr>
        <w:tblW w:type="auto" w:w="0"/>
        <w:jc w:val="center"/>
        <w:tblLayout w:type="autofit"/>
        <w:tblLook w:firstColumn="1" w:firstRow="1" w:lastColumn="0" w:lastRow="0" w:noHBand="0" w:noVBand="1" w:val="04A0"/>
      </w:tblPr>
      <w:tblGrid>
        <w:gridCol w:w="10312"/>
      </w:tblGrid>
      <w:tr>
        <w:tc>
          <w:tcPr>
            <w:tcW w:type="dxa" w:w="10312"/>
            <w:shd w:fill="F4E8E8"/>
            <w:tcMar>
              <w:top w:w="150" w:type="dxa"/>
              <w:start w:w="180" w:type="dxa"/>
              <w:bottom w:w="150" w:type="dxa"/>
              <w:end w:w="180" w:type="dxa"/>
            </w:tcMar>
            <w:tcBorders>
              <w:top w:val="nil"/>
              <w:left w:val="single" w:sz="20" w:color="8F3B3B"/>
              <w:bottom w:val="nil"/>
              <w:right w:val="nil"/>
            </w:tcBorders>
          </w:tcPr>
          <w:p>
            <w:pPr>
              <w:spacing w:after="60"/>
            </w:pPr>
            <w:r>
              <w:rPr>
                <w:rFonts w:ascii="PT Sans" w:hAnsi="PT Sans" w:eastAsia="PT Sans"/>
                <w:b/>
                <w:color w:val="8F3B3B"/>
                <w:sz w:val="21"/>
              </w:rPr>
              <w:t>Предметы с идентичными эффектами</w:t>
            </w:r>
          </w:p>
          <w:p>
            <w:pPr>
              <w:spacing w:after="0"/>
            </w:pPr>
            <w:r>
              <w:rPr>
                <w:rFonts w:ascii="PT Sans" w:hAnsi="PT Sans" w:eastAsia="PT Sans"/>
                <w:color w:val="23222A"/>
                <w:sz w:val="19"/>
              </w:rPr>
              <w:t>Также учитывайте то что предметы с идентичными эффектами данных заклинаний также являются незаконными и владение ими карается по всей строгости!</w:t>
            </w:r>
          </w:p>
        </w:tc>
      </w:tr>
    </w:tbl>
    <w:p>
      <w:pPr>
        <w:spacing w:after="20"/>
        <w:widowControl/>
      </w:pPr>
    </w:p>
    <w:p>
      <w:pPr>
        <w:pStyle w:val="Heading2"/>
        <w:spacing w:before="200" w:after="100"/>
        <w:keepNext/>
        <w:widowControl/>
      </w:pPr>
      <w:r>
        <w:rPr>
          <w:rFonts w:ascii="Noto Serif Display" w:hAnsi="Noto Serif Display" w:eastAsia="Noto Serif Display"/>
          <w:b/>
          <w:color w:val="3F315B"/>
          <w:sz w:val="29"/>
        </w:rPr>
        <w:t>Что означают категории запретов?</w:t>
      </w:r>
    </w:p>
    <w:tbl>
      <w:tblPr>
        <w:tblW w:type="auto" w:w="0"/>
        <w:jc w:val="center"/>
        <w:tblLayout w:type="autofit"/>
        <w:tblLook w:firstColumn="1" w:firstRow="1" w:lastColumn="0" w:lastRow="0" w:noHBand="0" w:noVBand="1" w:val="04A0"/>
      </w:tblPr>
      <w:tblGrid>
        <w:gridCol w:w="10312"/>
      </w:tblGrid>
      <w:tr>
        <w:tc>
          <w:tcPr>
            <w:tcW w:type="dxa" w:w="10312"/>
            <w:shd w:fill="E8EEF4"/>
            <w:tcMar>
              <w:top w:w="150" w:type="dxa"/>
              <w:start w:w="180" w:type="dxa"/>
              <w:bottom w:w="150" w:type="dxa"/>
              <w:end w:w="180" w:type="dxa"/>
            </w:tcMar>
            <w:tcBorders>
              <w:top w:val="nil"/>
              <w:left w:val="single" w:sz="20" w:color="46627A"/>
              <w:bottom w:val="nil"/>
              <w:right w:val="nil"/>
            </w:tcBorders>
          </w:tcPr>
          <w:p>
            <w:pPr>
              <w:spacing w:after="60"/>
            </w:pPr>
            <w:r>
              <w:rPr>
                <w:rFonts w:ascii="PT Sans" w:hAnsi="PT Sans" w:eastAsia="PT Sans"/>
                <w:b/>
                <w:color w:val="46627A"/>
                <w:sz w:val="21"/>
              </w:rPr>
              <w:t>Используются без согласования с местными властями</w:t>
            </w:r>
          </w:p>
          <w:p>
            <w:pPr>
              <w:spacing w:after="0"/>
            </w:pPr>
            <w:r>
              <w:rPr>
                <w:rFonts w:ascii="PT Sans" w:hAnsi="PT Sans" w:eastAsia="PT Sans"/>
                <w:color w:val="23222A"/>
                <w:sz w:val="19"/>
              </w:rPr>
              <w:t>Вы должны получить разрешение от местных властей чтобы использовать данные заклинания на их территориях. Если они были использованы вне территорий Сумрачного Доминиона, запрет не распространяется на использующего данные заклиания.</w:t>
            </w:r>
          </w:p>
        </w:tc>
      </w:tr>
    </w:tbl>
    <w:p>
      <w:pPr>
        <w:spacing w:after="20"/>
        <w:widowControl/>
      </w:pPr>
    </w:p>
    <w:tbl>
      <w:tblPr>
        <w:tblW w:type="auto" w:w="0"/>
        <w:jc w:val="center"/>
        <w:tblLayout w:type="autofit"/>
        <w:tblLook w:firstColumn="1" w:firstRow="1" w:lastColumn="0" w:lastRow="0" w:noHBand="0" w:noVBand="1" w:val="04A0"/>
      </w:tblPr>
      <w:tblGrid>
        <w:gridCol w:w="10312"/>
      </w:tblGrid>
      <w:tr>
        <w:tc>
          <w:tcPr>
            <w:tcW w:type="dxa" w:w="10312"/>
            <w:shd w:fill="E8F0EA"/>
            <w:tcMar>
              <w:top w:w="150" w:type="dxa"/>
              <w:start w:w="180" w:type="dxa"/>
              <w:bottom w:w="150" w:type="dxa"/>
              <w:end w:w="180" w:type="dxa"/>
            </w:tcMar>
            <w:tcBorders>
              <w:top w:val="nil"/>
              <w:left w:val="single" w:sz="20" w:color="4C6B55"/>
              <w:bottom w:val="nil"/>
              <w:right w:val="nil"/>
            </w:tcBorders>
          </w:tcPr>
          <w:p>
            <w:pPr>
              <w:spacing w:after="60"/>
            </w:pPr>
            <w:r>
              <w:rPr>
                <w:rFonts w:ascii="PT Sans" w:hAnsi="PT Sans" w:eastAsia="PT Sans"/>
                <w:b/>
                <w:color w:val="4C6B55"/>
                <w:sz w:val="21"/>
              </w:rPr>
              <w:t>Используются без разрешения от фракции</w:t>
            </w:r>
          </w:p>
          <w:p>
            <w:pPr>
              <w:spacing w:after="0"/>
            </w:pPr>
            <w:r>
              <w:rPr>
                <w:rFonts w:ascii="PT Sans" w:hAnsi="PT Sans" w:eastAsia="PT Sans"/>
                <w:color w:val="23222A"/>
                <w:sz w:val="19"/>
              </w:rPr>
              <w:t>Вы должны получить разрешение фракции расположенной в королевстве для использования данных заклинаний. Этими фракциями могут быть политические объединения, Дома змеекровных, либо релегиозные организации. Если вы прибыв в новое королевство не запросите разрешение у какой либо из фракций на использование нелегальных заклинаний которые вы изучили на территории других королевств - Это будет считаться намеренным нарушением закона!</w:t>
            </w:r>
          </w:p>
        </w:tc>
      </w:tr>
    </w:tbl>
    <w:p>
      <w:pPr>
        <w:spacing w:after="20"/>
        <w:widowControl/>
      </w:pPr>
    </w:p>
    <w:tbl>
      <w:tblPr>
        <w:tblW w:type="auto" w:w="0"/>
        <w:jc w:val="center"/>
        <w:tblLayout w:type="autofit"/>
        <w:tblLook w:firstColumn="1" w:firstRow="1" w:lastColumn="0" w:lastRow="0" w:noHBand="0" w:noVBand="1" w:val="04A0"/>
      </w:tblPr>
      <w:tblGrid>
        <w:gridCol w:w="10312"/>
      </w:tblGrid>
      <w:tr>
        <w:tc>
          <w:tcPr>
            <w:tcW w:type="dxa" w:w="10312"/>
            <w:shd w:fill="F4E8E8"/>
            <w:tcMar>
              <w:top w:w="150" w:type="dxa"/>
              <w:start w:w="180" w:type="dxa"/>
              <w:bottom w:w="150" w:type="dxa"/>
              <w:end w:w="180" w:type="dxa"/>
            </w:tcMar>
            <w:tcBorders>
              <w:top w:val="nil"/>
              <w:left w:val="single" w:sz="20" w:color="8F3B3B"/>
              <w:bottom w:val="nil"/>
              <w:right w:val="nil"/>
            </w:tcBorders>
          </w:tcPr>
          <w:p>
            <w:pPr>
              <w:spacing w:after="60"/>
            </w:pPr>
            <w:r>
              <w:rPr>
                <w:rFonts w:ascii="PT Sans" w:hAnsi="PT Sans" w:eastAsia="PT Sans"/>
                <w:b/>
                <w:color w:val="8F3B3B"/>
                <w:sz w:val="21"/>
              </w:rPr>
              <w:t>Используются в принципе</w:t>
            </w:r>
          </w:p>
          <w:p>
            <w:pPr>
              <w:spacing w:after="0"/>
            </w:pPr>
            <w:r>
              <w:rPr>
                <w:rFonts w:ascii="PT Sans" w:hAnsi="PT Sans" w:eastAsia="PT Sans"/>
                <w:color w:val="23222A"/>
                <w:sz w:val="19"/>
              </w:rPr>
              <w:t>Не важно что вы сделаете, использовав данные заклинания вы будете наказаны по самым строгим законам Сумрачного Доминиона. Исключений нет.</w:t>
            </w:r>
          </w:p>
        </w:tc>
      </w:tr>
    </w:tbl>
    <w:p>
      <w:pPr>
        <w:spacing w:after="20"/>
        <w:widowControl/>
      </w:pPr>
    </w:p>
    <w:p>
      <w:pPr>
        <w:spacing w:before="40" w:after="40"/>
        <w:pageBreakBefore/>
        <w:keepNext/>
        <w:widowControl/>
      </w:pPr>
      <w:r>
        <w:rPr>
          <w:rFonts w:ascii="PT Sans" w:hAnsi="PT Sans" w:eastAsia="PT Sans"/>
          <w:b/>
          <w:color w:val="A9823B"/>
          <w:sz w:val="17"/>
        </w:rPr>
        <w:t>НЕЛЕГАЛЬНЫЕ • КАТЕГОРИЯ I</w:t>
      </w:r>
    </w:p>
    <w:p>
      <w:pPr>
        <w:pStyle w:val="Heading1"/>
        <w:spacing w:before="120" w:after="200"/>
        <w:pBdr>
          <w:bottom w:val="single" w:sz="8" w:space="4" w:color="A9823B"/>
        </w:pBdr>
        <w:keepNext/>
        <w:widowControl/>
      </w:pPr>
      <w:r>
        <w:rPr>
          <w:rFonts w:ascii="Noto Serif Display" w:hAnsi="Noto Serif Display" w:eastAsia="Noto Serif Display"/>
          <w:b/>
          <w:color w:val="2E2343"/>
          <w:sz w:val="42"/>
        </w:rPr>
        <w:t>Требуют согласования с местными властями</w:t>
      </w:r>
    </w:p>
    <w:tbl>
      <w:tblPr>
        <w:tblW w:type="auto" w:w="0"/>
        <w:jc w:val="center"/>
        <w:tblLook w:firstColumn="1" w:firstRow="1" w:lastColumn="0" w:lastRow="0" w:noHBand="0" w:noVBand="1" w:val="04A0"/>
      </w:tblPr>
      <w:tblGrid>
        <w:gridCol w:w="10312"/>
      </w:tblGrid>
      <w:tr>
        <w:tc>
          <w:tcPr>
            <w:tcW w:type="dxa" w:w="10312"/>
            <w:shd w:fill="E8EEF4"/>
            <w:tcMar>
              <w:top w:w="100" w:type="dxa"/>
              <w:start w:w="150" w:type="dxa"/>
              <w:bottom w:w="100" w:type="dxa"/>
              <w:end w:w="150" w:type="dxa"/>
            </w:tcMar>
            <w:tcBorders>
              <w:top w:val="nil"/>
              <w:left w:val="single" w:sz="18" w:color="46627A"/>
              <w:bottom w:val="nil"/>
              <w:right w:val="nil"/>
            </w:tcBorders>
          </w:tcPr>
          <w:p>
            <w:pPr>
              <w:spacing w:after="0"/>
            </w:pPr>
            <w:r>
              <w:rPr>
                <w:rFonts w:ascii="PT Sans" w:hAnsi="PT Sans" w:eastAsia="PT Sans"/>
                <w:b/>
                <w:color w:val="46627A"/>
                <w:sz w:val="18"/>
              </w:rPr>
              <w:t>14 заклинаний • разрешение действует в рамках соответствующей территории</w:t>
            </w:r>
          </w:p>
        </w:tc>
      </w:tr>
    </w:tbl>
    <w:p>
      <w:pPr>
        <w:spacing w:after="40"/>
        <w:widowControl/>
      </w:pPr>
    </w:p>
    <w:tbl>
      <w:tblPr>
        <w:tblW w:type="auto" w:w="0"/>
        <w:jc w:val="center"/>
        <w:tblLayout w:type="fixed"/>
        <w:tblLook w:firstColumn="1" w:firstRow="1" w:lastColumn="0" w:lastRow="0" w:noHBand="0" w:noVBand="1" w:val="04A0"/>
      </w:tblPr>
      <w:tblGrid>
        <w:gridCol w:w="5156"/>
        <w:gridCol w:w="5156"/>
      </w:tblGrid>
      <w:tr>
        <w:tc>
          <w:tcPr>
            <w:tcW w:type="dxa" w:w="4649"/>
            <w:shd w:fill="F7F9FB"/>
            <w:tcMar>
              <w:top w:w="140" w:type="dxa"/>
              <w:start w:w="180" w:type="dxa"/>
              <w:bottom w:w="140" w:type="dxa"/>
              <w:end w:w="180" w:type="dxa"/>
            </w:tcMar>
            <w:tcBorders>
              <w:top w:val="single" w:sz="8" w:color="D8D2C8"/>
              <w:left w:val="single" w:sz="8" w:color="D8D2C8"/>
              <w:bottom w:val="single" w:sz="8" w:color="D8D2C8"/>
              <w:right w:val="single" w:sz="8" w:color="D8D2C8"/>
            </w:tcBorders>
          </w:tcPr>
          <w:p>
            <w:pPr>
              <w:pStyle w:val="ListBullet"/>
              <w:spacing w:after="44" w:line="240" w:lineRule="auto"/>
              <w:ind w:left="255" w:hanging="125"/>
            </w:pPr>
            <w:r>
              <w:rPr>
                <w:rFonts w:ascii="PT Sans" w:hAnsi="PT Sans" w:eastAsia="PT Sans"/>
                <w:color w:val="23222A"/>
                <w:sz w:val="20"/>
              </w:rPr>
              <w:t>Опознание</w:t>
            </w:r>
          </w:p>
          <w:p>
            <w:pPr>
              <w:pStyle w:val="ListBullet"/>
              <w:spacing w:after="44" w:line="240" w:lineRule="auto"/>
              <w:ind w:left="255" w:hanging="125"/>
            </w:pPr>
            <w:r>
              <w:rPr>
                <w:rFonts w:ascii="PT Sans" w:hAnsi="PT Sans" w:eastAsia="PT Sans"/>
                <w:color w:val="23222A"/>
                <w:sz w:val="20"/>
              </w:rPr>
              <w:t>Поиск существа</w:t>
            </w:r>
          </w:p>
          <w:p>
            <w:pPr>
              <w:pStyle w:val="ListBullet"/>
              <w:spacing w:after="44" w:line="240" w:lineRule="auto"/>
              <w:ind w:left="255" w:hanging="125"/>
            </w:pPr>
            <w:r>
              <w:rPr>
                <w:rFonts w:ascii="PT Sans" w:hAnsi="PT Sans" w:eastAsia="PT Sans"/>
                <w:color w:val="23222A"/>
                <w:sz w:val="20"/>
              </w:rPr>
              <w:t>Приказ</w:t>
            </w:r>
          </w:p>
          <w:p>
            <w:pPr>
              <w:pStyle w:val="ListBullet"/>
              <w:spacing w:after="44" w:line="240" w:lineRule="auto"/>
              <w:ind w:left="255" w:hanging="125"/>
            </w:pPr>
            <w:r>
              <w:rPr>
                <w:rFonts w:ascii="PT Sans" w:hAnsi="PT Sans" w:eastAsia="PT Sans"/>
                <w:color w:val="23222A"/>
                <w:sz w:val="20"/>
              </w:rPr>
              <w:t>Открывание</w:t>
            </w:r>
          </w:p>
          <w:p>
            <w:pPr>
              <w:pStyle w:val="ListBullet"/>
              <w:spacing w:after="44" w:line="240" w:lineRule="auto"/>
              <w:ind w:left="255" w:hanging="125"/>
            </w:pPr>
            <w:r>
              <w:rPr>
                <w:rFonts w:ascii="PT Sans" w:hAnsi="PT Sans" w:eastAsia="PT Sans"/>
                <w:color w:val="23222A"/>
                <w:sz w:val="20"/>
              </w:rPr>
              <w:t>Пронзание разума</w:t>
            </w:r>
          </w:p>
          <w:p>
            <w:pPr>
              <w:pStyle w:val="ListBullet"/>
              <w:spacing w:after="44" w:line="240" w:lineRule="auto"/>
              <w:ind w:left="255" w:hanging="125"/>
            </w:pPr>
            <w:r>
              <w:rPr>
                <w:rFonts w:ascii="PT Sans" w:hAnsi="PT Sans" w:eastAsia="PT Sans"/>
                <w:color w:val="23222A"/>
                <w:sz w:val="20"/>
              </w:rPr>
              <w:t>Туманный шаг</w:t>
            </w:r>
          </w:p>
          <w:p>
            <w:pPr>
              <w:pStyle w:val="ListBullet"/>
              <w:spacing w:after="44" w:line="240" w:lineRule="auto"/>
              <w:ind w:left="255" w:hanging="125"/>
            </w:pPr>
            <w:r>
              <w:rPr>
                <w:rFonts w:ascii="PT Sans" w:hAnsi="PT Sans" w:eastAsia="PT Sans"/>
                <w:color w:val="23222A"/>
                <w:sz w:val="20"/>
              </w:rPr>
              <w:t>Переносящая дверь</w:t>
            </w:r>
          </w:p>
        </w:tc>
        <w:tc>
          <w:tcPr>
            <w:tcW w:type="dxa" w:w="4649"/>
            <w:shd w:fill="F7F9FB"/>
            <w:tcMar>
              <w:top w:w="140" w:type="dxa"/>
              <w:start w:w="180" w:type="dxa"/>
              <w:bottom w:w="140" w:type="dxa"/>
              <w:end w:w="180" w:type="dxa"/>
            </w:tcMar>
            <w:tcBorders>
              <w:top w:val="single" w:sz="8" w:color="D8D2C8"/>
              <w:left w:val="single" w:sz="8" w:color="D8D2C8"/>
              <w:bottom w:val="single" w:sz="8" w:color="D8D2C8"/>
              <w:right w:val="single" w:sz="8" w:color="D8D2C8"/>
            </w:tcBorders>
          </w:tcPr>
          <w:p>
            <w:pPr>
              <w:pStyle w:val="ListBullet"/>
              <w:spacing w:after="44" w:line="240" w:lineRule="auto"/>
              <w:ind w:left="255" w:hanging="125"/>
            </w:pPr>
            <w:r>
              <w:rPr>
                <w:rFonts w:ascii="PT Sans" w:hAnsi="PT Sans" w:eastAsia="PT Sans"/>
                <w:color w:val="23222A"/>
                <w:sz w:val="20"/>
              </w:rPr>
              <w:t>Враждебность</w:t>
            </w:r>
          </w:p>
          <w:p>
            <w:pPr>
              <w:pStyle w:val="ListBullet"/>
              <w:spacing w:after="44" w:line="240" w:lineRule="auto"/>
              <w:ind w:left="255" w:hanging="125"/>
            </w:pPr>
            <w:r>
              <w:rPr>
                <w:rFonts w:ascii="PT Sans" w:hAnsi="PT Sans" w:eastAsia="PT Sans"/>
                <w:color w:val="23222A"/>
                <w:sz w:val="20"/>
              </w:rPr>
              <w:t>Снятие проклятия</w:t>
            </w:r>
          </w:p>
          <w:p>
            <w:pPr>
              <w:pStyle w:val="ListBullet"/>
              <w:spacing w:after="44" w:line="240" w:lineRule="auto"/>
              <w:ind w:left="255" w:hanging="125"/>
            </w:pPr>
            <w:r>
              <w:rPr>
                <w:rFonts w:ascii="PT Sans" w:hAnsi="PT Sans" w:eastAsia="PT Sans"/>
                <w:color w:val="23222A"/>
                <w:sz w:val="20"/>
              </w:rPr>
              <w:t>Ужас</w:t>
            </w:r>
          </w:p>
          <w:p>
            <w:pPr>
              <w:pStyle w:val="ListBullet"/>
              <w:spacing w:after="44" w:line="240" w:lineRule="auto"/>
              <w:ind w:left="255" w:hanging="125"/>
            </w:pPr>
            <w:r>
              <w:rPr>
                <w:rFonts w:ascii="PT Sans" w:hAnsi="PT Sans" w:eastAsia="PT Sans"/>
                <w:color w:val="23222A"/>
                <w:sz w:val="20"/>
              </w:rPr>
              <w:t>Превращение</w:t>
            </w:r>
          </w:p>
          <w:p>
            <w:pPr>
              <w:pStyle w:val="ListBullet"/>
              <w:spacing w:after="44" w:line="240" w:lineRule="auto"/>
              <w:ind w:left="255" w:hanging="125"/>
            </w:pPr>
            <w:r>
              <w:rPr>
                <w:rFonts w:ascii="PT Sans" w:hAnsi="PT Sans" w:eastAsia="PT Sans"/>
                <w:color w:val="23222A"/>
                <w:sz w:val="20"/>
              </w:rPr>
              <w:t>Психическое копье раолтума</w:t>
            </w:r>
          </w:p>
          <w:p>
            <w:pPr>
              <w:pStyle w:val="ListBullet"/>
              <w:spacing w:after="44" w:line="240" w:lineRule="auto"/>
              <w:ind w:left="255" w:hanging="125"/>
            </w:pPr>
            <w:r>
              <w:rPr>
                <w:rFonts w:ascii="PT Sans" w:hAnsi="PT Sans" w:eastAsia="PT Sans"/>
                <w:color w:val="23222A"/>
                <w:sz w:val="20"/>
              </w:rPr>
              <w:t>Далёкий шаг</w:t>
            </w:r>
          </w:p>
          <w:p>
            <w:pPr>
              <w:pStyle w:val="ListBullet"/>
              <w:spacing w:after="44" w:line="240" w:lineRule="auto"/>
              <w:ind w:left="255" w:hanging="125"/>
            </w:pPr>
            <w:r>
              <w:rPr>
                <w:rFonts w:ascii="PT Sans" w:hAnsi="PT Sans" w:eastAsia="PT Sans"/>
                <w:color w:val="23222A"/>
                <w:sz w:val="20"/>
              </w:rPr>
              <w:t>Круг телепортации</w:t>
            </w:r>
          </w:p>
        </w:tc>
      </w:tr>
    </w:tbl>
    <w:p>
      <w:pPr>
        <w:spacing w:before="40" w:after="40"/>
        <w:pageBreakBefore/>
        <w:keepNext/>
        <w:widowControl/>
      </w:pPr>
      <w:r>
        <w:rPr>
          <w:rFonts w:ascii="PT Sans" w:hAnsi="PT Sans" w:eastAsia="PT Sans"/>
          <w:b/>
          <w:color w:val="A9823B"/>
          <w:sz w:val="17"/>
        </w:rPr>
        <w:t>НЕЛЕГАЛЬНЫЕ • КАТЕГОРИЯ II</w:t>
      </w:r>
    </w:p>
    <w:p>
      <w:pPr>
        <w:pStyle w:val="Heading1"/>
        <w:spacing w:before="120" w:after="200"/>
        <w:pBdr>
          <w:bottom w:val="single" w:sz="8" w:space="4" w:color="A9823B"/>
        </w:pBdr>
        <w:keepNext/>
        <w:widowControl/>
      </w:pPr>
      <w:r>
        <w:rPr>
          <w:rFonts w:ascii="Noto Serif Display" w:hAnsi="Noto Serif Display" w:eastAsia="Noto Serif Display"/>
          <w:b/>
          <w:color w:val="2E2343"/>
          <w:sz w:val="42"/>
        </w:rPr>
        <w:t>Требуют разрешения от фракции</w:t>
      </w:r>
    </w:p>
    <w:tbl>
      <w:tblPr>
        <w:tblW w:type="auto" w:w="0"/>
        <w:jc w:val="center"/>
        <w:tblLook w:firstColumn="1" w:firstRow="1" w:lastColumn="0" w:lastRow="0" w:noHBand="0" w:noVBand="1" w:val="04A0"/>
      </w:tblPr>
      <w:tblGrid>
        <w:gridCol w:w="10312"/>
      </w:tblGrid>
      <w:tr>
        <w:tc>
          <w:tcPr>
            <w:tcW w:type="dxa" w:w="10312"/>
            <w:shd w:fill="E8F0EA"/>
            <w:tcMar>
              <w:top w:w="100" w:type="dxa"/>
              <w:start w:w="150" w:type="dxa"/>
              <w:bottom w:w="100" w:type="dxa"/>
              <w:end w:w="150" w:type="dxa"/>
            </w:tcMar>
            <w:tcBorders>
              <w:top w:val="nil"/>
              <w:left w:val="single" w:sz="18" w:color="4C6B55"/>
              <w:bottom w:val="nil"/>
              <w:right w:val="nil"/>
            </w:tcBorders>
          </w:tcPr>
          <w:p>
            <w:pPr>
              <w:spacing w:after="0"/>
            </w:pPr>
            <w:r>
              <w:rPr>
                <w:rFonts w:ascii="PT Sans" w:hAnsi="PT Sans" w:eastAsia="PT Sans"/>
                <w:b/>
                <w:color w:val="4C6B55"/>
                <w:sz w:val="18"/>
              </w:rPr>
              <w:t>20 заклинаний • разрешение запрашивается у фракции в королевстве</w:t>
            </w:r>
          </w:p>
        </w:tc>
      </w:tr>
    </w:tbl>
    <w:p>
      <w:pPr>
        <w:spacing w:after="40"/>
        <w:widowControl/>
      </w:pPr>
    </w:p>
    <w:tbl>
      <w:tblPr>
        <w:tblW w:type="auto" w:w="0"/>
        <w:jc w:val="center"/>
        <w:tblLayout w:type="fixed"/>
        <w:tblLook w:firstColumn="1" w:firstRow="1" w:lastColumn="0" w:lastRow="0" w:noHBand="0" w:noVBand="1" w:val="04A0"/>
      </w:tblPr>
      <w:tblGrid>
        <w:gridCol w:w="5156"/>
        <w:gridCol w:w="5156"/>
      </w:tblGrid>
      <w:tr>
        <w:tc>
          <w:tcPr>
            <w:tcW w:type="dxa" w:w="4649"/>
            <w:shd w:fill="F7FAF8"/>
            <w:tcMar>
              <w:top w:w="140" w:type="dxa"/>
              <w:start w:w="180" w:type="dxa"/>
              <w:bottom w:w="140" w:type="dxa"/>
              <w:end w:w="180" w:type="dxa"/>
            </w:tcMar>
            <w:tcBorders>
              <w:top w:val="single" w:sz="8" w:color="D8D2C8"/>
              <w:left w:val="single" w:sz="8" w:color="D8D2C8"/>
              <w:bottom w:val="single" w:sz="8" w:color="D8D2C8"/>
              <w:right w:val="single" w:sz="8" w:color="D8D2C8"/>
            </w:tcBorders>
          </w:tcPr>
          <w:p>
            <w:pPr>
              <w:pStyle w:val="ListBullet"/>
              <w:spacing w:after="44" w:line="240" w:lineRule="auto"/>
              <w:ind w:left="255" w:hanging="125"/>
            </w:pPr>
            <w:r>
              <w:rPr>
                <w:rFonts w:ascii="PT Sans" w:hAnsi="PT Sans" w:eastAsia="PT Sans"/>
                <w:color w:val="23222A"/>
                <w:sz w:val="20"/>
              </w:rPr>
              <w:t>Жуткий смех таши</w:t>
            </w:r>
          </w:p>
          <w:p>
            <w:pPr>
              <w:pStyle w:val="ListBullet"/>
              <w:spacing w:after="44" w:line="240" w:lineRule="auto"/>
              <w:ind w:left="255" w:hanging="125"/>
            </w:pPr>
            <w:r>
              <w:rPr>
                <w:rFonts w:ascii="PT Sans" w:hAnsi="PT Sans" w:eastAsia="PT Sans"/>
                <w:color w:val="23222A"/>
                <w:sz w:val="20"/>
              </w:rPr>
              <w:t>Искусная острота</w:t>
            </w:r>
          </w:p>
          <w:p>
            <w:pPr>
              <w:pStyle w:val="ListBullet"/>
              <w:spacing w:after="44" w:line="240" w:lineRule="auto"/>
              <w:ind w:left="255" w:hanging="125"/>
            </w:pPr>
            <w:r>
              <w:rPr>
                <w:rFonts w:ascii="PT Sans" w:hAnsi="PT Sans" w:eastAsia="PT Sans"/>
                <w:color w:val="23222A"/>
                <w:sz w:val="20"/>
              </w:rPr>
              <w:t>Маскировка</w:t>
            </w:r>
          </w:p>
          <w:p>
            <w:pPr>
              <w:pStyle w:val="ListBullet"/>
              <w:spacing w:after="44" w:line="240" w:lineRule="auto"/>
              <w:ind w:left="255" w:hanging="125"/>
            </w:pPr>
            <w:r>
              <w:rPr>
                <w:rFonts w:ascii="PT Sans" w:hAnsi="PT Sans" w:eastAsia="PT Sans"/>
                <w:color w:val="23222A"/>
                <w:sz w:val="20"/>
              </w:rPr>
              <w:t>Сглаз</w:t>
            </w:r>
          </w:p>
          <w:p>
            <w:pPr>
              <w:pStyle w:val="ListBullet"/>
              <w:spacing w:after="44" w:line="240" w:lineRule="auto"/>
              <w:ind w:left="255" w:hanging="125"/>
            </w:pPr>
            <w:r>
              <w:rPr>
                <w:rFonts w:ascii="PT Sans" w:hAnsi="PT Sans" w:eastAsia="PT Sans"/>
                <w:color w:val="23222A"/>
                <w:sz w:val="20"/>
              </w:rPr>
              <w:t>Усыпление</w:t>
            </w:r>
          </w:p>
          <w:p>
            <w:pPr>
              <w:pStyle w:val="ListBullet"/>
              <w:spacing w:after="44" w:line="240" w:lineRule="auto"/>
              <w:ind w:left="255" w:hanging="125"/>
            </w:pPr>
            <w:r>
              <w:rPr>
                <w:rFonts w:ascii="PT Sans" w:hAnsi="PT Sans" w:eastAsia="PT Sans"/>
                <w:color w:val="23222A"/>
                <w:sz w:val="20"/>
              </w:rPr>
              <w:t>Бесследное передвижение</w:t>
            </w:r>
          </w:p>
          <w:p>
            <w:pPr>
              <w:pStyle w:val="ListBullet"/>
              <w:spacing w:after="44" w:line="240" w:lineRule="auto"/>
              <w:ind w:left="255" w:hanging="125"/>
            </w:pPr>
            <w:r>
              <w:rPr>
                <w:rFonts w:ascii="PT Sans" w:hAnsi="PT Sans" w:eastAsia="PT Sans"/>
                <w:color w:val="23222A"/>
                <w:sz w:val="20"/>
              </w:rPr>
              <w:t>Вихрь искревления</w:t>
            </w:r>
          </w:p>
          <w:p>
            <w:pPr>
              <w:pStyle w:val="ListBullet"/>
              <w:spacing w:after="44" w:line="240" w:lineRule="auto"/>
              <w:ind w:left="255" w:hanging="125"/>
            </w:pPr>
            <w:r>
              <w:rPr>
                <w:rFonts w:ascii="PT Sans" w:hAnsi="PT Sans" w:eastAsia="PT Sans"/>
                <w:color w:val="23222A"/>
                <w:sz w:val="20"/>
              </w:rPr>
              <w:t>Корона безумия</w:t>
            </w:r>
          </w:p>
          <w:p>
            <w:pPr>
              <w:pStyle w:val="ListBullet"/>
              <w:spacing w:after="44" w:line="240" w:lineRule="auto"/>
              <w:ind w:left="255" w:hanging="125"/>
            </w:pPr>
            <w:r>
              <w:rPr>
                <w:rFonts w:ascii="PT Sans" w:hAnsi="PT Sans" w:eastAsia="PT Sans"/>
                <w:color w:val="23222A"/>
                <w:sz w:val="20"/>
              </w:rPr>
              <w:t>Невидимость</w:t>
            </w:r>
          </w:p>
          <w:p>
            <w:pPr>
              <w:pStyle w:val="ListBullet"/>
              <w:spacing w:after="44" w:line="240" w:lineRule="auto"/>
              <w:ind w:left="255" w:hanging="125"/>
            </w:pPr>
            <w:r>
              <w:rPr>
                <w:rFonts w:ascii="PT Sans" w:hAnsi="PT Sans" w:eastAsia="PT Sans"/>
                <w:color w:val="23222A"/>
                <w:sz w:val="20"/>
              </w:rPr>
              <w:t>Нистулова ложная аура</w:t>
            </w:r>
          </w:p>
        </w:tc>
        <w:tc>
          <w:tcPr>
            <w:tcW w:type="dxa" w:w="4649"/>
            <w:shd w:fill="F7FAF8"/>
            <w:tcMar>
              <w:top w:w="140" w:type="dxa"/>
              <w:start w:w="180" w:type="dxa"/>
              <w:bottom w:w="140" w:type="dxa"/>
              <w:end w:w="180" w:type="dxa"/>
            </w:tcMar>
            <w:tcBorders>
              <w:top w:val="single" w:sz="8" w:color="D8D2C8"/>
              <w:left w:val="single" w:sz="8" w:color="D8D2C8"/>
              <w:bottom w:val="single" w:sz="8" w:color="D8D2C8"/>
              <w:right w:val="single" w:sz="8" w:color="D8D2C8"/>
            </w:tcBorders>
          </w:tcPr>
          <w:p>
            <w:pPr>
              <w:pStyle w:val="ListBullet"/>
              <w:spacing w:after="44" w:line="240" w:lineRule="auto"/>
              <w:ind w:left="255" w:hanging="125"/>
            </w:pPr>
            <w:r>
              <w:rPr>
                <w:rFonts w:ascii="PT Sans" w:hAnsi="PT Sans" w:eastAsia="PT Sans"/>
                <w:color w:val="23222A"/>
                <w:sz w:val="20"/>
              </w:rPr>
              <w:t>Обнаружение мыслей</w:t>
            </w:r>
          </w:p>
          <w:p>
            <w:pPr>
              <w:pStyle w:val="ListBullet"/>
              <w:spacing w:after="44" w:line="240" w:lineRule="auto"/>
              <w:ind w:left="255" w:hanging="125"/>
            </w:pPr>
            <w:r>
              <w:rPr>
                <w:rFonts w:ascii="PT Sans" w:hAnsi="PT Sans" w:eastAsia="PT Sans"/>
                <w:color w:val="23222A"/>
                <w:sz w:val="20"/>
              </w:rPr>
              <w:t>Смена обличья</w:t>
            </w:r>
          </w:p>
          <w:p>
            <w:pPr>
              <w:pStyle w:val="ListBullet"/>
              <w:spacing w:after="44" w:line="240" w:lineRule="auto"/>
              <w:ind w:left="255" w:hanging="125"/>
            </w:pPr>
            <w:r>
              <w:rPr>
                <w:rFonts w:ascii="PT Sans" w:hAnsi="PT Sans" w:eastAsia="PT Sans"/>
                <w:color w:val="23222A"/>
                <w:sz w:val="20"/>
              </w:rPr>
              <w:t>Необнаружимость</w:t>
            </w:r>
          </w:p>
          <w:p>
            <w:pPr>
              <w:pStyle w:val="ListBullet"/>
              <w:spacing w:after="44" w:line="240" w:lineRule="auto"/>
              <w:ind w:left="255" w:hanging="125"/>
            </w:pPr>
            <w:r>
              <w:rPr>
                <w:rFonts w:ascii="PT Sans" w:hAnsi="PT Sans" w:eastAsia="PT Sans"/>
                <w:color w:val="23222A"/>
                <w:sz w:val="20"/>
              </w:rPr>
              <w:t>Высшая невидимость</w:t>
            </w:r>
          </w:p>
          <w:p>
            <w:pPr>
              <w:pStyle w:val="ListBullet"/>
              <w:spacing w:after="44" w:line="240" w:lineRule="auto"/>
              <w:ind w:left="255" w:hanging="125"/>
            </w:pPr>
            <w:r>
              <w:rPr>
                <w:rFonts w:ascii="PT Sans" w:hAnsi="PT Sans" w:eastAsia="PT Sans"/>
                <w:color w:val="23222A"/>
                <w:sz w:val="20"/>
              </w:rPr>
              <w:t>Магический глаз</w:t>
            </w:r>
          </w:p>
          <w:p>
            <w:pPr>
              <w:pStyle w:val="ListBullet"/>
              <w:spacing w:after="44" w:line="240" w:lineRule="auto"/>
              <w:ind w:left="255" w:hanging="125"/>
            </w:pPr>
            <w:r>
              <w:rPr>
                <w:rFonts w:ascii="PT Sans" w:hAnsi="PT Sans" w:eastAsia="PT Sans"/>
                <w:color w:val="23222A"/>
                <w:sz w:val="20"/>
              </w:rPr>
              <w:t>Мираж</w:t>
            </w:r>
          </w:p>
          <w:p>
            <w:pPr>
              <w:pStyle w:val="ListBullet"/>
              <w:spacing w:after="44" w:line="240" w:lineRule="auto"/>
              <w:ind w:left="255" w:hanging="125"/>
            </w:pPr>
            <w:r>
              <w:rPr>
                <w:rFonts w:ascii="PT Sans" w:hAnsi="PT Sans" w:eastAsia="PT Sans"/>
                <w:color w:val="23222A"/>
                <w:sz w:val="20"/>
              </w:rPr>
              <w:t>Наблюдение</w:t>
            </w:r>
          </w:p>
          <w:p>
            <w:pPr>
              <w:pStyle w:val="ListBullet"/>
              <w:spacing w:after="44" w:line="240" w:lineRule="auto"/>
              <w:ind w:left="255" w:hanging="125"/>
            </w:pPr>
            <w:r>
              <w:rPr>
                <w:rFonts w:ascii="PT Sans" w:hAnsi="PT Sans" w:eastAsia="PT Sans"/>
                <w:color w:val="23222A"/>
                <w:sz w:val="20"/>
              </w:rPr>
              <w:t>Подсматривание</w:t>
            </w:r>
          </w:p>
          <w:p>
            <w:pPr>
              <w:pStyle w:val="ListBullet"/>
              <w:spacing w:after="44" w:line="240" w:lineRule="auto"/>
              <w:ind w:left="255" w:hanging="125"/>
            </w:pPr>
            <w:r>
              <w:rPr>
                <w:rFonts w:ascii="PT Sans" w:hAnsi="PT Sans" w:eastAsia="PT Sans"/>
                <w:color w:val="23222A"/>
                <w:sz w:val="20"/>
              </w:rPr>
              <w:t>Притворство</w:t>
            </w:r>
          </w:p>
          <w:p>
            <w:pPr>
              <w:pStyle w:val="ListBullet"/>
              <w:spacing w:after="44" w:line="240" w:lineRule="auto"/>
              <w:ind w:left="255" w:hanging="125"/>
            </w:pPr>
            <w:r>
              <w:rPr>
                <w:rFonts w:ascii="PT Sans" w:hAnsi="PT Sans" w:eastAsia="PT Sans"/>
                <w:color w:val="23222A"/>
                <w:sz w:val="20"/>
              </w:rPr>
              <w:t>Фальшивый двойник</w:t>
            </w:r>
          </w:p>
        </w:tc>
      </w:tr>
    </w:tbl>
    <w:p>
      <w:pPr>
        <w:spacing w:before="40" w:after="40"/>
        <w:pageBreakBefore/>
        <w:keepNext/>
        <w:widowControl/>
      </w:pPr>
      <w:r>
        <w:rPr>
          <w:rFonts w:ascii="PT Sans" w:hAnsi="PT Sans" w:eastAsia="PT Sans"/>
          <w:b/>
          <w:color w:val="A9823B"/>
          <w:sz w:val="17"/>
        </w:rPr>
        <w:t>НЕЛЕГАЛЬНЫЕ • КАТЕГОРИЯ III</w:t>
      </w:r>
    </w:p>
    <w:p>
      <w:pPr>
        <w:pStyle w:val="Heading1"/>
        <w:spacing w:before="120" w:after="200"/>
        <w:pBdr>
          <w:bottom w:val="single" w:sz="8" w:space="4" w:color="A9823B"/>
        </w:pBdr>
        <w:keepNext/>
        <w:widowControl/>
      </w:pPr>
      <w:r>
        <w:rPr>
          <w:rFonts w:ascii="Noto Serif Display" w:hAnsi="Noto Serif Display" w:eastAsia="Noto Serif Display"/>
          <w:b/>
          <w:color w:val="2E2343"/>
          <w:sz w:val="42"/>
        </w:rPr>
        <w:t>Запрещены к использованию в принципе</w:t>
      </w:r>
    </w:p>
    <w:tbl>
      <w:tblPr>
        <w:tblW w:type="auto" w:w="0"/>
        <w:jc w:val="center"/>
        <w:tblLook w:firstColumn="1" w:firstRow="1" w:lastColumn="0" w:lastRow="0" w:noHBand="0" w:noVBand="1" w:val="04A0"/>
      </w:tblPr>
      <w:tblGrid>
        <w:gridCol w:w="10312"/>
      </w:tblGrid>
      <w:tr>
        <w:tc>
          <w:tcPr>
            <w:tcW w:type="dxa" w:w="10312"/>
            <w:shd w:fill="F4E8E8"/>
            <w:tcMar>
              <w:top w:w="100" w:type="dxa"/>
              <w:start w:w="150" w:type="dxa"/>
              <w:bottom w:w="100" w:type="dxa"/>
              <w:end w:w="150" w:type="dxa"/>
            </w:tcMar>
            <w:tcBorders>
              <w:top w:val="nil"/>
              <w:left w:val="single" w:sz="18" w:color="8F3B3B"/>
              <w:bottom w:val="nil"/>
              <w:right w:val="nil"/>
            </w:tcBorders>
          </w:tcPr>
          <w:p>
            <w:pPr>
              <w:spacing w:after="0"/>
            </w:pPr>
            <w:r>
              <w:rPr>
                <w:rFonts w:ascii="PT Sans" w:hAnsi="PT Sans" w:eastAsia="PT Sans"/>
                <w:b/>
                <w:color w:val="8F3B3B"/>
                <w:sz w:val="18"/>
              </w:rPr>
              <w:t>18 заклинаний • исключений нет</w:t>
            </w:r>
          </w:p>
        </w:tc>
      </w:tr>
    </w:tbl>
    <w:p>
      <w:pPr>
        <w:spacing w:after="40"/>
        <w:widowControl/>
      </w:pPr>
    </w:p>
    <w:tbl>
      <w:tblPr>
        <w:tblW w:type="auto" w:w="0"/>
        <w:jc w:val="center"/>
        <w:tblLayout w:type="fixed"/>
        <w:tblLook w:firstColumn="1" w:firstRow="1" w:lastColumn="0" w:lastRow="0" w:noHBand="0" w:noVBand="1" w:val="04A0"/>
      </w:tblPr>
      <w:tblGrid>
        <w:gridCol w:w="5156"/>
        <w:gridCol w:w="5156"/>
      </w:tblGrid>
      <w:tr>
        <w:tc>
          <w:tcPr>
            <w:tcW w:type="dxa" w:w="4649"/>
            <w:shd w:fill="FCF8F8"/>
            <w:tcMar>
              <w:top w:w="140" w:type="dxa"/>
              <w:start w:w="180" w:type="dxa"/>
              <w:bottom w:w="140" w:type="dxa"/>
              <w:end w:w="180" w:type="dxa"/>
            </w:tcMar>
            <w:tcBorders>
              <w:top w:val="single" w:sz="8" w:color="D8D2C8"/>
              <w:left w:val="single" w:sz="8" w:color="D8D2C8"/>
              <w:bottom w:val="single" w:sz="8" w:color="D8D2C8"/>
              <w:right w:val="single" w:sz="8" w:color="D8D2C8"/>
            </w:tcBorders>
          </w:tcPr>
          <w:p>
            <w:pPr>
              <w:pStyle w:val="ListBullet"/>
              <w:spacing w:after="44" w:line="240" w:lineRule="auto"/>
              <w:ind w:left="255" w:hanging="125"/>
            </w:pPr>
            <w:r>
              <w:rPr>
                <w:rFonts w:ascii="PT Sans" w:hAnsi="PT Sans" w:eastAsia="PT Sans"/>
                <w:color w:val="23222A"/>
                <w:sz w:val="20"/>
              </w:rPr>
              <w:t>Очарование личности</w:t>
            </w:r>
          </w:p>
          <w:p>
            <w:pPr>
              <w:pStyle w:val="ListBullet"/>
              <w:spacing w:after="44" w:line="240" w:lineRule="auto"/>
              <w:ind w:left="255" w:hanging="125"/>
            </w:pPr>
            <w:r>
              <w:rPr>
                <w:rFonts w:ascii="PT Sans" w:hAnsi="PT Sans" w:eastAsia="PT Sans"/>
                <w:color w:val="23222A"/>
                <w:sz w:val="20"/>
              </w:rPr>
              <w:t>Внушение</w:t>
            </w:r>
          </w:p>
          <w:p>
            <w:pPr>
              <w:pStyle w:val="ListBullet"/>
              <w:spacing w:after="44" w:line="240" w:lineRule="auto"/>
              <w:ind w:left="255" w:hanging="125"/>
            </w:pPr>
            <w:r>
              <w:rPr>
                <w:rFonts w:ascii="PT Sans" w:hAnsi="PT Sans" w:eastAsia="PT Sans"/>
                <w:color w:val="23222A"/>
                <w:sz w:val="20"/>
              </w:rPr>
              <w:t>Воображаемая сила</w:t>
            </w:r>
          </w:p>
          <w:p>
            <w:pPr>
              <w:pStyle w:val="ListBullet"/>
              <w:spacing w:after="44" w:line="240" w:lineRule="auto"/>
              <w:ind w:left="255" w:hanging="125"/>
            </w:pPr>
            <w:r>
              <w:rPr>
                <w:rFonts w:ascii="PT Sans" w:hAnsi="PT Sans" w:eastAsia="PT Sans"/>
                <w:color w:val="23222A"/>
                <w:sz w:val="20"/>
              </w:rPr>
              <w:t>Речь златоуста</w:t>
            </w:r>
          </w:p>
          <w:p>
            <w:pPr>
              <w:pStyle w:val="ListBullet"/>
              <w:spacing w:after="44" w:line="240" w:lineRule="auto"/>
              <w:ind w:left="255" w:hanging="125"/>
            </w:pPr>
            <w:r>
              <w:rPr>
                <w:rFonts w:ascii="PT Sans" w:hAnsi="PT Sans" w:eastAsia="PT Sans"/>
                <w:color w:val="23222A"/>
                <w:sz w:val="20"/>
              </w:rPr>
              <w:t>Удержание личности</w:t>
            </w:r>
          </w:p>
          <w:p>
            <w:pPr>
              <w:pStyle w:val="ListBullet"/>
              <w:spacing w:after="44" w:line="240" w:lineRule="auto"/>
              <w:ind w:left="255" w:hanging="125"/>
            </w:pPr>
            <w:r>
              <w:rPr>
                <w:rFonts w:ascii="PT Sans" w:hAnsi="PT Sans" w:eastAsia="PT Sans"/>
                <w:color w:val="23222A"/>
                <w:sz w:val="20"/>
              </w:rPr>
              <w:t>Умиротворение</w:t>
            </w:r>
          </w:p>
          <w:p>
            <w:pPr>
              <w:pStyle w:val="ListBullet"/>
              <w:spacing w:after="44" w:line="240" w:lineRule="auto"/>
              <w:ind w:left="255" w:hanging="125"/>
            </w:pPr>
            <w:r>
              <w:rPr>
                <w:rFonts w:ascii="PT Sans" w:hAnsi="PT Sans" w:eastAsia="PT Sans"/>
                <w:color w:val="23222A"/>
                <w:sz w:val="20"/>
              </w:rPr>
              <w:t>Гипнотический узор</w:t>
            </w:r>
          </w:p>
          <w:p>
            <w:pPr>
              <w:pStyle w:val="ListBullet"/>
              <w:spacing w:after="44" w:line="240" w:lineRule="auto"/>
              <w:ind w:left="255" w:hanging="125"/>
            </w:pPr>
            <w:r>
              <w:rPr>
                <w:rFonts w:ascii="PT Sans" w:hAnsi="PT Sans" w:eastAsia="PT Sans"/>
                <w:color w:val="23222A"/>
                <w:sz w:val="20"/>
              </w:rPr>
              <w:t>Изобилие врагов</w:t>
            </w:r>
          </w:p>
          <w:p>
            <w:pPr>
              <w:pStyle w:val="ListBullet"/>
              <w:spacing w:after="44" w:line="240" w:lineRule="auto"/>
              <w:ind w:left="255" w:hanging="125"/>
            </w:pPr>
            <w:r>
              <w:rPr>
                <w:rFonts w:ascii="PT Sans" w:hAnsi="PT Sans" w:eastAsia="PT Sans"/>
                <w:color w:val="23222A"/>
                <w:sz w:val="20"/>
              </w:rPr>
              <w:t>Проклятие</w:t>
            </w:r>
          </w:p>
        </w:tc>
        <w:tc>
          <w:tcPr>
            <w:tcW w:type="dxa" w:w="4649"/>
            <w:shd w:fill="FCF8F8"/>
            <w:tcMar>
              <w:top w:w="140" w:type="dxa"/>
              <w:start w:w="180" w:type="dxa"/>
              <w:bottom w:w="140" w:type="dxa"/>
              <w:end w:w="180" w:type="dxa"/>
            </w:tcMar>
            <w:tcBorders>
              <w:top w:val="single" w:sz="8" w:color="D8D2C8"/>
              <w:left w:val="single" w:sz="8" w:color="D8D2C8"/>
              <w:bottom w:val="single" w:sz="8" w:color="D8D2C8"/>
              <w:right w:val="single" w:sz="8" w:color="D8D2C8"/>
            </w:tcBorders>
          </w:tcPr>
          <w:p>
            <w:pPr>
              <w:pStyle w:val="ListBullet"/>
              <w:spacing w:after="44" w:line="240" w:lineRule="auto"/>
              <w:ind w:left="255" w:hanging="125"/>
            </w:pPr>
            <w:r>
              <w:rPr>
                <w:rFonts w:ascii="PT Sans" w:hAnsi="PT Sans" w:eastAsia="PT Sans"/>
                <w:color w:val="23222A"/>
                <w:sz w:val="20"/>
              </w:rPr>
              <w:t>Очарование чудовища</w:t>
            </w:r>
          </w:p>
          <w:p>
            <w:pPr>
              <w:pStyle w:val="ListBullet"/>
              <w:spacing w:after="44" w:line="240" w:lineRule="auto"/>
              <w:ind w:left="255" w:hanging="125"/>
            </w:pPr>
            <w:r>
              <w:rPr>
                <w:rFonts w:ascii="PT Sans" w:hAnsi="PT Sans" w:eastAsia="PT Sans"/>
                <w:color w:val="23222A"/>
                <w:sz w:val="20"/>
              </w:rPr>
              <w:t>Подчинение зверя</w:t>
            </w:r>
          </w:p>
          <w:p>
            <w:pPr>
              <w:pStyle w:val="ListBullet"/>
              <w:spacing w:after="44" w:line="240" w:lineRule="auto"/>
              <w:ind w:left="255" w:hanging="125"/>
            </w:pPr>
            <w:r>
              <w:rPr>
                <w:rFonts w:ascii="PT Sans" w:hAnsi="PT Sans" w:eastAsia="PT Sans"/>
                <w:color w:val="23222A"/>
                <w:sz w:val="20"/>
              </w:rPr>
              <w:t>Принуждение</w:t>
            </w:r>
          </w:p>
          <w:p>
            <w:pPr>
              <w:pStyle w:val="ListBullet"/>
              <w:spacing w:after="44" w:line="240" w:lineRule="auto"/>
              <w:ind w:left="255" w:hanging="125"/>
            </w:pPr>
            <w:r>
              <w:rPr>
                <w:rFonts w:ascii="PT Sans" w:hAnsi="PT Sans" w:eastAsia="PT Sans"/>
                <w:color w:val="23222A"/>
                <w:sz w:val="20"/>
              </w:rPr>
              <w:t>Смятение</w:t>
            </w:r>
          </w:p>
          <w:p>
            <w:pPr>
              <w:pStyle w:val="ListBullet"/>
              <w:spacing w:after="44" w:line="240" w:lineRule="auto"/>
              <w:ind w:left="255" w:hanging="125"/>
            </w:pPr>
            <w:r>
              <w:rPr>
                <w:rFonts w:ascii="PT Sans" w:hAnsi="PT Sans" w:eastAsia="PT Sans"/>
                <w:color w:val="23222A"/>
                <w:sz w:val="20"/>
              </w:rPr>
              <w:t>Вещий сон</w:t>
            </w:r>
          </w:p>
          <w:p>
            <w:pPr>
              <w:pStyle w:val="ListBullet"/>
              <w:spacing w:after="44" w:line="240" w:lineRule="auto"/>
              <w:ind w:left="255" w:hanging="125"/>
            </w:pPr>
            <w:r>
              <w:rPr>
                <w:rFonts w:ascii="PT Sans" w:hAnsi="PT Sans" w:eastAsia="PT Sans"/>
                <w:color w:val="23222A"/>
                <w:sz w:val="20"/>
              </w:rPr>
              <w:t>Изменение памяти</w:t>
            </w:r>
          </w:p>
          <w:p>
            <w:pPr>
              <w:pStyle w:val="ListBullet"/>
              <w:spacing w:after="44" w:line="240" w:lineRule="auto"/>
              <w:ind w:left="255" w:hanging="125"/>
            </w:pPr>
            <w:r>
              <w:rPr>
                <w:rFonts w:ascii="PT Sans" w:hAnsi="PT Sans" w:eastAsia="PT Sans"/>
                <w:color w:val="23222A"/>
                <w:sz w:val="20"/>
              </w:rPr>
              <w:t>Обет</w:t>
            </w:r>
          </w:p>
          <w:p>
            <w:pPr>
              <w:pStyle w:val="ListBullet"/>
              <w:spacing w:after="44" w:line="240" w:lineRule="auto"/>
              <w:ind w:left="255" w:hanging="125"/>
            </w:pPr>
            <w:r>
              <w:rPr>
                <w:rFonts w:ascii="PT Sans" w:hAnsi="PT Sans" w:eastAsia="PT Sans"/>
                <w:color w:val="23222A"/>
                <w:sz w:val="20"/>
              </w:rPr>
              <w:t>Подчинение личности</w:t>
            </w:r>
          </w:p>
          <w:p>
            <w:pPr>
              <w:pStyle w:val="ListBullet"/>
              <w:spacing w:after="44" w:line="240" w:lineRule="auto"/>
              <w:ind w:left="255" w:hanging="125"/>
            </w:pPr>
            <w:r>
              <w:rPr>
                <w:rFonts w:ascii="PT Sans" w:hAnsi="PT Sans" w:eastAsia="PT Sans"/>
                <w:color w:val="23222A"/>
                <w:sz w:val="20"/>
              </w:rPr>
              <w:t>Удержание чудовища</w:t>
            </w:r>
          </w:p>
        </w:tc>
      </w:tr>
    </w:tbl>
    <w:tbl>
      <w:tblPr>
        <w:tblW w:type="auto" w:w="0"/>
        <w:jc w:val="center"/>
        <w:tblLayout w:type="autofit"/>
        <w:tblLook w:firstColumn="1" w:firstRow="1" w:lastColumn="0" w:lastRow="0" w:noHBand="0" w:noVBand="1" w:val="04A0"/>
      </w:tblPr>
      <w:tblGrid>
        <w:gridCol w:w="10312"/>
      </w:tblGrid>
      <w:tr>
        <w:tc>
          <w:tcPr>
            <w:tcW w:type="dxa" w:w="10312"/>
            <w:shd w:fill="F4E8E8"/>
            <w:tcMar>
              <w:top w:w="150" w:type="dxa"/>
              <w:start w:w="180" w:type="dxa"/>
              <w:bottom w:w="150" w:type="dxa"/>
              <w:end w:w="180" w:type="dxa"/>
            </w:tcMar>
            <w:tcBorders>
              <w:top w:val="nil"/>
              <w:left w:val="single" w:sz="20" w:color="8F3B3B"/>
              <w:bottom w:val="nil"/>
              <w:right w:val="nil"/>
            </w:tcBorders>
          </w:tcPr>
          <w:p>
            <w:pPr>
              <w:spacing w:after="60"/>
            </w:pPr>
            <w:r>
              <w:rPr>
                <w:rFonts w:ascii="PT Sans" w:hAnsi="PT Sans" w:eastAsia="PT Sans"/>
                <w:b/>
                <w:color w:val="8F3B3B"/>
                <w:sz w:val="21"/>
              </w:rPr>
              <w:t>Ключевое правило категории</w:t>
            </w:r>
          </w:p>
          <w:p>
            <w:pPr>
              <w:spacing w:after="0"/>
            </w:pPr>
            <w:r>
              <w:rPr>
                <w:rFonts w:ascii="PT Sans" w:hAnsi="PT Sans" w:eastAsia="PT Sans"/>
                <w:color w:val="23222A"/>
                <w:sz w:val="19"/>
              </w:rPr>
              <w:t>Не важно что вы сделаете, использовав данные заклинания вы будете наказаны по самым строгим законам Сумрачного Доминиона. Исключений нет.</w:t>
            </w:r>
          </w:p>
        </w:tc>
      </w:tr>
    </w:tbl>
    <w:p>
      <w:pPr>
        <w:spacing w:after="20"/>
        <w:widowControl/>
      </w:pPr>
    </w:p>
    <w:p>
      <w:pPr>
        <w:spacing w:before="40" w:after="40"/>
        <w:pageBreakBefore/>
        <w:keepNext/>
        <w:widowControl/>
      </w:pPr>
      <w:r>
        <w:rPr>
          <w:rFonts w:ascii="PT Sans" w:hAnsi="PT Sans" w:eastAsia="PT Sans"/>
          <w:b/>
          <w:color w:val="A9823B"/>
          <w:sz w:val="17"/>
        </w:rPr>
        <w:t>ЛОРНЫЕ ОГРАНИЧЕНИЯ</w:t>
      </w:r>
    </w:p>
    <w:p>
      <w:pPr>
        <w:pStyle w:val="Heading1"/>
        <w:spacing w:before="120" w:after="200"/>
        <w:pBdr>
          <w:bottom w:val="single" w:sz="8" w:space="4" w:color="A9823B"/>
        </w:pBdr>
        <w:keepNext/>
        <w:widowControl/>
      </w:pPr>
      <w:r>
        <w:rPr>
          <w:rFonts w:ascii="Noto Serif Display" w:hAnsi="Noto Serif Display" w:eastAsia="Noto Serif Display"/>
          <w:b/>
          <w:color w:val="2E2343"/>
          <w:sz w:val="42"/>
        </w:rPr>
        <w:t>Заклинания, не существующие в Сумрачном Доминионе</w:t>
      </w:r>
    </w:p>
    <w:tbl>
      <w:tblPr>
        <w:tblW w:type="auto" w:w="0"/>
        <w:jc w:val="center"/>
        <w:tblLook w:firstColumn="1" w:firstRow="1" w:lastColumn="0" w:lastRow="0" w:noHBand="0" w:noVBand="1" w:val="04A0"/>
      </w:tblPr>
      <w:tblGrid>
        <w:gridCol w:w="10312"/>
      </w:tblGrid>
      <w:tr>
        <w:tc>
          <w:tcPr>
            <w:tcW w:type="dxa" w:w="10312"/>
            <w:shd w:fill="F2EDF5"/>
            <w:tcMar>
              <w:top w:w="100" w:type="dxa"/>
              <w:start w:w="150" w:type="dxa"/>
              <w:bottom w:w="100" w:type="dxa"/>
              <w:end w:w="150" w:type="dxa"/>
            </w:tcMar>
            <w:tcBorders>
              <w:top w:val="nil"/>
              <w:left w:val="single" w:sz="18" w:color="3F315B"/>
              <w:bottom w:val="nil"/>
              <w:right w:val="nil"/>
            </w:tcBorders>
          </w:tcPr>
          <w:p>
            <w:pPr>
              <w:spacing w:after="0"/>
            </w:pPr>
            <w:r>
              <w:rPr>
                <w:rFonts w:ascii="PT Sans" w:hAnsi="PT Sans" w:eastAsia="PT Sans"/>
                <w:b/>
                <w:color w:val="3F315B"/>
                <w:sz w:val="18"/>
              </w:rPr>
              <w:t>Ограничения с 1 по 5 уровни ячеек заклинаний.</w:t>
            </w:r>
          </w:p>
        </w:tc>
      </w:tr>
    </w:tbl>
    <w:p>
      <w:pPr>
        <w:spacing w:after="40"/>
        <w:widowControl/>
      </w:pPr>
    </w:p>
    <w:p>
      <w:pPr>
        <w:spacing w:after="140" w:line="259" w:lineRule="auto"/>
        <w:widowControl/>
      </w:pPr>
      <w:r>
        <w:rPr>
          <w:rFonts w:ascii="PT Sans" w:hAnsi="PT Sans" w:eastAsia="PT Sans"/>
          <w:i w:val="0"/>
          <w:color w:val="23222A"/>
          <w:sz w:val="19"/>
        </w:rPr>
        <w:t>Данные заклинания по тем или иным причинам не существуют в мире, опираясь на лор и его ограничения:</w:t>
      </w:r>
    </w:p>
    <w:p>
      <w:pPr>
        <w:pStyle w:val="Heading2"/>
        <w:spacing w:before="200" w:after="100"/>
        <w:keepNext/>
        <w:widowControl/>
      </w:pPr>
      <w:r>
        <w:rPr>
          <w:rFonts w:ascii="Noto Serif Display" w:hAnsi="Noto Serif Display" w:eastAsia="Noto Serif Display"/>
          <w:b/>
          <w:color w:val="3F315B"/>
          <w:sz w:val="29"/>
        </w:rPr>
        <w:t>Исключённые источники</w:t>
      </w:r>
    </w:p>
    <w:p>
      <w:pPr>
        <w:pStyle w:val="ListBullet"/>
        <w:spacing w:after="44" w:line="245" w:lineRule="auto"/>
        <w:ind w:left="312" w:hanging="142"/>
        <w:widowControl/>
      </w:pPr>
      <w:r>
        <w:rPr>
          <w:rFonts w:ascii="PT Sans" w:hAnsi="PT Sans" w:eastAsia="PT Sans"/>
          <w:b/>
          <w:color w:val="2E2343"/>
          <w:sz w:val="19"/>
        </w:rPr>
        <w:t>Любые заклинания из Acqisition Incorporated</w:t>
      </w:r>
    </w:p>
    <w:p>
      <w:pPr>
        <w:pStyle w:val="ListBullet"/>
        <w:spacing w:after="44" w:line="245" w:lineRule="auto"/>
        <w:ind w:left="312" w:hanging="142"/>
        <w:widowControl/>
      </w:pPr>
      <w:r>
        <w:rPr>
          <w:rFonts w:ascii="PT Sans" w:hAnsi="PT Sans" w:eastAsia="PT Sans"/>
          <w:b/>
          <w:color w:val="2E2343"/>
          <w:sz w:val="19"/>
        </w:rPr>
        <w:t>Любые заклинания из Explorers guide to wildemount</w:t>
      </w:r>
    </w:p>
    <w:p>
      <w:pPr>
        <w:pStyle w:val="ListBullet"/>
        <w:spacing w:after="44" w:line="245" w:lineRule="auto"/>
        <w:ind w:left="312" w:hanging="142"/>
        <w:widowControl/>
      </w:pPr>
      <w:r>
        <w:rPr>
          <w:rFonts w:ascii="PT Sans" w:hAnsi="PT Sans" w:eastAsia="PT Sans"/>
          <w:b/>
          <w:color w:val="2E2343"/>
          <w:sz w:val="19"/>
        </w:rPr>
        <w:t>Любые заклинания из Planescape: Adventure from the multiverse</w:t>
      </w:r>
    </w:p>
    <w:p>
      <w:pPr>
        <w:pStyle w:val="Heading2"/>
        <w:spacing w:before="200" w:after="100"/>
        <w:keepNext/>
        <w:widowControl/>
      </w:pPr>
      <w:r>
        <w:rPr>
          <w:rFonts w:ascii="Noto Serif Display" w:hAnsi="Noto Serif Display" w:eastAsia="Noto Serif Display"/>
          <w:b/>
          <w:color w:val="3F315B"/>
          <w:sz w:val="29"/>
        </w:rPr>
        <w:t>Отдельные заклинания</w:t>
      </w:r>
    </w:p>
    <w:tbl>
      <w:tblPr>
        <w:tblW w:type="auto" w:w="0"/>
        <w:jc w:val="center"/>
        <w:tblLayout w:type="fixed"/>
        <w:tblLook w:firstColumn="1" w:firstRow="1" w:lastColumn="0" w:lastRow="0" w:noHBand="0" w:noVBand="1" w:val="04A0"/>
      </w:tblPr>
      <w:tblGrid>
        <w:gridCol w:w="5156"/>
        <w:gridCol w:w="5156"/>
      </w:tblGrid>
      <w:tr>
        <w:tc>
          <w:tcPr>
            <w:tcW w:type="dxa" w:w="4649"/>
            <w:shd w:fill="FAF9FC"/>
            <w:tcMar>
              <w:top w:w="140" w:type="dxa"/>
              <w:start w:w="180" w:type="dxa"/>
              <w:bottom w:w="140" w:type="dxa"/>
              <w:end w:w="180" w:type="dxa"/>
            </w:tcMar>
            <w:tcBorders>
              <w:top w:val="single" w:sz="8" w:color="D8D2C8"/>
              <w:left w:val="single" w:sz="8" w:color="D8D2C8"/>
              <w:bottom w:val="single" w:sz="8" w:color="D8D2C8"/>
              <w:right w:val="single" w:sz="8" w:color="D8D2C8"/>
            </w:tcBorders>
          </w:tcPr>
          <w:p>
            <w:pPr>
              <w:pStyle w:val="ListBullet"/>
              <w:spacing w:after="44" w:line="240" w:lineRule="auto"/>
              <w:ind w:left="255" w:hanging="125"/>
            </w:pPr>
            <w:r>
              <w:rPr>
                <w:rFonts w:ascii="PT Sans" w:hAnsi="PT Sans" w:eastAsia="PT Sans"/>
                <w:color w:val="23222A"/>
                <w:sz w:val="19"/>
              </w:rPr>
              <w:t>Понимание языков</w:t>
            </w:r>
          </w:p>
          <w:p>
            <w:pPr>
              <w:pStyle w:val="ListBullet"/>
              <w:spacing w:after="44" w:line="240" w:lineRule="auto"/>
              <w:ind w:left="255" w:hanging="125"/>
            </w:pPr>
            <w:r>
              <w:rPr>
                <w:rFonts w:ascii="PT Sans" w:hAnsi="PT Sans" w:eastAsia="PT Sans"/>
                <w:color w:val="23222A"/>
                <w:sz w:val="19"/>
              </w:rPr>
              <w:t>Снаряд хаоса</w:t>
            </w:r>
          </w:p>
          <w:p>
            <w:pPr>
              <w:pStyle w:val="ListBullet"/>
              <w:spacing w:after="44" w:line="240" w:lineRule="auto"/>
              <w:ind w:left="255" w:hanging="125"/>
            </w:pPr>
            <w:r>
              <w:rPr>
                <w:rFonts w:ascii="PT Sans" w:hAnsi="PT Sans" w:eastAsia="PT Sans"/>
                <w:color w:val="23222A"/>
                <w:sz w:val="19"/>
              </w:rPr>
              <w:t>Натайрово озорство</w:t>
            </w:r>
          </w:p>
          <w:p>
            <w:pPr>
              <w:pStyle w:val="ListBullet"/>
              <w:spacing w:after="44" w:line="240" w:lineRule="auto"/>
              <w:ind w:left="255" w:hanging="125"/>
            </w:pPr>
            <w:r>
              <w:rPr>
                <w:rFonts w:ascii="PT Sans" w:hAnsi="PT Sans" w:eastAsia="PT Sans"/>
                <w:color w:val="23222A"/>
                <w:sz w:val="19"/>
              </w:rPr>
              <w:t>Область истины</w:t>
            </w:r>
          </w:p>
          <w:p>
            <w:pPr>
              <w:pStyle w:val="ListBullet"/>
              <w:spacing w:after="44" w:line="240" w:lineRule="auto"/>
              <w:ind w:left="255" w:hanging="125"/>
            </w:pPr>
            <w:r>
              <w:rPr>
                <w:rFonts w:ascii="PT Sans" w:hAnsi="PT Sans" w:eastAsia="PT Sans"/>
                <w:color w:val="23222A"/>
                <w:sz w:val="19"/>
              </w:rPr>
              <w:t>Пиротехника</w:t>
            </w:r>
          </w:p>
          <w:p>
            <w:pPr>
              <w:pStyle w:val="ListBullet"/>
              <w:spacing w:after="44" w:line="240" w:lineRule="auto"/>
              <w:ind w:left="255" w:hanging="125"/>
            </w:pPr>
            <w:r>
              <w:rPr>
                <w:rFonts w:ascii="PT Sans" w:hAnsi="PT Sans" w:eastAsia="PT Sans"/>
                <w:color w:val="23222A"/>
                <w:sz w:val="19"/>
              </w:rPr>
              <w:t>Трюк с верёвкой</w:t>
            </w:r>
          </w:p>
          <w:p>
            <w:pPr>
              <w:pStyle w:val="ListBullet"/>
              <w:spacing w:after="44" w:line="240" w:lineRule="auto"/>
              <w:ind w:left="255" w:hanging="125"/>
            </w:pPr>
            <w:r>
              <w:rPr>
                <w:rFonts w:ascii="PT Sans" w:hAnsi="PT Sans" w:eastAsia="PT Sans"/>
                <w:color w:val="23222A"/>
                <w:sz w:val="19"/>
              </w:rPr>
              <w:t>Мерцание</w:t>
            </w:r>
          </w:p>
          <w:p>
            <w:pPr>
              <w:pStyle w:val="ListBullet"/>
              <w:spacing w:after="44" w:line="240" w:lineRule="auto"/>
              <w:ind w:left="255" w:hanging="125"/>
            </w:pPr>
            <w:r>
              <w:rPr>
                <w:rFonts w:ascii="PT Sans" w:hAnsi="PT Sans" w:eastAsia="PT Sans"/>
                <w:color w:val="23222A"/>
                <w:sz w:val="19"/>
              </w:rPr>
              <w:t>Призыв низших демонов</w:t>
            </w:r>
          </w:p>
          <w:p>
            <w:pPr>
              <w:pStyle w:val="ListBullet"/>
              <w:spacing w:after="44" w:line="240" w:lineRule="auto"/>
              <w:ind w:left="255" w:hanging="125"/>
            </w:pPr>
            <w:r>
              <w:rPr>
                <w:rFonts w:ascii="PT Sans" w:hAnsi="PT Sans" w:eastAsia="PT Sans"/>
                <w:color w:val="23222A"/>
                <w:sz w:val="19"/>
              </w:rPr>
              <w:t>Языки</w:t>
            </w:r>
          </w:p>
          <w:p>
            <w:pPr>
              <w:pStyle w:val="ListBullet"/>
              <w:spacing w:after="44" w:line="240" w:lineRule="auto"/>
              <w:ind w:left="255" w:hanging="125"/>
            </w:pPr>
            <w:r>
              <w:rPr>
                <w:rFonts w:ascii="PT Sans" w:hAnsi="PT Sans" w:eastAsia="PT Sans"/>
                <w:color w:val="23222A"/>
                <w:sz w:val="19"/>
              </w:rPr>
              <w:t>Быстрый гонец Гальдера</w:t>
            </w:r>
          </w:p>
          <w:p>
            <w:pPr>
              <w:pStyle w:val="ListBullet"/>
              <w:spacing w:after="44" w:line="240" w:lineRule="auto"/>
              <w:ind w:left="255" w:hanging="125"/>
            </w:pPr>
            <w:r>
              <w:rPr>
                <w:rFonts w:ascii="PT Sans" w:hAnsi="PT Sans" w:eastAsia="PT Sans"/>
                <w:color w:val="23222A"/>
                <w:sz w:val="19"/>
              </w:rPr>
              <w:t>Изгнание</w:t>
            </w:r>
          </w:p>
          <w:p>
            <w:pPr>
              <w:pStyle w:val="ListBullet"/>
              <w:spacing w:after="44" w:line="240" w:lineRule="auto"/>
              <w:ind w:left="255" w:hanging="125"/>
            </w:pPr>
            <w:r>
              <w:rPr>
                <w:rFonts w:ascii="PT Sans" w:hAnsi="PT Sans" w:eastAsia="PT Sans"/>
                <w:color w:val="23222A"/>
                <w:sz w:val="19"/>
              </w:rPr>
              <w:t>Изготовление</w:t>
            </w:r>
          </w:p>
          <w:p>
            <w:pPr>
              <w:pStyle w:val="ListBullet"/>
              <w:spacing w:after="44" w:line="240" w:lineRule="auto"/>
              <w:ind w:left="255" w:hanging="125"/>
            </w:pPr>
            <w:r>
              <w:rPr>
                <w:rFonts w:ascii="PT Sans" w:hAnsi="PT Sans" w:eastAsia="PT Sans"/>
                <w:color w:val="23222A"/>
                <w:sz w:val="19"/>
              </w:rPr>
              <w:t>Кабинет Мордекайнена</w:t>
            </w:r>
          </w:p>
          <w:p>
            <w:pPr>
              <w:pStyle w:val="ListBullet"/>
              <w:spacing w:after="44" w:line="240" w:lineRule="auto"/>
              <w:ind w:left="255" w:hanging="125"/>
            </w:pPr>
            <w:r>
              <w:rPr>
                <w:rFonts w:ascii="PT Sans" w:hAnsi="PT Sans" w:eastAsia="PT Sans"/>
                <w:color w:val="23222A"/>
                <w:sz w:val="19"/>
              </w:rPr>
              <w:t>Верный пёс Мордекайнена</w:t>
            </w:r>
          </w:p>
          <w:p>
            <w:pPr>
              <w:pStyle w:val="ListBullet"/>
              <w:spacing w:after="44" w:line="240" w:lineRule="auto"/>
              <w:ind w:left="255" w:hanging="125"/>
            </w:pPr>
            <w:r>
              <w:rPr>
                <w:rFonts w:ascii="PT Sans" w:hAnsi="PT Sans" w:eastAsia="PT Sans"/>
                <w:color w:val="23222A"/>
                <w:sz w:val="19"/>
              </w:rPr>
              <w:t>Леамундов потайной сундук</w:t>
            </w:r>
          </w:p>
          <w:p>
            <w:pPr>
              <w:pStyle w:val="ListBullet"/>
              <w:spacing w:after="44" w:line="240" w:lineRule="auto"/>
              <w:ind w:left="255" w:hanging="125"/>
            </w:pPr>
            <w:r>
              <w:rPr>
                <w:rFonts w:ascii="PT Sans" w:hAnsi="PT Sans" w:eastAsia="PT Sans"/>
                <w:color w:val="23222A"/>
                <w:sz w:val="19"/>
              </w:rPr>
              <w:t>Отилюков упругий шар</w:t>
            </w:r>
          </w:p>
          <w:p>
            <w:pPr>
              <w:pStyle w:val="ListBullet"/>
              <w:spacing w:after="44" w:line="240" w:lineRule="auto"/>
              <w:ind w:left="255" w:hanging="125"/>
            </w:pPr>
            <w:r>
              <w:rPr>
                <w:rFonts w:ascii="PT Sans" w:hAnsi="PT Sans" w:eastAsia="PT Sans"/>
                <w:color w:val="23222A"/>
                <w:sz w:val="19"/>
              </w:rPr>
              <w:t>Призыв высшего демона</w:t>
            </w:r>
          </w:p>
        </w:tc>
        <w:tc>
          <w:tcPr>
            <w:tcW w:type="dxa" w:w="4649"/>
            <w:shd w:fill="FAF9FC"/>
            <w:tcMar>
              <w:top w:w="140" w:type="dxa"/>
              <w:start w:w="180" w:type="dxa"/>
              <w:bottom w:w="140" w:type="dxa"/>
              <w:end w:w="180" w:type="dxa"/>
            </w:tcMar>
            <w:tcBorders>
              <w:top w:val="single" w:sz="8" w:color="D8D2C8"/>
              <w:left w:val="single" w:sz="8" w:color="D8D2C8"/>
              <w:bottom w:val="single" w:sz="8" w:color="D8D2C8"/>
              <w:right w:val="single" w:sz="8" w:color="D8D2C8"/>
            </w:tcBorders>
          </w:tcPr>
          <w:p>
            <w:pPr>
              <w:pStyle w:val="ListBullet"/>
              <w:spacing w:after="44" w:line="240" w:lineRule="auto"/>
              <w:ind w:left="255" w:hanging="125"/>
            </w:pPr>
            <w:r>
              <w:rPr>
                <w:rFonts w:ascii="PT Sans" w:hAnsi="PT Sans" w:eastAsia="PT Sans"/>
                <w:color w:val="23222A"/>
                <w:sz w:val="19"/>
              </w:rPr>
              <w:t>Призыв духа конструкта</w:t>
            </w:r>
          </w:p>
          <w:p>
            <w:pPr>
              <w:pStyle w:val="ListBullet"/>
              <w:spacing w:after="44" w:line="240" w:lineRule="auto"/>
              <w:ind w:left="255" w:hanging="125"/>
            </w:pPr>
            <w:r>
              <w:rPr>
                <w:rFonts w:ascii="PT Sans" w:hAnsi="PT Sans" w:eastAsia="PT Sans"/>
                <w:color w:val="23222A"/>
                <w:sz w:val="19"/>
              </w:rPr>
              <w:t>Гальдерова башня</w:t>
            </w:r>
          </w:p>
          <w:p>
            <w:pPr>
              <w:pStyle w:val="ListBullet"/>
              <w:spacing w:after="44" w:line="240" w:lineRule="auto"/>
              <w:ind w:left="255" w:hanging="125"/>
            </w:pPr>
            <w:r>
              <w:rPr>
                <w:rFonts w:ascii="PT Sans" w:hAnsi="PT Sans" w:eastAsia="PT Sans"/>
                <w:color w:val="23222A"/>
                <w:sz w:val="19"/>
              </w:rPr>
              <w:t>Леомундова хижина</w:t>
            </w:r>
          </w:p>
          <w:p>
            <w:pPr>
              <w:pStyle w:val="ListBullet"/>
              <w:spacing w:after="44" w:line="240" w:lineRule="auto"/>
              <w:ind w:left="255" w:hanging="125"/>
            </w:pPr>
            <w:r>
              <w:rPr>
                <w:rFonts w:ascii="PT Sans" w:hAnsi="PT Sans" w:eastAsia="PT Sans"/>
                <w:color w:val="23222A"/>
                <w:sz w:val="19"/>
              </w:rPr>
              <w:t>Знание легенд</w:t>
            </w:r>
          </w:p>
          <w:p>
            <w:pPr>
              <w:pStyle w:val="ListBullet"/>
              <w:spacing w:after="44" w:line="240" w:lineRule="auto"/>
              <w:ind w:left="255" w:hanging="125"/>
            </w:pPr>
            <w:r>
              <w:rPr>
                <w:rFonts w:ascii="PT Sans" w:hAnsi="PT Sans" w:eastAsia="PT Sans"/>
                <w:color w:val="23222A"/>
                <w:sz w:val="19"/>
              </w:rPr>
              <w:t>Изгоняющая кара</w:t>
            </w:r>
          </w:p>
          <w:p>
            <w:pPr>
              <w:pStyle w:val="ListBullet"/>
              <w:spacing w:after="44" w:line="240" w:lineRule="auto"/>
              <w:ind w:left="255" w:hanging="125"/>
            </w:pPr>
            <w:r>
              <w:rPr>
                <w:rFonts w:ascii="PT Sans" w:hAnsi="PT Sans" w:eastAsia="PT Sans"/>
                <w:color w:val="23222A"/>
                <w:sz w:val="19"/>
              </w:rPr>
              <w:t>Инфернальный зов</w:t>
            </w:r>
          </w:p>
          <w:p>
            <w:pPr>
              <w:pStyle w:val="ListBullet"/>
              <w:spacing w:after="44" w:line="240" w:lineRule="auto"/>
              <w:ind w:left="255" w:hanging="125"/>
            </w:pPr>
            <w:r>
              <w:rPr>
                <w:rFonts w:ascii="PT Sans" w:hAnsi="PT Sans" w:eastAsia="PT Sans"/>
                <w:color w:val="23222A"/>
                <w:sz w:val="19"/>
              </w:rPr>
              <w:t>Планарные узы</w:t>
            </w:r>
          </w:p>
          <w:p>
            <w:pPr>
              <w:pStyle w:val="ListBullet"/>
              <w:spacing w:after="44" w:line="240" w:lineRule="auto"/>
              <w:ind w:left="255" w:hanging="125"/>
            </w:pPr>
            <w:r>
              <w:rPr>
                <w:rFonts w:ascii="PT Sans" w:hAnsi="PT Sans" w:eastAsia="PT Sans"/>
                <w:color w:val="23222A"/>
                <w:sz w:val="19"/>
              </w:rPr>
              <w:t>Призыв духа дракона</w:t>
            </w:r>
          </w:p>
          <w:p>
            <w:pPr>
              <w:pStyle w:val="ListBullet"/>
              <w:spacing w:after="44" w:line="240" w:lineRule="auto"/>
              <w:ind w:left="255" w:hanging="125"/>
            </w:pPr>
            <w:r>
              <w:rPr>
                <w:rFonts w:ascii="PT Sans" w:hAnsi="PT Sans" w:eastAsia="PT Sans"/>
                <w:color w:val="23222A"/>
                <w:sz w:val="19"/>
              </w:rPr>
              <w:t>Призыв духа небожителя</w:t>
            </w:r>
          </w:p>
          <w:p>
            <w:pPr>
              <w:pStyle w:val="ListBullet"/>
              <w:spacing w:after="44" w:line="240" w:lineRule="auto"/>
              <w:ind w:left="255" w:hanging="125"/>
            </w:pPr>
            <w:r>
              <w:rPr>
                <w:rFonts w:ascii="PT Sans" w:hAnsi="PT Sans" w:eastAsia="PT Sans"/>
                <w:color w:val="23222A"/>
                <w:sz w:val="19"/>
              </w:rPr>
              <w:t>Рассеивание зла и добра</w:t>
            </w:r>
          </w:p>
          <w:p>
            <w:pPr>
              <w:pStyle w:val="ListBullet"/>
              <w:spacing w:after="44" w:line="240" w:lineRule="auto"/>
              <w:ind w:left="255" w:hanging="125"/>
            </w:pPr>
            <w:r>
              <w:rPr>
                <w:rFonts w:ascii="PT Sans" w:hAnsi="PT Sans" w:eastAsia="PT Sans"/>
                <w:color w:val="23222A"/>
                <w:sz w:val="19"/>
              </w:rPr>
              <w:t>Реинкарнация</w:t>
            </w:r>
          </w:p>
          <w:p>
            <w:pPr>
              <w:pStyle w:val="ListBullet"/>
              <w:spacing w:after="44" w:line="240" w:lineRule="auto"/>
              <w:ind w:left="255" w:hanging="125"/>
            </w:pPr>
            <w:r>
              <w:rPr>
                <w:rFonts w:ascii="PT Sans" w:hAnsi="PT Sans" w:eastAsia="PT Sans"/>
                <w:color w:val="23222A"/>
                <w:sz w:val="19"/>
              </w:rPr>
              <w:t>Связь с иным миром</w:t>
            </w:r>
          </w:p>
          <w:p>
            <w:pPr>
              <w:pStyle w:val="ListBullet"/>
              <w:spacing w:after="44" w:line="240" w:lineRule="auto"/>
              <w:ind w:left="255" w:hanging="125"/>
            </w:pPr>
            <w:r>
              <w:rPr>
                <w:rFonts w:ascii="PT Sans" w:hAnsi="PT Sans" w:eastAsia="PT Sans"/>
                <w:color w:val="23222A"/>
                <w:sz w:val="19"/>
              </w:rPr>
              <w:t>Святилище</w:t>
            </w:r>
          </w:p>
          <w:p>
            <w:pPr>
              <w:pStyle w:val="ListBullet"/>
              <w:spacing w:after="44" w:line="240" w:lineRule="auto"/>
              <w:ind w:left="255" w:hanging="125"/>
            </w:pPr>
            <w:r>
              <w:rPr>
                <w:rFonts w:ascii="PT Sans" w:hAnsi="PT Sans" w:eastAsia="PT Sans"/>
                <w:color w:val="23222A"/>
                <w:sz w:val="19"/>
              </w:rPr>
              <w:t>Сотворение или уничтожение воды</w:t>
            </w:r>
          </w:p>
          <w:p>
            <w:pPr>
              <w:pStyle w:val="ListBullet"/>
              <w:spacing w:after="44" w:line="240" w:lineRule="auto"/>
              <w:ind w:left="255" w:hanging="125"/>
            </w:pPr>
            <w:r>
              <w:rPr>
                <w:rFonts w:ascii="PT Sans" w:hAnsi="PT Sans" w:eastAsia="PT Sans"/>
                <w:color w:val="23222A"/>
                <w:sz w:val="19"/>
              </w:rPr>
              <w:t>Создание пищи и питья</w:t>
            </w:r>
          </w:p>
          <w:p>
            <w:pPr>
              <w:pStyle w:val="ListBullet"/>
              <w:spacing w:after="44" w:line="240" w:lineRule="auto"/>
              <w:ind w:left="255" w:hanging="125"/>
            </w:pPr>
            <w:r>
              <w:rPr>
                <w:rFonts w:ascii="PT Sans" w:hAnsi="PT Sans" w:eastAsia="PT Sans"/>
                <w:color w:val="23222A"/>
                <w:sz w:val="19"/>
              </w:rPr>
              <w:t>Газообразная форма</w:t>
            </w:r>
          </w:p>
          <w:p>
            <w:pPr>
              <w:pStyle w:val="ListBullet"/>
              <w:spacing w:after="44" w:line="240" w:lineRule="auto"/>
              <w:ind w:left="255" w:hanging="125"/>
            </w:pPr>
            <w:r>
              <w:rPr>
                <w:rFonts w:ascii="PT Sans" w:hAnsi="PT Sans" w:eastAsia="PT Sans"/>
                <w:color w:val="23222A"/>
                <w:sz w:val="19"/>
              </w:rPr>
              <w:t>Полёт</w:t>
            </w:r>
          </w:p>
        </w:tc>
      </w:tr>
    </w:tbl>
    <w:p>
      <w:pPr>
        <w:spacing w:before="200" w:after="60"/>
        <w:jc w:val="center"/>
        <w:widowControl/>
      </w:pPr>
      <w:r>
        <w:rPr>
          <w:rFonts w:ascii="Noto Serif Display" w:hAnsi="Noto Serif Display" w:eastAsia="Noto Serif Display"/>
          <w:i/>
          <w:color w:val="6B6872"/>
          <w:sz w:val="21"/>
        </w:rPr>
        <w:t>— конец справки —</w:t>
      </w:r>
    </w:p>
    <w:sectPr w:rsidR="00FC693F" w:rsidRPr="0006063C" w:rsidSect="00034616">
      <w:headerReference w:type="default" r:id="rId9"/>
      <w:footerReference w:type="default" r:id="rId10"/>
      <w:pgSz w:w="12240" w:h="15840"/>
      <w:pgMar w:top="879" w:right="964" w:bottom="822"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nil"/>
            <w:right w:val="nil"/>
          </w:tcBorders>
        </w:tcPr>
        <w:p>
          <w:r>
            <w:rPr>
              <w:rFonts w:ascii="PT Sans" w:hAnsi="PT Sans" w:eastAsia="PT Sans"/>
              <w:color w:val="6B6872"/>
              <w:sz w:val="16"/>
            </w:rPr>
            <w:t>Памятка игрока • правила 1–5 уровней ячеек</w:t>
          </w:r>
        </w:p>
      </w:tc>
      <w:tc>
        <w:tcPr>
          <w:tcW w:type="dxa" w:w="4819"/>
          <w:tcBorders>
            <w:top w:val="nil"/>
            <w:left w:val="nil"/>
            <w:bottom w:val="nil"/>
            <w:right w:val="nil"/>
          </w:tcBorders>
        </w:tcPr>
        <w:p>
          <w:pPr>
            <w:jc w:val="right"/>
          </w:pPr>
          <w:r>
            <w:rPr>
              <w:rFonts w:ascii="PT Sans" w:hAnsi="PT Sans" w:eastAsia="PT Sans"/>
              <w:color w:val="6B6872"/>
              <w:sz w:val="17"/>
            </w:rPr>
            <w:t xml:space="preserve">стр. </w:t>
          </w:r>
          <w:r>
            <w:rPr>
              <w:rFonts w:ascii="PT Sans" w:hAnsi="PT Sans"/>
              <w:sz w:val="17"/>
              <w:color w:val="6B6872"/>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D8D2C8"/>
      </w:pBdr>
    </w:pPr>
    <w:r>
      <w:rPr>
        <w:rFonts w:ascii="PT Sans" w:hAnsi="PT Sans" w:eastAsia="PT Sans"/>
        <w:b/>
        <w:color w:val="6B6872"/>
        <w:sz w:val="15"/>
      </w:rPr>
      <w:t>СУМРАЧНЫЙ ДОМИНИОН  •  СПРАВКА ПО МАГИИ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PT Sans" w:hAnsi="PT Sans"/>
      <w:color w:val="2322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Display" w:hAnsi="Noto Serif Display"/>
      <w:b/>
      <w:bCs/>
      <w:color w:val="2E23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Display" w:hAnsi="Noto Serif Display"/>
      <w:b/>
      <w:bCs/>
      <w:color w:val="2E23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Display" w:hAnsi="Noto Serif Display"/>
      <w:b/>
      <w:bCs/>
      <w:color w:val="2E234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T Sans" w:hAnsi="PT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Сумрачный Доминион — справка по магии</dc:title>
  <dc:subject>Ограничения, нелегальные заклинания и изменения правил</dc:subject>
  <dc:creator/>
  <cp:keywords>Сумрачный Доминион, магия, заклинания, памятка игрока</cp:keywords>
  <dc:description>generated by python-docx</dc:description>
  <cp:lastModifiedBy/>
  <cp:revision>1</cp:revision>
  <dcterms:created xsi:type="dcterms:W3CDTF">2013-12-23T23:15:00Z</dcterms:created>
  <dcterms:modified xsi:type="dcterms:W3CDTF">2013-12-23T23:15:00Z</dcterms:modified>
  <cp:category/>
</cp:coreProperties>
</file>