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4"/>
        </w:rPr>
        <w:t>SAKUKILAT — LAPORAN RESMI</w:t>
        <w:br/>
        <w:t>FINAL CORRECTION, UX UPGRADE &amp; CATEGORY ANALYTICS</w:t>
      </w:r>
    </w:p>
    <w:p>
      <w:pPr>
        <w:jc w:val="center"/>
      </w:pPr>
      <w:r>
        <w:rPr>
          <w:i/>
          <w:color w:val="64748B"/>
          <w:sz w:val="20"/>
        </w:rPr>
        <w:t>Dokumentasi Resmi Penyelesaian Remediasi, Navigasi Back Stack, Input Rupiah, UI Catat Transaksi, dan Jejak Kategori Setahun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sz w:val="19"/>
              </w:rPr>
              <w:t>Tanggal Pelaksanaan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sz w:val="19"/>
              </w:rPr>
              <w:t>11 September 2026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sz w:val="19"/>
              </w:rPr>
              <w:t>Branch Kerja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sz w:val="19"/>
              </w:rPr>
              <w:t>feat/navigation-entry-category-responsive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sz w:val="19"/>
              </w:rPr>
              <w:t>Base Commit &amp; Origin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sz w:val="19"/>
              </w:rPr>
              <w:t>f01f76e (origin/main)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sz w:val="19"/>
              </w:rPr>
              <w:t>Current Local HEAD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sz w:val="19"/>
              </w:rPr>
              <w:t>1bae659 (8 commits ahead of origin/main)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sz w:val="19"/>
              </w:rPr>
              <w:t>Status Eksekusi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color w:val="047857"/>
                <w:sz w:val="19"/>
              </w:rPr>
              <w:t>SELESAI PENUH (8/8 Commits, 8 Suited Tests PASS, 2 Builds PASS)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b/>
                <w:sz w:val="19"/>
              </w:rPr>
              <w:t>Repository</w:t>
            </w:r>
          </w:p>
        </w:tc>
        <w:tc>
          <w:tcPr>
            <w:tcW w:type="dxa" w:w="691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</w:tcPr>
          <w:p>
            <w:r>
              <w:rPr>
                <w:sz w:val="19"/>
              </w:rPr>
              <w:t>C:\Users\HYPE AMD\Projects\SakuKilat</w:t>
            </w:r>
          </w:p>
        </w:tc>
      </w:tr>
    </w:tbl>
    <w:p>
      <w:pPr>
        <w:spacing w:after="240"/>
      </w:pPr>
    </w:p>
    <w:p>
      <w:pPr>
        <w:pStyle w:val="Heading1"/>
      </w:pPr>
      <w:r>
        <w:t>1. Ringkasan Eksekutif</w:t>
      </w:r>
    </w:p>
    <w:p>
      <w:r>
        <w:t>Seluruh rangkaian tugas perbaikan tingkat lanjut dan penyempurnaan pengalaman pengguna pada aplikasi SakuKilat telah berhasil diselesaikan 100% tanpa menyimpang dari batasan teknis (tanpa dependensi eksternal yang membengkak, tanpa fitur rekonsiliasi saldo/cloud-sync di luar cakupan, serta dengan menjaga kepatuhan data offline lokal).</w:t>
        <w:br/>
        <w:br/>
        <w:t>Penyelesaian mencakup 7 pilar utama:</w:t>
        <w:br/>
        <w:t>1. Keselamatan Data &amp; Storage: Proteksi skema masa depan, parser CSV RFC 4180 ketat, dedup import engine, dan pelaporan rollback yang jujur.</w:t>
        <w:br/>
        <w:t>2. Navigasi Sublayer: Implementasi LIFO back-stack terintegrasi hardware back button Android (Capacitor) dan browser popstate.</w:t>
        <w:br/>
        <w:t>3. Standardisasi Live Rupiah: Komponen input nominal seragam dengan format ribuan live, prefix protektif, cursor tracking, dan paste shortcuts.</w:t>
        <w:br/>
        <w:t>4. Overhaul UI Pencatatan: Segmented type selector ergonomis (≥44px), Amount Hero display, pengurutan kategori dinamis berbasis frekuensi, dan tombol submit kontekstual.</w:t>
        <w:br/>
        <w:t>5. Fitur Baru Jejak Kategori Setahun: Agregasi 12 bulan kalender, visualisasi batang interaktif Recharts, 5 metrik performa finansial, dan drilldown transaksi bulanan.</w:t>
        <w:br/>
        <w:t>6. Optimasi Responsivitas: Proteksi overflow horizontal 320px+, utilities scrollbar halus, dan padding safe-area.</w:t>
        <w:br/>
        <w:t>7. Verifikasi Produksi: 7 regression test suites (79 unit tests) + 1 security scanner lulus 100%, kompilasi Next.js Web dan Mobile Export sukses tanpa error TypeScript.</w:t>
      </w:r>
    </w:p>
    <w:p>
      <w:pPr>
        <w:pStyle w:val="Heading1"/>
      </w:pPr>
      <w:r>
        <w:t>2. Riwayat Commit Terverifikasi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72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Commit Hash</w:t>
            </w:r>
          </w:p>
        </w:tc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Scope / Type</w:t>
            </w:r>
          </w:p>
        </w:tc>
        <w:tc>
          <w:tcPr>
            <w:tcW w:type="dxa" w:w="57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Pesan Commit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4e1eed3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fix(storage)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Prevent destructive incompatible reset and preserve future keys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38bfc6d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fix(import)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Strict CSV parser, dedup engine, and honest rollback reporting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2497937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test(navigation)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Define nested back-stack behavior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3c336bd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fix(navigation)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Return sublayers to their parent via LIFO back-stack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e0546a0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fix(amount)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Apply live Rupiah formatting consistently across forms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57e9bf7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feat(entry)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Improve expense and income entry UI</w:t>
            </w:r>
          </w:p>
        </w:tc>
      </w:tr>
      <w:tr>
        <w:tc>
          <w:tcPr>
            <w:tcW w:type="dxa" w:w="172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fae2f13</w:t>
            </w:r>
          </w:p>
        </w:tc>
        <w:tc>
          <w:tcPr>
            <w:tcW w:type="dxa" w:w="259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feat(category-year)</w:t>
            </w:r>
          </w:p>
        </w:tc>
        <w:tc>
          <w:tcPr>
            <w:tcW w:type="dxa" w:w="576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Add yearly category explorer</w:t>
            </w:r>
          </w:p>
        </w:tc>
      </w:tr>
      <w:tr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1bae659</w:t>
            </w:r>
          </w:p>
        </w:tc>
        <w:tc>
          <w:tcPr>
            <w:tcW w:type="dxa" w:w="25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color w:val="0284C7"/>
                <w:sz w:val="17"/>
              </w:rPr>
              <w:t>fix(responsive)</w:t>
            </w:r>
          </w:p>
        </w:tc>
        <w:tc>
          <w:tcPr>
            <w:tcW w:type="dxa" w:w="576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Optimize supported viewport sizes</w:t>
            </w:r>
          </w:p>
        </w:tc>
      </w:tr>
    </w:tbl>
    <w:p>
      <w:pPr>
        <w:spacing w:after="240"/>
      </w:pPr>
    </w:p>
    <w:p>
      <w:pPr>
        <w:pStyle w:val="Heading1"/>
      </w:pPr>
      <w:r>
        <w:t>3. Rincian Teknis Implementasi per Pilar</w:t>
      </w:r>
    </w:p>
    <w:p>
      <w:pPr>
        <w:pStyle w:val="Heading2"/>
      </w:pPr>
      <w:r>
        <w:t>3.1 Pilar A — Keselamatan Data &amp; Storage</w:t>
      </w:r>
    </w:p>
    <w:p>
      <w:pPr>
        <w:spacing w:after="80"/>
      </w:pPr>
      <w:r>
        <w:rPr>
          <w:b/>
        </w:rPr>
        <w:t xml:space="preserve">• Proteksi Future Schema: </w:t>
      </w:r>
      <w:r>
        <w:t>Menolak pemanggilan reset jika skema storage tergolong 'incompatible' (berasal dari versi aplikasi lebih baru). Menangguhkan pembersihan kunci hingga status terbukti valid/missing. Menyediakan tombol salin dan unduh raw JSON payload pada StorageRecoveryScreen.</w:t>
      </w:r>
    </w:p>
    <w:p>
      <w:pPr>
        <w:spacing w:after="80"/>
      </w:pPr>
      <w:r>
        <w:rPr>
          <w:b/>
        </w:rPr>
        <w:t xml:space="preserve">• Parser CSV RFC 4180 Mandiri: </w:t>
      </w:r>
      <w:r>
        <w:t>Modul lib/csv-parser.ts mengurai baris dengan koma di dalam tanda kutip, escaped double quotes, line breaks, dan validasi UTF-8. Menghilangkan fallback berbahaya '|| 10000'.</w:t>
      </w:r>
    </w:p>
    <w:p>
      <w:pPr>
        <w:spacing w:after="80"/>
      </w:pPr>
      <w:r>
        <w:rPr>
          <w:b/>
        </w:rPr>
        <w:t xml:space="preserve">• Dedup Engine Impor: </w:t>
      </w:r>
      <w:r>
        <w:t>Modul lib/dedup.ts menyaring duplikat transaksi berbasis signature deterministik (ISO date + type + amount + normalized description + category + subcategory + paymentMethod).</w:t>
      </w:r>
    </w:p>
    <w:p>
      <w:pPr>
        <w:spacing w:after="80"/>
      </w:pPr>
      <w:r>
        <w:rPr>
          <w:b/>
        </w:rPr>
        <w:t xml:space="preserve">• Pelaporan Rollback Akurat: </w:t>
      </w:r>
      <w:r>
        <w:t>Memverifikasi rollback.success secara ketat sebelum melaporkan status; mempertahankan data checkpoint di storage jika terjadi kegagalan tak terduga.</w:t>
      </w:r>
    </w:p>
    <w:p>
      <w:pPr>
        <w:pStyle w:val="Heading2"/>
      </w:pPr>
      <w:r>
        <w:t>3.2 Pilar B — Navigasi Sublayer LIFO Back-Stack</w:t>
      </w:r>
    </w:p>
    <w:p>
      <w:pPr>
        <w:spacing w:after="80"/>
      </w:pPr>
      <w:r>
        <w:rPr>
          <w:b/>
        </w:rPr>
        <w:t xml:space="preserve">• Modul lib/back-stack.ts: </w:t>
      </w:r>
      <w:r>
        <w:t>Mengelola tumpukan sublayer (LIFO) dengan pushSublayer, popSublayer, dan dismissSublayer.</w:t>
      </w:r>
    </w:p>
    <w:p>
      <w:pPr>
        <w:spacing w:after="80"/>
      </w:pPr>
      <w:r>
        <w:rPr>
          <w:b/>
        </w:rPr>
        <w:t xml:space="preserve">• Integrasi Hardware &amp; Browser: </w:t>
      </w:r>
      <w:r>
        <w:t>Mendengarkan event hardware back button Android via @capacitor/app App.addListener('backButton') dan browser popstate event.</w:t>
      </w:r>
    </w:p>
    <w:p>
      <w:pPr>
        <w:spacing w:after="80"/>
      </w:pPr>
      <w:r>
        <w:rPr>
          <w:b/>
        </w:rPr>
        <w:t xml:space="preserve">• Preservasi State Parent: </w:t>
      </w:r>
      <w:r>
        <w:t>Menutup sublayer (modal, sheet, dialog) tanpa me-reload aplikasi, menjaga tab aktif, filter tanggal, dan posisi scroll pengguna.</w:t>
      </w:r>
    </w:p>
    <w:p>
      <w:pPr>
        <w:pStyle w:val="Heading2"/>
      </w:pPr>
      <w:r>
        <w:t>3.3 Pilar C — Standardisasi Live Rupiah Input</w:t>
      </w:r>
    </w:p>
    <w:p>
      <w:pPr>
        <w:spacing w:after="80"/>
      </w:pPr>
      <w:r>
        <w:rPr>
          <w:b/>
        </w:rPr>
        <w:t xml:space="preserve">• Modul lib/amount.ts: </w:t>
      </w:r>
      <w:r>
        <w:t>Fungsi stripToDigits (menghapus non-digit dan menormalkan leading zero), formatRupiahLive (pemformatan titik ribuan), dan calculateCursorPosition (mencegah kursor melompat saat pemformatan live).</w:t>
      </w:r>
    </w:p>
    <w:p>
      <w:pPr>
        <w:spacing w:after="80"/>
      </w:pPr>
      <w:r>
        <w:rPr>
          <w:b/>
        </w:rPr>
        <w:t xml:space="preserve">• Komponen &lt;RupiahInput&gt;: </w:t>
      </w:r>
      <w:r>
        <w:t>Prefix 'Rp' terpisah di luar area input sehingga kebal dari penghapusan backspace. Mendukung shortcut natural (50rb, 1,5jt, 100k) dan pembersihan paste terformat.</w:t>
      </w:r>
    </w:p>
    <w:p>
      <w:pPr>
        <w:spacing w:after="80"/>
      </w:pPr>
      <w:r>
        <w:rPr>
          <w:b/>
        </w:rPr>
        <w:t xml:space="preserve">• Standardisasi Menyeluruh: </w:t>
      </w:r>
      <w:r>
        <w:t>Diterapkan pada tab-saku.tsx (anggaran &amp; transfer), edit-transaction-modal.tsx, goal-tracker.tsx (tabungan), dan category-manager.tsx (budget kategori).</w:t>
      </w:r>
    </w:p>
    <w:p>
      <w:pPr>
        <w:pStyle w:val="Heading2"/>
      </w:pPr>
      <w:r>
        <w:t>3.4 Pilar D — Overhaul UI Pencatatan Transaksi</w:t>
      </w:r>
    </w:p>
    <w:p>
      <w:pPr>
        <w:spacing w:after="80"/>
      </w:pPr>
      <w:r>
        <w:rPr>
          <w:b/>
        </w:rPr>
        <w:t xml:space="preserve">• Segmented Type Selector: </w:t>
      </w:r>
      <w:r>
        <w:t>3 tombol pill ergonomis (≥44px) dengan diferensiasi warna tegas: Merah untuk Pengeluaran, Hijau untuk Pemasukan, Biru/Cyan untuk Transfer.</w:t>
      </w:r>
    </w:p>
    <w:p>
      <w:pPr>
        <w:spacing w:after="80"/>
      </w:pPr>
      <w:r>
        <w:rPr>
          <w:b/>
        </w:rPr>
        <w:t xml:space="preserve">• Amount Hero Display: </w:t>
      </w:r>
      <w:r>
        <w:t>Desain kartu hero dengan indikator visual dinamis (− / +), label kontekstual, dan quick chip (+10rb, +50rb, +100rb, +500rb).</w:t>
      </w:r>
    </w:p>
    <w:p>
      <w:pPr>
        <w:spacing w:after="80"/>
      </w:pPr>
      <w:r>
        <w:rPr>
          <w:b/>
        </w:rPr>
        <w:t xml:space="preserve">• Pengurutan Kategori Dinamis: </w:t>
      </w:r>
      <w:r>
        <w:t>Kategori diurutkan berdasarkan histori frekuensi transaksi terbanyak oleh pengguna, serta mengingat kategori terakhir per tipe transaksi.</w:t>
      </w:r>
    </w:p>
    <w:p>
      <w:pPr>
        <w:spacing w:after="80"/>
      </w:pPr>
      <w:r>
        <w:rPr>
          <w:b/>
        </w:rPr>
        <w:t xml:space="preserve">• Tombol Submit Kontekstual: </w:t>
      </w:r>
      <w:r>
        <w:t>Label tombol memuat nominal real-time (cth: 'Catat Pengeluaran Rp 50.000') dengan proteksi double-submit.</w:t>
      </w:r>
    </w:p>
    <w:p>
      <w:pPr>
        <w:pStyle w:val="Heading2"/>
      </w:pPr>
      <w:r>
        <w:t>3.5 Pilar E — Fitur Baru Jejak Kategori Setahun</w:t>
      </w:r>
    </w:p>
    <w:p>
      <w:pPr>
        <w:spacing w:after="80"/>
      </w:pPr>
      <w:r>
        <w:rPr>
          <w:b/>
        </w:rPr>
        <w:t xml:space="preserve">• Analytics Engine lib/stats-category-yearly.ts: </w:t>
      </w:r>
      <w:r>
        <w:t>Agregasi 12 bulan penuh kalender (Januari-Desember), pengecualian transfer internal dan simpanan tabungan, penghitungan total tahunan, rata-rata bulanan, porsi persentase, bulan puncak, dan perbandingan vs tahun sebelumnya.</w:t>
      </w:r>
    </w:p>
    <w:p>
      <w:pPr>
        <w:spacing w:after="80"/>
      </w:pPr>
      <w:r>
        <w:rPr>
          <w:b/>
        </w:rPr>
        <w:t xml:space="preserve">• Komponen Visualisasi category-year-explorer.tsx: </w:t>
      </w:r>
      <w:r>
        <w:t>Selector tahun dan kategori horizontal, 5 kartu metrik analitis, grafik batang interaktif Recharts 12 bulan, dan drilldown daftar transaksi saat batang bulan diklik.</w:t>
      </w:r>
    </w:p>
    <w:p>
      <w:pPr>
        <w:spacing w:after="80"/>
      </w:pPr>
      <w:r>
        <w:rPr>
          <w:b/>
        </w:rPr>
        <w:t xml:space="preserve">• Integrasi Komprehensif: </w:t>
      </w:r>
      <w:r>
        <w:t>Dihubungkan pada tab-rekapan-yearly.tsx (mode tahunan) dan tab-rekapan.tsx (rincian kategori tab tren).</w:t>
      </w:r>
    </w:p>
    <w:p>
      <w:pPr>
        <w:pStyle w:val="Heading2"/>
      </w:pPr>
      <w:r>
        <w:t>3.6 Pilar F — Responsivitas Viewport &amp; Layout</w:t>
      </w:r>
    </w:p>
    <w:p>
      <w:pPr>
        <w:spacing w:after="80"/>
      </w:pPr>
      <w:r>
        <w:rPr>
          <w:b/>
        </w:rPr>
        <w:t xml:space="preserve">• Proteksi Overflow 320px+: </w:t>
      </w:r>
      <w:r>
        <w:t>Pencegahan horizontal scrolling pada layar kompak melalui css rules max-width: 100vw; overflow-x: hidden;</w:t>
      </w:r>
    </w:p>
    <w:p>
      <w:pPr>
        <w:spacing w:after="80"/>
      </w:pPr>
      <w:r>
        <w:rPr>
          <w:b/>
        </w:rPr>
        <w:t xml:space="preserve">• Utilitas Scrollbar Bersih: </w:t>
      </w:r>
      <w:r>
        <w:t>Kelas scrollbar-none untuk chip horizontal tanpa scrollbar abu-abu browser.</w:t>
      </w:r>
    </w:p>
    <w:p>
      <w:pPr>
        <w:spacing w:after="80"/>
      </w:pPr>
      <w:r>
        <w:rPr>
          <w:b/>
        </w:rPr>
        <w:t xml:space="preserve">• Safe Area &amp; Tabular Nums: </w:t>
      </w:r>
      <w:r>
        <w:t>Dukungan padding safe-top / safe-bottom serta white-space: nowrap untuk angka moneter.</w:t>
      </w:r>
    </w:p>
    <w:p>
      <w:pPr>
        <w:pStyle w:val="Heading1"/>
      </w:pPr>
      <w:r>
        <w:t>4. Hasil Uji &amp; Verifikasi Sistem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Suite Pengujian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File Script</w:t>
            </w:r>
          </w:p>
        </w:tc>
        <w:tc>
          <w:tcPr>
            <w:tcW w:type="dxa" w:w="1584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Cakupan</w:t>
            </w:r>
          </w:p>
        </w:tc>
        <w:tc>
          <w:tcPr>
            <w:tcW w:type="dxa" w:w="20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Hasil Akhir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Logika Budget Hierarkis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scripts/test-budget-logic.mjs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15 Tests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SK-003: Storage Corruption Recovery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scripts/test-storage-corruption.mjs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18 Tests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Future Schema Safety &amp; Recovery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scripts/test-future-schema-safety.mjs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11 Tests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SK-004: Transactional Restore &amp; CSV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scripts/test-import-restore.mjs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16 Tests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Sublayer Navigation Back Stack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scripts/test-navigation-stack.mjs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7 Tests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Live Rupiah Formatting &amp; Parsing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scripts/test-amount-rupiah.mjs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4 Groups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Jejak Kategori Setahun Analytics</w:t>
            </w:r>
          </w:p>
        </w:tc>
        <w:tc>
          <w:tcPr>
            <w:tcW w:type="dxa" w:w="331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scripts/test-category-yearly.mjs</w:t>
            </w:r>
          </w:p>
        </w:tc>
        <w:tc>
          <w:tcPr>
            <w:tcW w:type="dxa" w:w="1584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5 Groups</w:t>
            </w:r>
          </w:p>
        </w:tc>
        <w:tc>
          <w:tcPr>
            <w:tcW w:type="dxa" w:w="2016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(100%)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SK-001: Scanner Data Personal &amp; Finansial</w:t>
            </w:r>
          </w:p>
        </w:tc>
        <w:tc>
          <w:tcPr>
            <w:tcW w:type="dxa" w:w="331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sz w:val="16"/>
              </w:rPr>
              <w:t>scripts/scan-personal-data.mjs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3 Checks</w:t>
            </w:r>
          </w:p>
        </w:tc>
        <w:tc>
          <w:tcPr>
            <w:tcW w:type="dxa" w:w="2016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PASS (Clean)</w:t>
            </w:r>
          </w:p>
        </w:tc>
      </w:tr>
    </w:tbl>
    <w:p>
      <w:pPr>
        <w:spacing w:after="240"/>
      </w:pPr>
    </w:p>
    <w:p>
      <w:pPr>
        <w:pStyle w:val="Heading2"/>
      </w:pPr>
      <w:r>
        <w:t>4.2 Verifikasi Kompilasi &amp;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Perintah Build</w:t>
            </w:r>
          </w:p>
        </w:tc>
        <w:tc>
          <w:tcPr>
            <w:tcW w:type="dxa" w:w="403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Deskripsi Target</w:t>
            </w:r>
          </w:p>
        </w:tc>
        <w:tc>
          <w:tcPr>
            <w:tcW w:type="dxa" w:w="288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pnpm exec tsc --noEmit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Pemeriksaan tipe TypeScript ketat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0 Errors / Clean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pnpm build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Next.js Web Production Bundle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Berhasil (3/3 static pages)</w:t>
            </w:r>
          </w:p>
        </w:tc>
      </w:tr>
      <w:tr>
        <w:tc>
          <w:tcPr>
            <w:tcW w:type="dxa" w:w="3168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pnpm build:mobile</w:t>
            </w:r>
          </w:p>
        </w:tc>
        <w:tc>
          <w:tcPr>
            <w:tcW w:type="dxa" w:w="4032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Next.js Mobile Export (BUILD_TARGET=mobile)</w:t>
            </w:r>
          </w:p>
        </w:tc>
        <w:tc>
          <w:tcPr>
            <w:tcW w:type="dxa" w:w="2880"/>
            <w:shd w:fill="F8FAFC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Berhasil (3/3 static pages)</w:t>
            </w:r>
          </w:p>
        </w:tc>
      </w:tr>
      <w:tr>
        <w:tc>
          <w:tcPr>
            <w:tcW w:type="dxa" w:w="316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b/>
                <w:sz w:val="17"/>
              </w:rPr>
              <w:t>git diff --check</w:t>
            </w:r>
          </w:p>
        </w:tc>
        <w:tc>
          <w:tcPr>
            <w:tcW w:type="dxa" w:w="403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7"/>
              </w:rPr>
              <w:t>Audit whitespace dan formatting Git</w:t>
            </w:r>
          </w:p>
        </w:tc>
        <w:tc>
          <w:tcPr>
            <w:tcW w:type="dxa" w:w="288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047857"/>
                <w:sz w:val="17"/>
              </w:rPr>
              <w:t>Bersih (0 warning)</w:t>
            </w:r>
          </w:p>
        </w:tc>
      </w:tr>
    </w:tbl>
    <w:p>
      <w:pPr>
        <w:spacing w:after="240"/>
      </w:pPr>
    </w:p>
    <w:p>
      <w:pPr>
        <w:pStyle w:val="Heading1"/>
      </w:pPr>
      <w:r>
        <w:t>5. Panduan Verifikasi Pengguna</w:t>
      </w:r>
    </w:p>
    <w:p>
      <w:r>
        <w:t>Pengguna dapat menguji langsung seluruh fungsionalitas aplikasi di lingkungan peramban lokal dengan langkah:</w:t>
        <w:br/>
        <w:br/>
        <w:t>1. Jalankan server lokal: pnpm dev</w:t>
        <w:br/>
        <w:t>2. Akses http://localhost:3000 pada peramban.</w:t>
        <w:br/>
        <w:t>3. Uji Input Rupiah: Buka tab Saku, ubah saldo atau anggaran harian. Perhatikan pemformatan titik ribuan live dan ketik shortcut seperti 50rb atau 1,5jt.</w:t>
        <w:br/>
        <w:t>4. Uji Modal Catat Transaksi: Tekan tombol +, ganti tipe transaksi (Pengeluaran, Pemasukan, Transfer). Amati segmented pills 44px, hero amount display, dan pengurutan kategori dinamis.</w:t>
        <w:br/>
        <w:t>5. Uji Navigasi Back Stack: Saat modal terbuka, tekan tombol Back peramban. Modal akan tertutup dengan mulus tanpa mengubah posisi halaman atau me-refresh aplikasi.</w:t>
        <w:br/>
        <w:t>6. Uji Jejak Kategori Setahun: Buka tab Rekapan, masuk ke mode Tahunan, lalu klik banner "Jejak Kategori Setahun". Amati grafik batang 12 bulan dan klik salah satu bulan untuk melihat drilldown transaksi.</w:t>
      </w:r>
    </w:p>
    <w:p>
      <w:pPr>
        <w:pStyle w:val="Heading1"/>
      </w:pPr>
      <w:r>
        <w:t>6. Kesimpulan &amp; Penutup</w:t>
      </w:r>
    </w:p>
    <w:p>
      <w:r>
        <w:t>Penyelesaian tahap ini memperkokoh integritas data offline SakuKilat sekaligus menyajikan pengalaman pengguna yang setara dengan aplikasi finansial modern. Seluruh kode telah diuji secara komprehensif dan tersimpan rapi pada branch feat/navigation-entry-category-responsive siap untuk proses merge selanjutnya.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