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D4537" w14:textId="4037DDAC" w:rsidR="00223332" w:rsidRDefault="00223332" w:rsidP="00223332">
      <w:pPr>
        <w:widowControl/>
        <w:tabs>
          <w:tab w:val="num" w:pos="720"/>
        </w:tabs>
        <w:spacing w:before="100" w:beforeAutospacing="1" w:after="100" w:afterAutospacing="1" w:line="240" w:lineRule="auto"/>
        <w:ind w:left="720" w:hanging="360"/>
      </w:pPr>
      <w:r>
        <w:rPr>
          <w:rFonts w:hint="eastAsia"/>
        </w:rPr>
        <w:t>CS 475/575</w:t>
      </w:r>
    </w:p>
    <w:p w14:paraId="09E8BA18" w14:textId="0746DD3D" w:rsidR="00223332" w:rsidRDefault="00223332" w:rsidP="00223332">
      <w:pPr>
        <w:widowControl/>
        <w:tabs>
          <w:tab w:val="num" w:pos="720"/>
        </w:tabs>
        <w:spacing w:before="100" w:beforeAutospacing="1" w:after="100" w:afterAutospacing="1" w:line="240" w:lineRule="auto"/>
        <w:ind w:left="720" w:hanging="360"/>
      </w:pPr>
      <w:r>
        <w:rPr>
          <w:rFonts w:hint="eastAsia"/>
        </w:rPr>
        <w:t>Chih Hsuan Huang</w:t>
      </w:r>
    </w:p>
    <w:p w14:paraId="19580F93" w14:textId="5E5CD575" w:rsidR="00223332" w:rsidRDefault="00223332" w:rsidP="00223332">
      <w:pPr>
        <w:widowControl/>
        <w:tabs>
          <w:tab w:val="num" w:pos="720"/>
        </w:tabs>
        <w:spacing w:before="100" w:beforeAutospacing="1" w:after="100" w:afterAutospacing="1" w:line="240" w:lineRule="auto"/>
        <w:ind w:left="720" w:hanging="360"/>
      </w:pPr>
      <w:r>
        <w:rPr>
          <w:rFonts w:hint="eastAsia"/>
        </w:rPr>
        <w:t>ID: 934554197</w:t>
      </w:r>
    </w:p>
    <w:p w14:paraId="325C798D" w14:textId="177F0994" w:rsidR="00223332" w:rsidRDefault="00F3455C" w:rsidP="00223332">
      <w:pPr>
        <w:widowControl/>
        <w:tabs>
          <w:tab w:val="num" w:pos="720"/>
        </w:tabs>
        <w:spacing w:before="100" w:beforeAutospacing="1" w:after="100" w:afterAutospacing="1" w:line="240" w:lineRule="auto"/>
        <w:ind w:left="720" w:hanging="360"/>
      </w:pPr>
      <w:hyperlink r:id="rId5" w:history="1">
        <w:r w:rsidR="00223332" w:rsidRPr="007A2ECE">
          <w:rPr>
            <w:rStyle w:val="ae"/>
            <w:rFonts w:hint="eastAsia"/>
          </w:rPr>
          <w:t>huanchih@oregonstate.edu</w:t>
        </w:r>
      </w:hyperlink>
    </w:p>
    <w:p w14:paraId="23F01129" w14:textId="77777777" w:rsidR="00223332" w:rsidRPr="00223332" w:rsidRDefault="00223332" w:rsidP="00223332">
      <w:pPr>
        <w:widowControl/>
        <w:spacing w:before="100" w:beforeAutospacing="1" w:after="100" w:afterAutospacing="1" w:line="240" w:lineRule="auto"/>
        <w:jc w:val="center"/>
        <w:outlineLvl w:val="1"/>
        <w:rPr>
          <w:rFonts w:ascii="Times New Roman" w:eastAsia="新細明體" w:hAnsi="Times New Roman" w:cs="Times New Roman"/>
          <w:color w:val="000000"/>
          <w:kern w:val="0"/>
          <w:sz w:val="28"/>
          <w:szCs w:val="28"/>
          <w14:ligatures w14:val="none"/>
        </w:rPr>
      </w:pPr>
      <w:r w:rsidRPr="00223332">
        <w:rPr>
          <w:rFonts w:ascii="Times New Roman" w:eastAsia="新細明體" w:hAnsi="Times New Roman" w:cs="Times New Roman"/>
          <w:color w:val="000000"/>
          <w:kern w:val="0"/>
          <w:sz w:val="28"/>
          <w:szCs w:val="28"/>
          <w14:ligatures w14:val="none"/>
        </w:rPr>
        <w:t>Project #6</w:t>
      </w:r>
    </w:p>
    <w:p w14:paraId="282E9B48" w14:textId="6B191357" w:rsidR="008745C8" w:rsidRPr="0007056B" w:rsidRDefault="00223332" w:rsidP="008745C8">
      <w:pPr>
        <w:widowControl/>
        <w:spacing w:before="100" w:beforeAutospacing="1" w:after="100" w:afterAutospacing="1" w:line="240" w:lineRule="auto"/>
        <w:jc w:val="center"/>
        <w:outlineLvl w:val="2"/>
        <w:rPr>
          <w:rFonts w:ascii="Times New Roman" w:eastAsia="新細明體" w:hAnsi="Times New Roman" w:cs="Times New Roman"/>
          <w:color w:val="000000"/>
          <w:kern w:val="0"/>
          <w:sz w:val="28"/>
          <w:szCs w:val="28"/>
          <w14:ligatures w14:val="none"/>
        </w:rPr>
      </w:pPr>
      <w:r w:rsidRPr="00223332">
        <w:rPr>
          <w:rFonts w:ascii="Times New Roman" w:eastAsia="新細明體" w:hAnsi="Times New Roman" w:cs="Times New Roman"/>
          <w:color w:val="000000"/>
          <w:kern w:val="0"/>
          <w:sz w:val="28"/>
          <w:szCs w:val="28"/>
          <w14:ligatures w14:val="none"/>
        </w:rPr>
        <w:t>OpenCL Linear Regression</w:t>
      </w:r>
    </w:p>
    <w:p w14:paraId="505DAB0E" w14:textId="77777777" w:rsidR="00223332" w:rsidRDefault="00223332" w:rsidP="00223332">
      <w:pPr>
        <w:widowControl/>
        <w:numPr>
          <w:ilvl w:val="0"/>
          <w:numId w:val="1"/>
        </w:numPr>
        <w:spacing w:before="100" w:beforeAutospacing="1" w:after="100" w:afterAutospacing="1" w:line="240" w:lineRule="auto"/>
        <w:rPr>
          <w:rFonts w:ascii="Times New Roman" w:eastAsia="新細明體" w:hAnsi="Times New Roman" w:cs="Times New Roman"/>
          <w:color w:val="000000"/>
          <w:kern w:val="0"/>
          <w:sz w:val="27"/>
          <w:szCs w:val="27"/>
          <w14:ligatures w14:val="none"/>
        </w:rPr>
      </w:pPr>
      <w:r w:rsidRPr="00223332">
        <w:rPr>
          <w:rFonts w:ascii="Times New Roman" w:eastAsia="新細明體" w:hAnsi="Times New Roman" w:cs="Times New Roman"/>
          <w:color w:val="000000"/>
          <w:kern w:val="0"/>
          <w:sz w:val="27"/>
          <w:szCs w:val="27"/>
          <w14:ligatures w14:val="none"/>
        </w:rPr>
        <w:t>What machine you ran this on</w:t>
      </w:r>
    </w:p>
    <w:p w14:paraId="643A7F00" w14:textId="1F79038B" w:rsidR="00CE1436" w:rsidRDefault="00CE1436" w:rsidP="00CE1436">
      <w:pPr>
        <w:widowControl/>
        <w:spacing w:before="100" w:beforeAutospacing="1" w:after="100" w:afterAutospacing="1" w:line="240" w:lineRule="auto"/>
        <w:ind w:left="720"/>
        <w:rPr>
          <w:rFonts w:ascii="Times New Roman" w:eastAsia="新細明體" w:hAnsi="Times New Roman" w:cs="Times New Roman"/>
          <w:color w:val="000000"/>
          <w:kern w:val="0"/>
          <w:sz w:val="27"/>
          <w:szCs w:val="27"/>
          <w14:ligatures w14:val="none"/>
        </w:rPr>
      </w:pPr>
      <w:r>
        <w:rPr>
          <w:rFonts w:ascii="Times New Roman" w:eastAsia="新細明體" w:hAnsi="Times New Roman" w:cs="Times New Roman" w:hint="eastAsia"/>
          <w:color w:val="000000"/>
          <w:kern w:val="0"/>
          <w:sz w:val="27"/>
          <w:szCs w:val="27"/>
          <w14:ligatures w14:val="none"/>
        </w:rPr>
        <w:t>rabbit</w:t>
      </w:r>
    </w:p>
    <w:p w14:paraId="6CA4AA0F" w14:textId="429457FC" w:rsidR="00CE1436" w:rsidRDefault="00CE1436" w:rsidP="00223332">
      <w:pPr>
        <w:widowControl/>
        <w:numPr>
          <w:ilvl w:val="0"/>
          <w:numId w:val="1"/>
        </w:numPr>
        <w:spacing w:before="100" w:beforeAutospacing="1" w:after="100" w:afterAutospacing="1" w:line="240" w:lineRule="auto"/>
        <w:rPr>
          <w:rFonts w:ascii="Times New Roman" w:eastAsia="新細明體" w:hAnsi="Times New Roman" w:cs="Times New Roman"/>
          <w:color w:val="000000"/>
          <w:kern w:val="0"/>
          <w:sz w:val="27"/>
          <w:szCs w:val="27"/>
          <w14:ligatures w14:val="none"/>
        </w:rPr>
      </w:pPr>
      <w:r>
        <w:rPr>
          <w:rFonts w:ascii="Times New Roman" w:hAnsi="Times New Roman" w:cs="Times New Roman"/>
          <w:color w:val="000000"/>
          <w:sz w:val="27"/>
          <w:szCs w:val="27"/>
        </w:rPr>
        <w:t>the correct M and B values</w:t>
      </w:r>
    </w:p>
    <w:p w14:paraId="0226E9BF" w14:textId="4D854496" w:rsidR="00CE1436" w:rsidRPr="00223332" w:rsidRDefault="005E7802" w:rsidP="00CE1436">
      <w:pPr>
        <w:widowControl/>
        <w:spacing w:before="100" w:beforeAutospacing="1" w:after="100" w:afterAutospacing="1" w:line="240" w:lineRule="auto"/>
        <w:ind w:left="720"/>
        <w:rPr>
          <w:rFonts w:ascii="Times New Roman" w:eastAsia="新細明體" w:hAnsi="Times New Roman" w:cs="Times New Roman"/>
          <w:color w:val="000000"/>
          <w:kern w:val="0"/>
          <w:sz w:val="27"/>
          <w:szCs w:val="27"/>
          <w14:ligatures w14:val="none"/>
        </w:rPr>
      </w:pPr>
      <w:r>
        <w:t xml:space="preserve">DATASIZE is </w:t>
      </w:r>
      <w:r w:rsidR="004F1733">
        <w:t>4194304, LOCALSIZE</w:t>
      </w:r>
      <w:r>
        <w:t xml:space="preserve"> is 256</w:t>
      </w:r>
      <w:r w:rsidR="00A068DB">
        <w:rPr>
          <w:rFonts w:hint="eastAsia"/>
        </w:rPr>
        <w:t xml:space="preserve">=&gt; </w:t>
      </w:r>
      <w:r w:rsidR="00A068DB" w:rsidRPr="00A068DB">
        <w:t xml:space="preserve">** m =    </w:t>
      </w:r>
      <w:r w:rsidR="009A68BD">
        <w:rPr>
          <w:rFonts w:hint="eastAsia"/>
        </w:rPr>
        <w:t>5.01</w:t>
      </w:r>
      <w:r w:rsidR="00A068DB" w:rsidRPr="00A068DB">
        <w:tab/>
        <w:t xml:space="preserve"> b =    </w:t>
      </w:r>
      <w:r w:rsidR="009A68BD">
        <w:rPr>
          <w:rFonts w:hint="eastAsia"/>
        </w:rPr>
        <w:t>7.00</w:t>
      </w:r>
      <w:r w:rsidR="00A068DB" w:rsidRPr="00A068DB">
        <w:t xml:space="preserve"> **</w:t>
      </w:r>
    </w:p>
    <w:p w14:paraId="4F31B8BD" w14:textId="6F0EF48B" w:rsidR="008745C8" w:rsidRPr="00EA7D16" w:rsidRDefault="00223332" w:rsidP="00A27DD8">
      <w:pPr>
        <w:widowControl/>
        <w:numPr>
          <w:ilvl w:val="0"/>
          <w:numId w:val="1"/>
        </w:numPr>
        <w:spacing w:before="100" w:beforeAutospacing="1" w:after="100" w:afterAutospacing="1" w:line="240" w:lineRule="auto"/>
        <w:rPr>
          <w:rFonts w:ascii="Times New Roman" w:eastAsia="新細明體" w:hAnsi="Times New Roman" w:cs="Times New Roman"/>
          <w:color w:val="000000"/>
          <w:kern w:val="0"/>
          <w:sz w:val="27"/>
          <w:szCs w:val="27"/>
          <w14:ligatures w14:val="none"/>
        </w:rPr>
      </w:pPr>
      <w:r w:rsidRPr="00223332">
        <w:rPr>
          <w:rFonts w:ascii="Times New Roman" w:eastAsia="新細明體" w:hAnsi="Times New Roman" w:cs="Times New Roman"/>
          <w:color w:val="000000"/>
          <w:kern w:val="0"/>
          <w:sz w:val="27"/>
          <w:szCs w:val="27"/>
          <w14:ligatures w14:val="none"/>
        </w:rPr>
        <w:t>Show the table and graphs</w:t>
      </w:r>
    </w:p>
    <w:p w14:paraId="1FCD3436" w14:textId="4D614F26" w:rsidR="00EA7D16" w:rsidRDefault="00EA7D16" w:rsidP="00EA7D16">
      <w:pPr>
        <w:widowControl/>
        <w:spacing w:before="100" w:beforeAutospacing="1" w:after="100" w:afterAutospacing="1" w:line="240" w:lineRule="auto"/>
        <w:ind w:left="720"/>
        <w:rPr>
          <w:rFonts w:ascii="Times New Roman" w:eastAsia="新細明體" w:hAnsi="Times New Roman" w:cs="Times New Roman"/>
          <w:color w:val="000000"/>
          <w:kern w:val="0"/>
          <w:sz w:val="27"/>
          <w:szCs w:val="27"/>
          <w14:ligatures w14:val="none"/>
        </w:rPr>
      </w:pPr>
      <w:r w:rsidRPr="00EA7D16">
        <w:rPr>
          <w:rFonts w:hint="eastAsia"/>
          <w:noProof/>
        </w:rPr>
        <w:lastRenderedPageBreak/>
        <w:drawing>
          <wp:inline distT="0" distB="0" distL="0" distR="0" wp14:anchorId="49153741" wp14:editId="2DE1E029">
            <wp:extent cx="4480560" cy="6385560"/>
            <wp:effectExtent l="0" t="0" r="0" b="0"/>
            <wp:docPr id="37420023"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0560" cy="6385560"/>
                    </a:xfrm>
                    <a:prstGeom prst="rect">
                      <a:avLst/>
                    </a:prstGeom>
                    <a:noFill/>
                    <a:ln>
                      <a:noFill/>
                    </a:ln>
                  </pic:spPr>
                </pic:pic>
              </a:graphicData>
            </a:graphic>
          </wp:inline>
        </w:drawing>
      </w:r>
    </w:p>
    <w:p w14:paraId="3B46B13A" w14:textId="06BF69D3" w:rsidR="00EA7D16" w:rsidRPr="00A27DD8" w:rsidRDefault="00EA7D16" w:rsidP="00EA7D16">
      <w:pPr>
        <w:widowControl/>
        <w:spacing w:before="100" w:beforeAutospacing="1" w:after="100" w:afterAutospacing="1" w:line="240" w:lineRule="auto"/>
        <w:ind w:left="720"/>
        <w:rPr>
          <w:rFonts w:ascii="Times New Roman" w:eastAsia="新細明體" w:hAnsi="Times New Roman" w:cs="Times New Roman"/>
          <w:color w:val="000000"/>
          <w:kern w:val="0"/>
          <w:sz w:val="27"/>
          <w:szCs w:val="27"/>
          <w14:ligatures w14:val="none"/>
        </w:rPr>
      </w:pPr>
      <w:r w:rsidRPr="00EA7D16">
        <w:rPr>
          <w:rFonts w:hint="eastAsia"/>
          <w:noProof/>
        </w:rPr>
        <w:drawing>
          <wp:inline distT="0" distB="0" distL="0" distR="0" wp14:anchorId="1E8DADF0" wp14:editId="5D9EB78E">
            <wp:extent cx="5274310" cy="1291590"/>
            <wp:effectExtent l="0" t="0" r="0" b="0"/>
            <wp:docPr id="1366129347"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91590"/>
                    </a:xfrm>
                    <a:prstGeom prst="rect">
                      <a:avLst/>
                    </a:prstGeom>
                    <a:noFill/>
                    <a:ln>
                      <a:noFill/>
                    </a:ln>
                  </pic:spPr>
                </pic:pic>
              </a:graphicData>
            </a:graphic>
          </wp:inline>
        </w:drawing>
      </w:r>
    </w:p>
    <w:p w14:paraId="43D70DA2" w14:textId="0FC95E14" w:rsidR="008745C8" w:rsidRDefault="00FB323D" w:rsidP="008745C8">
      <w:pPr>
        <w:widowControl/>
        <w:spacing w:before="100" w:beforeAutospacing="1" w:after="100" w:afterAutospacing="1" w:line="240" w:lineRule="auto"/>
        <w:ind w:left="720"/>
        <w:rPr>
          <w:rFonts w:ascii="Times New Roman" w:eastAsia="新細明體" w:hAnsi="Times New Roman" w:cs="Times New Roman"/>
          <w:color w:val="000000"/>
          <w:kern w:val="0"/>
          <w:sz w:val="27"/>
          <w:szCs w:val="27"/>
          <w14:ligatures w14:val="none"/>
        </w:rPr>
      </w:pPr>
      <w:r>
        <w:rPr>
          <w:noProof/>
        </w:rPr>
        <w:lastRenderedPageBreak/>
        <w:drawing>
          <wp:inline distT="0" distB="0" distL="0" distR="0" wp14:anchorId="3B2AD31F" wp14:editId="74F22C64">
            <wp:extent cx="4930140" cy="3192780"/>
            <wp:effectExtent l="0" t="0" r="3810" b="7620"/>
            <wp:docPr id="467070458" name="圖表 1">
              <a:extLst xmlns:a="http://schemas.openxmlformats.org/drawingml/2006/main">
                <a:ext uri="{FF2B5EF4-FFF2-40B4-BE49-F238E27FC236}">
                  <a16:creationId xmlns:a16="http://schemas.microsoft.com/office/drawing/2014/main" id="{C4B31183-921A-1722-01E5-611AC28215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7D1DC72" w14:textId="650F1CDE" w:rsidR="00D02DA8" w:rsidRDefault="00D02DA8" w:rsidP="00D02DA8">
      <w:pPr>
        <w:widowControl/>
        <w:spacing w:before="100" w:beforeAutospacing="1" w:after="100" w:afterAutospacing="1" w:line="240" w:lineRule="auto"/>
        <w:ind w:left="720"/>
        <w:jc w:val="center"/>
        <w:rPr>
          <w:rFonts w:ascii="Times New Roman" w:eastAsia="新細明體" w:hAnsi="Times New Roman" w:cs="Times New Roman"/>
          <w:color w:val="000000"/>
          <w:kern w:val="0"/>
          <w:sz w:val="27"/>
          <w:szCs w:val="27"/>
          <w14:ligatures w14:val="none"/>
        </w:rPr>
      </w:pPr>
      <w:r>
        <w:rPr>
          <w:rFonts w:ascii="Times New Roman" w:eastAsia="新細明體" w:hAnsi="Times New Roman" w:cs="Times New Roman" w:hint="eastAsia"/>
          <w:color w:val="000000"/>
          <w:kern w:val="0"/>
          <w:sz w:val="27"/>
          <w:szCs w:val="27"/>
          <w14:ligatures w14:val="none"/>
        </w:rPr>
        <w:t>Figure1</w:t>
      </w:r>
    </w:p>
    <w:p w14:paraId="06F40A02" w14:textId="77777777" w:rsidR="00A27DD8" w:rsidRDefault="00A27DD8" w:rsidP="00D02DA8">
      <w:pPr>
        <w:widowControl/>
        <w:spacing w:before="100" w:beforeAutospacing="1" w:after="100" w:afterAutospacing="1" w:line="240" w:lineRule="auto"/>
        <w:ind w:left="720"/>
        <w:jc w:val="center"/>
        <w:rPr>
          <w:rFonts w:ascii="Times New Roman" w:eastAsia="新細明體" w:hAnsi="Times New Roman" w:cs="Times New Roman"/>
          <w:color w:val="000000"/>
          <w:kern w:val="0"/>
          <w:sz w:val="27"/>
          <w:szCs w:val="27"/>
          <w14:ligatures w14:val="none"/>
        </w:rPr>
      </w:pPr>
    </w:p>
    <w:p w14:paraId="15923B25" w14:textId="11ADD99A" w:rsidR="00D02DA8" w:rsidRDefault="00FB323D" w:rsidP="008745C8">
      <w:pPr>
        <w:widowControl/>
        <w:spacing w:before="100" w:beforeAutospacing="1" w:after="100" w:afterAutospacing="1" w:line="240" w:lineRule="auto"/>
        <w:ind w:left="720"/>
        <w:rPr>
          <w:rFonts w:ascii="Times New Roman" w:eastAsia="新細明體" w:hAnsi="Times New Roman" w:cs="Times New Roman"/>
          <w:color w:val="000000"/>
          <w:kern w:val="0"/>
          <w:sz w:val="27"/>
          <w:szCs w:val="27"/>
          <w14:ligatures w14:val="none"/>
        </w:rPr>
      </w:pPr>
      <w:r>
        <w:rPr>
          <w:noProof/>
        </w:rPr>
        <w:drawing>
          <wp:inline distT="0" distB="0" distL="0" distR="0" wp14:anchorId="5581AABB" wp14:editId="6A7FB434">
            <wp:extent cx="4968240" cy="3246120"/>
            <wp:effectExtent l="0" t="0" r="3810" b="11430"/>
            <wp:docPr id="450568292" name="圖表 1">
              <a:extLst xmlns:a="http://schemas.openxmlformats.org/drawingml/2006/main">
                <a:ext uri="{FF2B5EF4-FFF2-40B4-BE49-F238E27FC236}">
                  <a16:creationId xmlns:a16="http://schemas.microsoft.com/office/drawing/2014/main" id="{05395C83-F39A-A354-2D94-286EF3E44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0793A6B" w14:textId="5EB2FC4A" w:rsidR="00A27DD8" w:rsidRPr="0007056B" w:rsidRDefault="00A27DD8" w:rsidP="00A27DD8">
      <w:pPr>
        <w:widowControl/>
        <w:spacing w:before="100" w:beforeAutospacing="1" w:after="100" w:afterAutospacing="1" w:line="240" w:lineRule="auto"/>
        <w:ind w:left="720"/>
        <w:jc w:val="center"/>
        <w:rPr>
          <w:rFonts w:ascii="Times New Roman" w:eastAsia="新細明體" w:hAnsi="Times New Roman" w:cs="Times New Roman"/>
          <w:color w:val="000000"/>
          <w:kern w:val="0"/>
          <w:sz w:val="27"/>
          <w:szCs w:val="27"/>
          <w14:ligatures w14:val="none"/>
        </w:rPr>
      </w:pPr>
      <w:r>
        <w:rPr>
          <w:rFonts w:ascii="Times New Roman" w:eastAsia="新細明體" w:hAnsi="Times New Roman" w:cs="Times New Roman" w:hint="eastAsia"/>
          <w:color w:val="000000"/>
          <w:kern w:val="0"/>
          <w:sz w:val="27"/>
          <w:szCs w:val="27"/>
          <w14:ligatures w14:val="none"/>
        </w:rPr>
        <w:t>Figure2</w:t>
      </w:r>
    </w:p>
    <w:p w14:paraId="7E967448" w14:textId="77777777" w:rsidR="00223332" w:rsidRDefault="00223332" w:rsidP="00223332">
      <w:pPr>
        <w:widowControl/>
        <w:numPr>
          <w:ilvl w:val="0"/>
          <w:numId w:val="1"/>
        </w:numPr>
        <w:spacing w:before="100" w:beforeAutospacing="1" w:after="100" w:afterAutospacing="1" w:line="240" w:lineRule="auto"/>
        <w:rPr>
          <w:rFonts w:ascii="Times New Roman" w:eastAsia="新細明體" w:hAnsi="Times New Roman" w:cs="Times New Roman"/>
          <w:color w:val="000000"/>
          <w:kern w:val="0"/>
          <w:sz w:val="27"/>
          <w:szCs w:val="27"/>
          <w14:ligatures w14:val="none"/>
        </w:rPr>
      </w:pPr>
      <w:r w:rsidRPr="00223332">
        <w:rPr>
          <w:rFonts w:ascii="Times New Roman" w:eastAsia="新細明體" w:hAnsi="Times New Roman" w:cs="Times New Roman"/>
          <w:color w:val="000000"/>
          <w:kern w:val="0"/>
          <w:sz w:val="27"/>
          <w:szCs w:val="27"/>
          <w14:ligatures w14:val="none"/>
        </w:rPr>
        <w:lastRenderedPageBreak/>
        <w:t>What patterns are you seeing in the performance curves? What difference does the size of data make? What difference does the size of each work-group make?</w:t>
      </w:r>
    </w:p>
    <w:p w14:paraId="199144B2" w14:textId="3579967B" w:rsidR="003F3E0C" w:rsidRDefault="00B01A6B" w:rsidP="003F3E0C">
      <w:pPr>
        <w:widowControl/>
        <w:spacing w:before="100" w:beforeAutospacing="1" w:after="100" w:afterAutospacing="1" w:line="240" w:lineRule="auto"/>
        <w:ind w:left="720"/>
        <w:rPr>
          <w:rFonts w:ascii="Times New Roman" w:eastAsia="新細明體" w:hAnsi="Times New Roman" w:cs="Times New Roman"/>
          <w:color w:val="000000"/>
          <w:kern w:val="0"/>
          <w:sz w:val="27"/>
          <w:szCs w:val="27"/>
          <w14:ligatures w14:val="none"/>
        </w:rPr>
      </w:pPr>
      <w:r>
        <w:rPr>
          <w:rFonts w:ascii="Times New Roman" w:eastAsia="新細明體" w:hAnsi="Times New Roman" w:cs="Times New Roman" w:hint="eastAsia"/>
          <w:color w:val="000000"/>
          <w:kern w:val="0"/>
          <w:sz w:val="27"/>
          <w:szCs w:val="27"/>
          <w14:ligatures w14:val="none"/>
        </w:rPr>
        <w:t xml:space="preserve">  </w:t>
      </w:r>
      <w:r w:rsidR="003F3E0C" w:rsidRPr="003F3E0C">
        <w:rPr>
          <w:rFonts w:ascii="Times New Roman" w:eastAsia="新細明體" w:hAnsi="Times New Roman" w:cs="Times New Roman"/>
          <w:color w:val="000000"/>
          <w:kern w:val="0"/>
          <w:sz w:val="27"/>
          <w:szCs w:val="27"/>
          <w14:ligatures w14:val="none"/>
        </w:rPr>
        <w:t xml:space="preserve">In Figure 1, no matter what kind of LOCALSIZE, as DATASIZE increases, the performance shows an obvious upward trend. When LOCALSIZE is 8, performance increases the slowest. Performance increases faster with LOCALSIZE of 32, 64, 128, and 256, and in </w:t>
      </w:r>
      <w:r w:rsidR="00E13CA3">
        <w:rPr>
          <w:rFonts w:ascii="Times New Roman" w:eastAsia="新細明體" w:hAnsi="Times New Roman" w:cs="Times New Roman" w:hint="eastAsia"/>
          <w:color w:val="000000"/>
          <w:kern w:val="0"/>
          <w:sz w:val="27"/>
          <w:szCs w:val="27"/>
          <w14:ligatures w14:val="none"/>
        </w:rPr>
        <w:t>some</w:t>
      </w:r>
      <w:r w:rsidR="003F3E0C" w:rsidRPr="003F3E0C">
        <w:rPr>
          <w:rFonts w:ascii="Times New Roman" w:eastAsia="新細明體" w:hAnsi="Times New Roman" w:cs="Times New Roman"/>
          <w:color w:val="000000"/>
          <w:kern w:val="0"/>
          <w:sz w:val="27"/>
          <w:szCs w:val="27"/>
          <w14:ligatures w14:val="none"/>
        </w:rPr>
        <w:t xml:space="preserve"> cases, LOCALSIZE of 64 gives the best performance.</w:t>
      </w:r>
    </w:p>
    <w:p w14:paraId="45D6171B" w14:textId="69282B58" w:rsidR="00B01A6B" w:rsidRDefault="00B01A6B" w:rsidP="00B01A6B">
      <w:pPr>
        <w:widowControl/>
        <w:spacing w:before="100" w:beforeAutospacing="1" w:after="100" w:afterAutospacing="1" w:line="240" w:lineRule="auto"/>
        <w:ind w:left="720"/>
        <w:rPr>
          <w:rFonts w:ascii="Times New Roman" w:eastAsia="新細明體" w:hAnsi="Times New Roman" w:cs="Times New Roman"/>
          <w:color w:val="000000"/>
          <w:kern w:val="0"/>
          <w:sz w:val="27"/>
          <w:szCs w:val="27"/>
          <w14:ligatures w14:val="none"/>
        </w:rPr>
      </w:pPr>
      <w:r>
        <w:rPr>
          <w:rFonts w:ascii="Times New Roman" w:eastAsia="新細明體" w:hAnsi="Times New Roman" w:cs="Times New Roman" w:hint="eastAsia"/>
          <w:color w:val="000000"/>
          <w:kern w:val="0"/>
          <w:sz w:val="27"/>
          <w:szCs w:val="27"/>
          <w14:ligatures w14:val="none"/>
        </w:rPr>
        <w:t xml:space="preserve">  </w:t>
      </w:r>
      <w:r w:rsidR="00A92AF0" w:rsidRPr="00A92AF0">
        <w:rPr>
          <w:rFonts w:ascii="Times New Roman" w:eastAsia="新細明體" w:hAnsi="Times New Roman" w:cs="Times New Roman"/>
          <w:color w:val="000000"/>
          <w:kern w:val="0"/>
          <w:sz w:val="27"/>
          <w:szCs w:val="27"/>
          <w14:ligatures w14:val="none"/>
        </w:rPr>
        <w:t>In Figure 2, DATASIZE 4194</w:t>
      </w:r>
      <w:r w:rsidR="00463828">
        <w:rPr>
          <w:rFonts w:ascii="Times New Roman" w:eastAsia="新細明體" w:hAnsi="Times New Roman" w:cs="Times New Roman" w:hint="eastAsia"/>
          <w:color w:val="000000"/>
          <w:kern w:val="0"/>
          <w:sz w:val="27"/>
          <w:szCs w:val="27"/>
          <w14:ligatures w14:val="none"/>
        </w:rPr>
        <w:t>3</w:t>
      </w:r>
      <w:r w:rsidR="00A92AF0" w:rsidRPr="00A92AF0">
        <w:rPr>
          <w:rFonts w:ascii="Times New Roman" w:eastAsia="新細明體" w:hAnsi="Times New Roman" w:cs="Times New Roman"/>
          <w:color w:val="000000"/>
          <w:kern w:val="0"/>
          <w:sz w:val="27"/>
          <w:szCs w:val="27"/>
          <w14:ligatures w14:val="none"/>
        </w:rPr>
        <w:t>04 and 104857</w:t>
      </w:r>
      <w:r w:rsidR="00B851A0">
        <w:rPr>
          <w:rFonts w:ascii="Times New Roman" w:eastAsia="新細明體" w:hAnsi="Times New Roman" w:cs="Times New Roman" w:hint="eastAsia"/>
          <w:color w:val="000000"/>
          <w:kern w:val="0"/>
          <w:sz w:val="27"/>
          <w:szCs w:val="27"/>
          <w14:ligatures w14:val="none"/>
        </w:rPr>
        <w:t>6</w:t>
      </w:r>
      <w:r w:rsidR="00A92AF0" w:rsidRPr="00A92AF0">
        <w:rPr>
          <w:rFonts w:ascii="Times New Roman" w:eastAsia="新細明體" w:hAnsi="Times New Roman" w:cs="Times New Roman"/>
          <w:color w:val="000000"/>
          <w:kern w:val="0"/>
          <w:sz w:val="27"/>
          <w:szCs w:val="27"/>
          <w14:ligatures w14:val="none"/>
        </w:rPr>
        <w:t xml:space="preserve"> performance peaks when LOCALSIZE is 32, and then decreases slightly as LOCALSIZE increases. And it levels off after LOCALSIZE128. The remaining data sizes (4096, 16384, 65536, 262144) have small performance changes under different LOCALSIZE, and the performance is relatively low.</w:t>
      </w:r>
    </w:p>
    <w:p w14:paraId="7F851008" w14:textId="05A8AA4C" w:rsidR="00B01A6B" w:rsidRDefault="00B01A6B" w:rsidP="003F3E0C">
      <w:pPr>
        <w:widowControl/>
        <w:spacing w:before="100" w:beforeAutospacing="1" w:after="100" w:afterAutospacing="1" w:line="240" w:lineRule="auto"/>
        <w:ind w:left="720"/>
        <w:rPr>
          <w:rFonts w:ascii="Times New Roman" w:eastAsia="新細明體" w:hAnsi="Times New Roman" w:cs="Times New Roman"/>
          <w:color w:val="000000"/>
          <w:kern w:val="0"/>
          <w:sz w:val="27"/>
          <w:szCs w:val="27"/>
          <w14:ligatures w14:val="none"/>
        </w:rPr>
      </w:pPr>
      <w:r>
        <w:rPr>
          <w:rFonts w:ascii="Times New Roman" w:eastAsia="新細明體" w:hAnsi="Times New Roman" w:cs="Times New Roman" w:hint="eastAsia"/>
          <w:color w:val="000000"/>
          <w:kern w:val="0"/>
          <w:sz w:val="27"/>
          <w:szCs w:val="27"/>
          <w14:ligatures w14:val="none"/>
        </w:rPr>
        <w:t xml:space="preserve">  </w:t>
      </w:r>
      <w:r w:rsidRPr="00B01A6B">
        <w:rPr>
          <w:rFonts w:ascii="Times New Roman" w:eastAsia="新細明體" w:hAnsi="Times New Roman" w:cs="Times New Roman"/>
          <w:color w:val="000000"/>
          <w:kern w:val="0"/>
          <w:sz w:val="27"/>
          <w:szCs w:val="27"/>
          <w14:ligatures w14:val="none"/>
        </w:rPr>
        <w:t xml:space="preserve">As data size increases, performance usually increases significantly. This suggests that larger datasets make better use of computing resources, primarily due to better parallelization and more efficient use of memory and computing resources. For example: when the data size increases from 4096 to 4194304, the performance increases from </w:t>
      </w:r>
      <w:r w:rsidR="00F3455C">
        <w:rPr>
          <w:rFonts w:ascii="Times New Roman" w:eastAsia="新細明體" w:hAnsi="Times New Roman" w:cs="Times New Roman" w:hint="eastAsia"/>
          <w:color w:val="000000"/>
          <w:kern w:val="0"/>
          <w:sz w:val="27"/>
          <w:szCs w:val="27"/>
          <w14:ligatures w14:val="none"/>
        </w:rPr>
        <w:t>46.91</w:t>
      </w:r>
      <w:r w:rsidRPr="00B01A6B">
        <w:rPr>
          <w:rFonts w:ascii="Times New Roman" w:eastAsia="新細明體" w:hAnsi="Times New Roman" w:cs="Times New Roman"/>
          <w:color w:val="000000"/>
          <w:kern w:val="0"/>
          <w:sz w:val="27"/>
          <w:szCs w:val="27"/>
          <w14:ligatures w14:val="none"/>
        </w:rPr>
        <w:t xml:space="preserve"> to </w:t>
      </w:r>
      <w:r w:rsidR="00F3455C">
        <w:rPr>
          <w:rFonts w:ascii="Times New Roman" w:eastAsia="新細明體" w:hAnsi="Times New Roman" w:cs="Times New Roman" w:hint="eastAsia"/>
          <w:color w:val="000000"/>
          <w:kern w:val="0"/>
          <w:sz w:val="27"/>
          <w:szCs w:val="27"/>
          <w14:ligatures w14:val="none"/>
        </w:rPr>
        <w:t>3572.09</w:t>
      </w:r>
      <w:r w:rsidRPr="00B01A6B">
        <w:rPr>
          <w:rFonts w:ascii="Times New Roman" w:eastAsia="新細明體" w:hAnsi="Times New Roman" w:cs="Times New Roman"/>
          <w:color w:val="000000"/>
          <w:kern w:val="0"/>
          <w:sz w:val="27"/>
          <w:szCs w:val="27"/>
          <w14:ligatures w14:val="none"/>
        </w:rPr>
        <w:t>. When the data size is small (such as 4096), the performance is relatively low, which may be because the data set is small and the computing resources cannot be fully utilized.</w:t>
      </w:r>
    </w:p>
    <w:p w14:paraId="7640F9B5" w14:textId="2825E8DD" w:rsidR="00C565A5" w:rsidRPr="00223332" w:rsidRDefault="00C565A5" w:rsidP="003F3E0C">
      <w:pPr>
        <w:widowControl/>
        <w:spacing w:before="100" w:beforeAutospacing="1" w:after="100" w:afterAutospacing="1" w:line="240" w:lineRule="auto"/>
        <w:ind w:left="720"/>
        <w:rPr>
          <w:rFonts w:ascii="Times New Roman" w:eastAsia="新細明體" w:hAnsi="Times New Roman" w:cs="Times New Roman"/>
          <w:color w:val="000000"/>
          <w:kern w:val="0"/>
          <w:sz w:val="27"/>
          <w:szCs w:val="27"/>
          <w14:ligatures w14:val="none"/>
        </w:rPr>
      </w:pPr>
      <w:r>
        <w:rPr>
          <w:rFonts w:ascii="Times New Roman" w:eastAsia="新細明體" w:hAnsi="Times New Roman" w:cs="Times New Roman" w:hint="eastAsia"/>
          <w:color w:val="000000"/>
          <w:kern w:val="0"/>
          <w:sz w:val="27"/>
          <w:szCs w:val="27"/>
          <w14:ligatures w14:val="none"/>
        </w:rPr>
        <w:t xml:space="preserve">  </w:t>
      </w:r>
      <w:r w:rsidRPr="00C565A5">
        <w:rPr>
          <w:rFonts w:ascii="Times New Roman" w:eastAsia="新細明體" w:hAnsi="Times New Roman" w:cs="Times New Roman"/>
          <w:color w:val="000000"/>
          <w:kern w:val="0"/>
          <w:sz w:val="27"/>
          <w:szCs w:val="27"/>
          <w14:ligatures w14:val="none"/>
        </w:rPr>
        <w:t xml:space="preserve">Increasing the workgroup size initially can significantly improve performance. This may be </w:t>
      </w:r>
      <w:r w:rsidR="00DF3EE1" w:rsidRPr="00C565A5">
        <w:rPr>
          <w:rFonts w:ascii="Times New Roman" w:eastAsia="新細明體" w:hAnsi="Times New Roman" w:cs="Times New Roman"/>
          <w:color w:val="000000"/>
          <w:kern w:val="0"/>
          <w:sz w:val="27"/>
          <w:szCs w:val="27"/>
          <w14:ligatures w14:val="none"/>
        </w:rPr>
        <w:t>since</w:t>
      </w:r>
      <w:r w:rsidRPr="00C565A5">
        <w:rPr>
          <w:rFonts w:ascii="Times New Roman" w:eastAsia="新細明體" w:hAnsi="Times New Roman" w:cs="Times New Roman"/>
          <w:color w:val="000000"/>
          <w:kern w:val="0"/>
          <w:sz w:val="27"/>
          <w:szCs w:val="27"/>
          <w14:ligatures w14:val="none"/>
        </w:rPr>
        <w:t xml:space="preserve"> a larger number of workers allows for more parallel processing. However, above a certain workgroup size, performance gains are reduced or even slightly degraded.</w:t>
      </w:r>
    </w:p>
    <w:p w14:paraId="6CF7ECB5" w14:textId="77777777" w:rsidR="00223332" w:rsidRDefault="00223332" w:rsidP="00223332">
      <w:pPr>
        <w:widowControl/>
        <w:numPr>
          <w:ilvl w:val="0"/>
          <w:numId w:val="1"/>
        </w:numPr>
        <w:spacing w:before="100" w:beforeAutospacing="1" w:after="100" w:afterAutospacing="1" w:line="240" w:lineRule="auto"/>
        <w:rPr>
          <w:rFonts w:ascii="Times New Roman" w:eastAsia="新細明體" w:hAnsi="Times New Roman" w:cs="Times New Roman"/>
          <w:color w:val="000000"/>
          <w:kern w:val="0"/>
          <w:sz w:val="27"/>
          <w:szCs w:val="27"/>
          <w14:ligatures w14:val="none"/>
        </w:rPr>
      </w:pPr>
      <w:r w:rsidRPr="00223332">
        <w:rPr>
          <w:rFonts w:ascii="Times New Roman" w:eastAsia="新細明體" w:hAnsi="Times New Roman" w:cs="Times New Roman"/>
          <w:color w:val="000000"/>
          <w:kern w:val="0"/>
          <w:sz w:val="27"/>
          <w:szCs w:val="27"/>
          <w14:ligatures w14:val="none"/>
        </w:rPr>
        <w:t>Why do you think the patterns look this way?</w:t>
      </w:r>
    </w:p>
    <w:p w14:paraId="4A567CF3" w14:textId="0EDBE9EF" w:rsidR="00CC7637" w:rsidRPr="00223332" w:rsidRDefault="00CC7637" w:rsidP="00CC7637">
      <w:pPr>
        <w:widowControl/>
        <w:spacing w:before="100" w:beforeAutospacing="1" w:after="100" w:afterAutospacing="1" w:line="240" w:lineRule="auto"/>
        <w:ind w:left="720"/>
        <w:rPr>
          <w:rFonts w:ascii="Times New Roman" w:eastAsia="新細明體" w:hAnsi="Times New Roman" w:cs="Times New Roman"/>
          <w:color w:val="000000"/>
          <w:kern w:val="0"/>
          <w:sz w:val="27"/>
          <w:szCs w:val="27"/>
          <w14:ligatures w14:val="none"/>
        </w:rPr>
      </w:pPr>
      <w:r>
        <w:rPr>
          <w:rFonts w:ascii="Times New Roman" w:eastAsia="新細明體" w:hAnsi="Times New Roman" w:cs="Times New Roman" w:hint="eastAsia"/>
          <w:color w:val="000000"/>
          <w:kern w:val="0"/>
          <w:sz w:val="27"/>
          <w:szCs w:val="27"/>
          <w14:ligatures w14:val="none"/>
        </w:rPr>
        <w:t xml:space="preserve">    </w:t>
      </w:r>
      <w:r w:rsidRPr="00CC7637">
        <w:rPr>
          <w:rFonts w:ascii="Times New Roman" w:eastAsia="新細明體" w:hAnsi="Times New Roman" w:cs="Times New Roman"/>
          <w:color w:val="000000"/>
          <w:kern w:val="0"/>
          <w:sz w:val="27"/>
          <w:szCs w:val="27"/>
          <w14:ligatures w14:val="none"/>
        </w:rPr>
        <w:t xml:space="preserve">As data size increases, more computing tasks can be divided and processed in parallel, resulting in better utilization of computing resources. For example, computations running on GPUs can process more blocks of data simultaneously, improving overall computing efficiency. When the matrix size is smaller, the performance is lower because the processing power of the GPU is not fully utilized. As the </w:t>
      </w:r>
      <w:r w:rsidRPr="00CC7637">
        <w:rPr>
          <w:rFonts w:ascii="Times New Roman" w:eastAsia="新細明體" w:hAnsi="Times New Roman" w:cs="Times New Roman"/>
          <w:color w:val="000000"/>
          <w:kern w:val="0"/>
          <w:sz w:val="27"/>
          <w:szCs w:val="27"/>
          <w14:ligatures w14:val="none"/>
        </w:rPr>
        <w:lastRenderedPageBreak/>
        <w:t>matrix size increases, the GPU is used more efficiently due to reduced computational idle time, resulting in better performance.</w:t>
      </w:r>
    </w:p>
    <w:p w14:paraId="2377A972" w14:textId="77777777" w:rsidR="00B9643D" w:rsidRPr="00223332" w:rsidRDefault="00B9643D"/>
    <w:sectPr w:rsidR="00B9643D" w:rsidRPr="00223332">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CA598E"/>
    <w:multiLevelType w:val="multilevel"/>
    <w:tmpl w:val="B9EC3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6402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characterSpacingControl w:val="doNotCompress"/>
  <w:compat>
    <w:useFELayout/>
    <w:compatSetting w:name="compatibilityMode" w:uri="http://schemas.microsoft.com/office/word" w:val="12"/>
    <w:compatSetting w:name="useWord2013TrackBottomHyphenation" w:uri="http://schemas.microsoft.com/office/word" w:val="1"/>
  </w:compat>
  <w:rsids>
    <w:rsidRoot w:val="00223332"/>
    <w:rsid w:val="0007056B"/>
    <w:rsid w:val="000A1FF7"/>
    <w:rsid w:val="001A321C"/>
    <w:rsid w:val="00223332"/>
    <w:rsid w:val="002B6237"/>
    <w:rsid w:val="002D5098"/>
    <w:rsid w:val="00377FDC"/>
    <w:rsid w:val="003F3E0C"/>
    <w:rsid w:val="00463828"/>
    <w:rsid w:val="004F1733"/>
    <w:rsid w:val="00515FC6"/>
    <w:rsid w:val="005E7802"/>
    <w:rsid w:val="008745C8"/>
    <w:rsid w:val="0099341B"/>
    <w:rsid w:val="009A68BD"/>
    <w:rsid w:val="00A068DB"/>
    <w:rsid w:val="00A27DD8"/>
    <w:rsid w:val="00A437EB"/>
    <w:rsid w:val="00A538A0"/>
    <w:rsid w:val="00A92AF0"/>
    <w:rsid w:val="00AD259E"/>
    <w:rsid w:val="00AE02A9"/>
    <w:rsid w:val="00B01A6B"/>
    <w:rsid w:val="00B4798D"/>
    <w:rsid w:val="00B851A0"/>
    <w:rsid w:val="00B9643D"/>
    <w:rsid w:val="00C565A5"/>
    <w:rsid w:val="00CC4328"/>
    <w:rsid w:val="00CC7637"/>
    <w:rsid w:val="00CE1436"/>
    <w:rsid w:val="00D02DA8"/>
    <w:rsid w:val="00DF3EE1"/>
    <w:rsid w:val="00E13CA3"/>
    <w:rsid w:val="00EA7D16"/>
    <w:rsid w:val="00EF5398"/>
    <w:rsid w:val="00F116E4"/>
    <w:rsid w:val="00F3455C"/>
    <w:rsid w:val="00F61FA0"/>
    <w:rsid w:val="00F727E7"/>
    <w:rsid w:val="00FB323D"/>
    <w:rsid w:val="00FC36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C359F"/>
  <w15:chartTrackingRefBased/>
  <w15:docId w15:val="{3157D022-8709-4459-B563-A9FAB695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2333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22333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223332"/>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22333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22333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2333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22333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2333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22333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23332"/>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223332"/>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223332"/>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22333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223332"/>
    <w:rPr>
      <w:rFonts w:eastAsiaTheme="majorEastAsia" w:cstheme="majorBidi"/>
      <w:color w:val="0F4761" w:themeColor="accent1" w:themeShade="BF"/>
    </w:rPr>
  </w:style>
  <w:style w:type="character" w:customStyle="1" w:styleId="60">
    <w:name w:val="標題 6 字元"/>
    <w:basedOn w:val="a0"/>
    <w:link w:val="6"/>
    <w:uiPriority w:val="9"/>
    <w:semiHidden/>
    <w:rsid w:val="00223332"/>
    <w:rPr>
      <w:rFonts w:eastAsiaTheme="majorEastAsia" w:cstheme="majorBidi"/>
      <w:color w:val="595959" w:themeColor="text1" w:themeTint="A6"/>
    </w:rPr>
  </w:style>
  <w:style w:type="character" w:customStyle="1" w:styleId="70">
    <w:name w:val="標題 7 字元"/>
    <w:basedOn w:val="a0"/>
    <w:link w:val="7"/>
    <w:uiPriority w:val="9"/>
    <w:semiHidden/>
    <w:rsid w:val="00223332"/>
    <w:rPr>
      <w:rFonts w:eastAsiaTheme="majorEastAsia" w:cstheme="majorBidi"/>
      <w:color w:val="595959" w:themeColor="text1" w:themeTint="A6"/>
    </w:rPr>
  </w:style>
  <w:style w:type="character" w:customStyle="1" w:styleId="80">
    <w:name w:val="標題 8 字元"/>
    <w:basedOn w:val="a0"/>
    <w:link w:val="8"/>
    <w:uiPriority w:val="9"/>
    <w:semiHidden/>
    <w:rsid w:val="00223332"/>
    <w:rPr>
      <w:rFonts w:eastAsiaTheme="majorEastAsia" w:cstheme="majorBidi"/>
      <w:color w:val="272727" w:themeColor="text1" w:themeTint="D8"/>
    </w:rPr>
  </w:style>
  <w:style w:type="character" w:customStyle="1" w:styleId="90">
    <w:name w:val="標題 9 字元"/>
    <w:basedOn w:val="a0"/>
    <w:link w:val="9"/>
    <w:uiPriority w:val="9"/>
    <w:semiHidden/>
    <w:rsid w:val="00223332"/>
    <w:rPr>
      <w:rFonts w:eastAsiaTheme="majorEastAsia" w:cstheme="majorBidi"/>
      <w:color w:val="272727" w:themeColor="text1" w:themeTint="D8"/>
    </w:rPr>
  </w:style>
  <w:style w:type="paragraph" w:styleId="a3">
    <w:name w:val="Title"/>
    <w:basedOn w:val="a"/>
    <w:next w:val="a"/>
    <w:link w:val="a4"/>
    <w:uiPriority w:val="10"/>
    <w:qFormat/>
    <w:rsid w:val="0022333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2333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2333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22333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23332"/>
    <w:pPr>
      <w:spacing w:before="160"/>
      <w:jc w:val="center"/>
    </w:pPr>
    <w:rPr>
      <w:i/>
      <w:iCs/>
      <w:color w:val="404040" w:themeColor="text1" w:themeTint="BF"/>
    </w:rPr>
  </w:style>
  <w:style w:type="character" w:customStyle="1" w:styleId="a8">
    <w:name w:val="引文 字元"/>
    <w:basedOn w:val="a0"/>
    <w:link w:val="a7"/>
    <w:uiPriority w:val="29"/>
    <w:rsid w:val="00223332"/>
    <w:rPr>
      <w:i/>
      <w:iCs/>
      <w:color w:val="404040" w:themeColor="text1" w:themeTint="BF"/>
    </w:rPr>
  </w:style>
  <w:style w:type="paragraph" w:styleId="a9">
    <w:name w:val="List Paragraph"/>
    <w:basedOn w:val="a"/>
    <w:uiPriority w:val="34"/>
    <w:qFormat/>
    <w:rsid w:val="00223332"/>
    <w:pPr>
      <w:ind w:left="720"/>
      <w:contextualSpacing/>
    </w:pPr>
  </w:style>
  <w:style w:type="character" w:styleId="aa">
    <w:name w:val="Intense Emphasis"/>
    <w:basedOn w:val="a0"/>
    <w:uiPriority w:val="21"/>
    <w:qFormat/>
    <w:rsid w:val="00223332"/>
    <w:rPr>
      <w:i/>
      <w:iCs/>
      <w:color w:val="0F4761" w:themeColor="accent1" w:themeShade="BF"/>
    </w:rPr>
  </w:style>
  <w:style w:type="paragraph" w:styleId="ab">
    <w:name w:val="Intense Quote"/>
    <w:basedOn w:val="a"/>
    <w:next w:val="a"/>
    <w:link w:val="ac"/>
    <w:uiPriority w:val="30"/>
    <w:qFormat/>
    <w:rsid w:val="002233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223332"/>
    <w:rPr>
      <w:i/>
      <w:iCs/>
      <w:color w:val="0F4761" w:themeColor="accent1" w:themeShade="BF"/>
    </w:rPr>
  </w:style>
  <w:style w:type="character" w:styleId="ad">
    <w:name w:val="Intense Reference"/>
    <w:basedOn w:val="a0"/>
    <w:uiPriority w:val="32"/>
    <w:qFormat/>
    <w:rsid w:val="00223332"/>
    <w:rPr>
      <w:b/>
      <w:bCs/>
      <w:smallCaps/>
      <w:color w:val="0F4761" w:themeColor="accent1" w:themeShade="BF"/>
      <w:spacing w:val="5"/>
    </w:rPr>
  </w:style>
  <w:style w:type="character" w:styleId="ae">
    <w:name w:val="Hyperlink"/>
    <w:basedOn w:val="a0"/>
    <w:uiPriority w:val="99"/>
    <w:unhideWhenUsed/>
    <w:rsid w:val="00223332"/>
    <w:rPr>
      <w:color w:val="467886" w:themeColor="hyperlink"/>
      <w:u w:val="single"/>
    </w:rPr>
  </w:style>
  <w:style w:type="character" w:styleId="af">
    <w:name w:val="Unresolved Mention"/>
    <w:basedOn w:val="a0"/>
    <w:uiPriority w:val="99"/>
    <w:semiHidden/>
    <w:unhideWhenUsed/>
    <w:rsid w:val="002233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236192">
      <w:bodyDiv w:val="1"/>
      <w:marLeft w:val="0"/>
      <w:marRight w:val="0"/>
      <w:marTop w:val="0"/>
      <w:marBottom w:val="0"/>
      <w:divBdr>
        <w:top w:val="none" w:sz="0" w:space="0" w:color="auto"/>
        <w:left w:val="none" w:sz="0" w:space="0" w:color="auto"/>
        <w:bottom w:val="none" w:sz="0" w:space="0" w:color="auto"/>
        <w:right w:val="none" w:sz="0" w:space="0" w:color="auto"/>
      </w:divBdr>
    </w:div>
    <w:div w:id="582489965">
      <w:bodyDiv w:val="1"/>
      <w:marLeft w:val="0"/>
      <w:marRight w:val="0"/>
      <w:marTop w:val="0"/>
      <w:marBottom w:val="0"/>
      <w:divBdr>
        <w:top w:val="none" w:sz="0" w:space="0" w:color="auto"/>
        <w:left w:val="none" w:sz="0" w:space="0" w:color="auto"/>
        <w:bottom w:val="none" w:sz="0" w:space="0" w:color="auto"/>
        <w:right w:val="none" w:sz="0" w:space="0" w:color="auto"/>
      </w:divBdr>
    </w:div>
    <w:div w:id="795441341">
      <w:bodyDiv w:val="1"/>
      <w:marLeft w:val="0"/>
      <w:marRight w:val="0"/>
      <w:marTop w:val="0"/>
      <w:marBottom w:val="0"/>
      <w:divBdr>
        <w:top w:val="none" w:sz="0" w:space="0" w:color="auto"/>
        <w:left w:val="none" w:sz="0" w:space="0" w:color="auto"/>
        <w:bottom w:val="none" w:sz="0" w:space="0" w:color="auto"/>
        <w:right w:val="none" w:sz="0" w:space="0" w:color="auto"/>
      </w:divBdr>
    </w:div>
    <w:div w:id="176568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mailto:huanchih@oregonstat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400" b="0" i="0" u="none" strike="noStrike" kern="1200" spc="0" baseline="0">
                <a:solidFill>
                  <a:sysClr val="windowText" lastClr="000000">
                    <a:lumMod val="65000"/>
                    <a:lumOff val="35000"/>
                  </a:sysClr>
                </a:solidFill>
                <a:effectLst/>
              </a:rPr>
              <a:t>Performance versus DATASIZE</a:t>
            </a:r>
            <a:endParaRPr lang="zh-TW" altLang="en-US"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smoothMarker"/>
        <c:varyColors val="0"/>
        <c:ser>
          <c:idx val="0"/>
          <c:order val="0"/>
          <c:tx>
            <c:v>8</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工作表2!$A$16:$A$21</c:f>
              <c:numCache>
                <c:formatCode>General</c:formatCode>
                <c:ptCount val="6"/>
                <c:pt idx="0">
                  <c:v>4096</c:v>
                </c:pt>
                <c:pt idx="1">
                  <c:v>16384</c:v>
                </c:pt>
                <c:pt idx="2">
                  <c:v>65536</c:v>
                </c:pt>
                <c:pt idx="3">
                  <c:v>262144</c:v>
                </c:pt>
                <c:pt idx="4">
                  <c:v>1048576</c:v>
                </c:pt>
                <c:pt idx="5">
                  <c:v>4194304</c:v>
                </c:pt>
              </c:numCache>
            </c:numRef>
          </c:xVal>
          <c:yVal>
            <c:numRef>
              <c:f>工作表2!$B$16:$B$21</c:f>
              <c:numCache>
                <c:formatCode>General</c:formatCode>
                <c:ptCount val="6"/>
                <c:pt idx="0">
                  <c:v>49.95</c:v>
                </c:pt>
                <c:pt idx="1">
                  <c:v>153.18</c:v>
                </c:pt>
                <c:pt idx="2">
                  <c:v>185.68</c:v>
                </c:pt>
                <c:pt idx="3">
                  <c:v>420.42</c:v>
                </c:pt>
                <c:pt idx="4">
                  <c:v>1114.08</c:v>
                </c:pt>
                <c:pt idx="5">
                  <c:v>1995.47</c:v>
                </c:pt>
              </c:numCache>
            </c:numRef>
          </c:yVal>
          <c:smooth val="1"/>
          <c:extLst>
            <c:ext xmlns:c16="http://schemas.microsoft.com/office/drawing/2014/chart" uri="{C3380CC4-5D6E-409C-BE32-E72D297353CC}">
              <c16:uniqueId val="{00000000-D4B8-45CC-948C-3D578EA80A3E}"/>
            </c:ext>
          </c:extLst>
        </c:ser>
        <c:ser>
          <c:idx val="1"/>
          <c:order val="1"/>
          <c:tx>
            <c:v>32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工作表2!$A$16:$A$21</c:f>
              <c:numCache>
                <c:formatCode>General</c:formatCode>
                <c:ptCount val="6"/>
                <c:pt idx="0">
                  <c:v>4096</c:v>
                </c:pt>
                <c:pt idx="1">
                  <c:v>16384</c:v>
                </c:pt>
                <c:pt idx="2">
                  <c:v>65536</c:v>
                </c:pt>
                <c:pt idx="3">
                  <c:v>262144</c:v>
                </c:pt>
                <c:pt idx="4">
                  <c:v>1048576</c:v>
                </c:pt>
                <c:pt idx="5">
                  <c:v>4194304</c:v>
                </c:pt>
              </c:numCache>
            </c:numRef>
          </c:xVal>
          <c:yVal>
            <c:numRef>
              <c:f>工作表2!$C$16:$C$21</c:f>
              <c:numCache>
                <c:formatCode>General</c:formatCode>
                <c:ptCount val="6"/>
                <c:pt idx="0">
                  <c:v>37.49</c:v>
                </c:pt>
                <c:pt idx="1">
                  <c:v>205.55</c:v>
                </c:pt>
                <c:pt idx="2">
                  <c:v>228.63</c:v>
                </c:pt>
                <c:pt idx="3">
                  <c:v>344.82</c:v>
                </c:pt>
                <c:pt idx="4">
                  <c:v>1545.23</c:v>
                </c:pt>
                <c:pt idx="5">
                  <c:v>3542.34</c:v>
                </c:pt>
              </c:numCache>
            </c:numRef>
          </c:yVal>
          <c:smooth val="1"/>
          <c:extLst>
            <c:ext xmlns:c16="http://schemas.microsoft.com/office/drawing/2014/chart" uri="{C3380CC4-5D6E-409C-BE32-E72D297353CC}">
              <c16:uniqueId val="{00000001-D4B8-45CC-948C-3D578EA80A3E}"/>
            </c:ext>
          </c:extLst>
        </c:ser>
        <c:ser>
          <c:idx val="2"/>
          <c:order val="2"/>
          <c:tx>
            <c:v>64</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工作表2!$A$16:$A$21</c:f>
              <c:numCache>
                <c:formatCode>General</c:formatCode>
                <c:ptCount val="6"/>
                <c:pt idx="0">
                  <c:v>4096</c:v>
                </c:pt>
                <c:pt idx="1">
                  <c:v>16384</c:v>
                </c:pt>
                <c:pt idx="2">
                  <c:v>65536</c:v>
                </c:pt>
                <c:pt idx="3">
                  <c:v>262144</c:v>
                </c:pt>
                <c:pt idx="4">
                  <c:v>1048576</c:v>
                </c:pt>
                <c:pt idx="5">
                  <c:v>4194304</c:v>
                </c:pt>
              </c:numCache>
            </c:numRef>
          </c:xVal>
          <c:yVal>
            <c:numRef>
              <c:f>工作表2!$D$16:$D$21</c:f>
              <c:numCache>
                <c:formatCode>General</c:formatCode>
                <c:ptCount val="6"/>
                <c:pt idx="0">
                  <c:v>43.07</c:v>
                </c:pt>
                <c:pt idx="1">
                  <c:v>153.69999999999999</c:v>
                </c:pt>
                <c:pt idx="2">
                  <c:v>299.42</c:v>
                </c:pt>
                <c:pt idx="3">
                  <c:v>323.07</c:v>
                </c:pt>
                <c:pt idx="4">
                  <c:v>1900.51</c:v>
                </c:pt>
                <c:pt idx="5">
                  <c:v>3986.23</c:v>
                </c:pt>
              </c:numCache>
            </c:numRef>
          </c:yVal>
          <c:smooth val="1"/>
          <c:extLst>
            <c:ext xmlns:c16="http://schemas.microsoft.com/office/drawing/2014/chart" uri="{C3380CC4-5D6E-409C-BE32-E72D297353CC}">
              <c16:uniqueId val="{00000002-D4B8-45CC-948C-3D578EA80A3E}"/>
            </c:ext>
          </c:extLst>
        </c:ser>
        <c:ser>
          <c:idx val="3"/>
          <c:order val="3"/>
          <c:tx>
            <c:v>128</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工作表2!$A$16:$A$21</c:f>
              <c:numCache>
                <c:formatCode>General</c:formatCode>
                <c:ptCount val="6"/>
                <c:pt idx="0">
                  <c:v>4096</c:v>
                </c:pt>
                <c:pt idx="1">
                  <c:v>16384</c:v>
                </c:pt>
                <c:pt idx="2">
                  <c:v>65536</c:v>
                </c:pt>
                <c:pt idx="3">
                  <c:v>262144</c:v>
                </c:pt>
                <c:pt idx="4">
                  <c:v>1048576</c:v>
                </c:pt>
                <c:pt idx="5">
                  <c:v>4194304</c:v>
                </c:pt>
              </c:numCache>
            </c:numRef>
          </c:xVal>
          <c:yVal>
            <c:numRef>
              <c:f>工作表2!$E$16:$E$21</c:f>
              <c:numCache>
                <c:formatCode>General</c:formatCode>
                <c:ptCount val="6"/>
                <c:pt idx="0">
                  <c:v>56.07</c:v>
                </c:pt>
                <c:pt idx="1">
                  <c:v>293.08</c:v>
                </c:pt>
                <c:pt idx="2">
                  <c:v>200.49</c:v>
                </c:pt>
                <c:pt idx="3">
                  <c:v>412.97</c:v>
                </c:pt>
                <c:pt idx="4">
                  <c:v>1701.79</c:v>
                </c:pt>
                <c:pt idx="5">
                  <c:v>3724.46</c:v>
                </c:pt>
              </c:numCache>
            </c:numRef>
          </c:yVal>
          <c:smooth val="1"/>
          <c:extLst>
            <c:ext xmlns:c16="http://schemas.microsoft.com/office/drawing/2014/chart" uri="{C3380CC4-5D6E-409C-BE32-E72D297353CC}">
              <c16:uniqueId val="{00000003-D4B8-45CC-948C-3D578EA80A3E}"/>
            </c:ext>
          </c:extLst>
        </c:ser>
        <c:ser>
          <c:idx val="4"/>
          <c:order val="4"/>
          <c:tx>
            <c:v>256</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工作表2!$A$16:$A$21</c:f>
              <c:numCache>
                <c:formatCode>General</c:formatCode>
                <c:ptCount val="6"/>
                <c:pt idx="0">
                  <c:v>4096</c:v>
                </c:pt>
                <c:pt idx="1">
                  <c:v>16384</c:v>
                </c:pt>
                <c:pt idx="2">
                  <c:v>65536</c:v>
                </c:pt>
                <c:pt idx="3">
                  <c:v>262144</c:v>
                </c:pt>
                <c:pt idx="4">
                  <c:v>1048576</c:v>
                </c:pt>
                <c:pt idx="5">
                  <c:v>4194304</c:v>
                </c:pt>
              </c:numCache>
            </c:numRef>
          </c:xVal>
          <c:yVal>
            <c:numRef>
              <c:f>工作表2!$F$16:$F$21</c:f>
              <c:numCache>
                <c:formatCode>General</c:formatCode>
                <c:ptCount val="6"/>
                <c:pt idx="0">
                  <c:v>46.91</c:v>
                </c:pt>
                <c:pt idx="1">
                  <c:v>278.24</c:v>
                </c:pt>
                <c:pt idx="2">
                  <c:v>165.88</c:v>
                </c:pt>
                <c:pt idx="3">
                  <c:v>382.43</c:v>
                </c:pt>
                <c:pt idx="4">
                  <c:v>1462.44</c:v>
                </c:pt>
                <c:pt idx="5">
                  <c:v>3572.09</c:v>
                </c:pt>
              </c:numCache>
            </c:numRef>
          </c:yVal>
          <c:smooth val="1"/>
          <c:extLst>
            <c:ext xmlns:c16="http://schemas.microsoft.com/office/drawing/2014/chart" uri="{C3380CC4-5D6E-409C-BE32-E72D297353CC}">
              <c16:uniqueId val="{00000004-D4B8-45CC-948C-3D578EA80A3E}"/>
            </c:ext>
          </c:extLst>
        </c:ser>
        <c:dLbls>
          <c:showLegendKey val="0"/>
          <c:showVal val="0"/>
          <c:showCatName val="0"/>
          <c:showSerName val="0"/>
          <c:showPercent val="0"/>
          <c:showBubbleSize val="0"/>
        </c:dLbls>
        <c:axId val="707123295"/>
        <c:axId val="707102175"/>
      </c:scatterChart>
      <c:valAx>
        <c:axId val="7071232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000" b="0" i="0" u="none" strike="noStrike" kern="1200" baseline="0">
                    <a:solidFill>
                      <a:sysClr val="windowText" lastClr="000000">
                        <a:lumMod val="65000"/>
                        <a:lumOff val="35000"/>
                      </a:sysClr>
                    </a:solidFill>
                    <a:effectLst/>
                  </a:rPr>
                  <a:t>DATASIZE</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07102175"/>
        <c:crosses val="autoZero"/>
        <c:crossBetween val="midCat"/>
      </c:valAx>
      <c:valAx>
        <c:axId val="707102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MegaXYsProcessedPerSecond</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0712329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400" b="0" i="0" u="none" strike="noStrike" kern="1200" spc="0" baseline="0">
                <a:solidFill>
                  <a:sysClr val="windowText" lastClr="000000">
                    <a:lumMod val="65000"/>
                    <a:lumOff val="35000"/>
                  </a:sysClr>
                </a:solidFill>
              </a:rPr>
              <a:t>Performance versus Local Size (LOCALSIZE)</a:t>
            </a:r>
            <a:endParaRPr lang="zh-TW" altLang="en-US"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smoothMarker"/>
        <c:varyColors val="0"/>
        <c:ser>
          <c:idx val="0"/>
          <c:order val="0"/>
          <c:tx>
            <c:v>4096</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工作表2!$B$15:$F$15</c:f>
              <c:numCache>
                <c:formatCode>General</c:formatCode>
                <c:ptCount val="5"/>
                <c:pt idx="0">
                  <c:v>8</c:v>
                </c:pt>
                <c:pt idx="1">
                  <c:v>32</c:v>
                </c:pt>
                <c:pt idx="2">
                  <c:v>64</c:v>
                </c:pt>
                <c:pt idx="3">
                  <c:v>128</c:v>
                </c:pt>
                <c:pt idx="4">
                  <c:v>256</c:v>
                </c:pt>
              </c:numCache>
            </c:numRef>
          </c:xVal>
          <c:yVal>
            <c:numRef>
              <c:f>工作表2!$B$16:$F$16</c:f>
              <c:numCache>
                <c:formatCode>General</c:formatCode>
                <c:ptCount val="5"/>
                <c:pt idx="0">
                  <c:v>49.95</c:v>
                </c:pt>
                <c:pt idx="1">
                  <c:v>37.49</c:v>
                </c:pt>
                <c:pt idx="2">
                  <c:v>43.07</c:v>
                </c:pt>
                <c:pt idx="3">
                  <c:v>56.07</c:v>
                </c:pt>
                <c:pt idx="4">
                  <c:v>46.91</c:v>
                </c:pt>
              </c:numCache>
            </c:numRef>
          </c:yVal>
          <c:smooth val="1"/>
          <c:extLst>
            <c:ext xmlns:c16="http://schemas.microsoft.com/office/drawing/2014/chart" uri="{C3380CC4-5D6E-409C-BE32-E72D297353CC}">
              <c16:uniqueId val="{00000000-5992-4B6B-B70D-C8A7AC35214B}"/>
            </c:ext>
          </c:extLst>
        </c:ser>
        <c:ser>
          <c:idx val="1"/>
          <c:order val="1"/>
          <c:tx>
            <c:v>16384</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工作表2!$B$15:$F$15</c:f>
              <c:numCache>
                <c:formatCode>General</c:formatCode>
                <c:ptCount val="5"/>
                <c:pt idx="0">
                  <c:v>8</c:v>
                </c:pt>
                <c:pt idx="1">
                  <c:v>32</c:v>
                </c:pt>
                <c:pt idx="2">
                  <c:v>64</c:v>
                </c:pt>
                <c:pt idx="3">
                  <c:v>128</c:v>
                </c:pt>
                <c:pt idx="4">
                  <c:v>256</c:v>
                </c:pt>
              </c:numCache>
            </c:numRef>
          </c:xVal>
          <c:yVal>
            <c:numRef>
              <c:f>工作表2!$B$17:$F$17</c:f>
              <c:numCache>
                <c:formatCode>General</c:formatCode>
                <c:ptCount val="5"/>
                <c:pt idx="0">
                  <c:v>153.18</c:v>
                </c:pt>
                <c:pt idx="1">
                  <c:v>205.55</c:v>
                </c:pt>
                <c:pt idx="2">
                  <c:v>153.69999999999999</c:v>
                </c:pt>
                <c:pt idx="3">
                  <c:v>293.08</c:v>
                </c:pt>
                <c:pt idx="4">
                  <c:v>278.24</c:v>
                </c:pt>
              </c:numCache>
            </c:numRef>
          </c:yVal>
          <c:smooth val="1"/>
          <c:extLst>
            <c:ext xmlns:c16="http://schemas.microsoft.com/office/drawing/2014/chart" uri="{C3380CC4-5D6E-409C-BE32-E72D297353CC}">
              <c16:uniqueId val="{00000001-5992-4B6B-B70D-C8A7AC35214B}"/>
            </c:ext>
          </c:extLst>
        </c:ser>
        <c:ser>
          <c:idx val="2"/>
          <c:order val="2"/>
          <c:tx>
            <c:v>65536</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工作表2!$B$15:$F$15</c:f>
              <c:numCache>
                <c:formatCode>General</c:formatCode>
                <c:ptCount val="5"/>
                <c:pt idx="0">
                  <c:v>8</c:v>
                </c:pt>
                <c:pt idx="1">
                  <c:v>32</c:v>
                </c:pt>
                <c:pt idx="2">
                  <c:v>64</c:v>
                </c:pt>
                <c:pt idx="3">
                  <c:v>128</c:v>
                </c:pt>
                <c:pt idx="4">
                  <c:v>256</c:v>
                </c:pt>
              </c:numCache>
            </c:numRef>
          </c:xVal>
          <c:yVal>
            <c:numRef>
              <c:f>工作表2!$B$18:$F$18</c:f>
              <c:numCache>
                <c:formatCode>General</c:formatCode>
                <c:ptCount val="5"/>
                <c:pt idx="0">
                  <c:v>185.68</c:v>
                </c:pt>
                <c:pt idx="1">
                  <c:v>228.63</c:v>
                </c:pt>
                <c:pt idx="2">
                  <c:v>299.42</c:v>
                </c:pt>
                <c:pt idx="3">
                  <c:v>200.49</c:v>
                </c:pt>
                <c:pt idx="4">
                  <c:v>165.88</c:v>
                </c:pt>
              </c:numCache>
            </c:numRef>
          </c:yVal>
          <c:smooth val="1"/>
          <c:extLst>
            <c:ext xmlns:c16="http://schemas.microsoft.com/office/drawing/2014/chart" uri="{C3380CC4-5D6E-409C-BE32-E72D297353CC}">
              <c16:uniqueId val="{00000002-5992-4B6B-B70D-C8A7AC35214B}"/>
            </c:ext>
          </c:extLst>
        </c:ser>
        <c:ser>
          <c:idx val="3"/>
          <c:order val="3"/>
          <c:tx>
            <c:v>262144</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工作表2!$B$15:$F$15</c:f>
              <c:numCache>
                <c:formatCode>General</c:formatCode>
                <c:ptCount val="5"/>
                <c:pt idx="0">
                  <c:v>8</c:v>
                </c:pt>
                <c:pt idx="1">
                  <c:v>32</c:v>
                </c:pt>
                <c:pt idx="2">
                  <c:v>64</c:v>
                </c:pt>
                <c:pt idx="3">
                  <c:v>128</c:v>
                </c:pt>
                <c:pt idx="4">
                  <c:v>256</c:v>
                </c:pt>
              </c:numCache>
            </c:numRef>
          </c:xVal>
          <c:yVal>
            <c:numRef>
              <c:f>工作表2!$B$19:$F$19</c:f>
              <c:numCache>
                <c:formatCode>General</c:formatCode>
                <c:ptCount val="5"/>
                <c:pt idx="0">
                  <c:v>420.42</c:v>
                </c:pt>
                <c:pt idx="1">
                  <c:v>344.82</c:v>
                </c:pt>
                <c:pt idx="2">
                  <c:v>323.07</c:v>
                </c:pt>
                <c:pt idx="3">
                  <c:v>412.97</c:v>
                </c:pt>
                <c:pt idx="4">
                  <c:v>382.43</c:v>
                </c:pt>
              </c:numCache>
            </c:numRef>
          </c:yVal>
          <c:smooth val="1"/>
          <c:extLst>
            <c:ext xmlns:c16="http://schemas.microsoft.com/office/drawing/2014/chart" uri="{C3380CC4-5D6E-409C-BE32-E72D297353CC}">
              <c16:uniqueId val="{00000003-5992-4B6B-B70D-C8A7AC35214B}"/>
            </c:ext>
          </c:extLst>
        </c:ser>
        <c:ser>
          <c:idx val="4"/>
          <c:order val="4"/>
          <c:tx>
            <c:v>1048576</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工作表2!$B$15:$F$15</c:f>
              <c:numCache>
                <c:formatCode>General</c:formatCode>
                <c:ptCount val="5"/>
                <c:pt idx="0">
                  <c:v>8</c:v>
                </c:pt>
                <c:pt idx="1">
                  <c:v>32</c:v>
                </c:pt>
                <c:pt idx="2">
                  <c:v>64</c:v>
                </c:pt>
                <c:pt idx="3">
                  <c:v>128</c:v>
                </c:pt>
                <c:pt idx="4">
                  <c:v>256</c:v>
                </c:pt>
              </c:numCache>
            </c:numRef>
          </c:xVal>
          <c:yVal>
            <c:numRef>
              <c:f>工作表2!$B$20:$F$20</c:f>
              <c:numCache>
                <c:formatCode>General</c:formatCode>
                <c:ptCount val="5"/>
                <c:pt idx="0">
                  <c:v>1114.08</c:v>
                </c:pt>
                <c:pt idx="1">
                  <c:v>1545.23</c:v>
                </c:pt>
                <c:pt idx="2">
                  <c:v>1900.51</c:v>
                </c:pt>
                <c:pt idx="3">
                  <c:v>1701.79</c:v>
                </c:pt>
                <c:pt idx="4">
                  <c:v>1462.44</c:v>
                </c:pt>
              </c:numCache>
            </c:numRef>
          </c:yVal>
          <c:smooth val="1"/>
          <c:extLst>
            <c:ext xmlns:c16="http://schemas.microsoft.com/office/drawing/2014/chart" uri="{C3380CC4-5D6E-409C-BE32-E72D297353CC}">
              <c16:uniqueId val="{00000004-5992-4B6B-B70D-C8A7AC35214B}"/>
            </c:ext>
          </c:extLst>
        </c:ser>
        <c:ser>
          <c:idx val="5"/>
          <c:order val="5"/>
          <c:tx>
            <c:v>4194304</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工作表2!$B$15:$F$15</c:f>
              <c:numCache>
                <c:formatCode>General</c:formatCode>
                <c:ptCount val="5"/>
                <c:pt idx="0">
                  <c:v>8</c:v>
                </c:pt>
                <c:pt idx="1">
                  <c:v>32</c:v>
                </c:pt>
                <c:pt idx="2">
                  <c:v>64</c:v>
                </c:pt>
                <c:pt idx="3">
                  <c:v>128</c:v>
                </c:pt>
                <c:pt idx="4">
                  <c:v>256</c:v>
                </c:pt>
              </c:numCache>
            </c:numRef>
          </c:xVal>
          <c:yVal>
            <c:numRef>
              <c:f>工作表2!$B$21:$F$21</c:f>
              <c:numCache>
                <c:formatCode>General</c:formatCode>
                <c:ptCount val="5"/>
                <c:pt idx="0">
                  <c:v>1995.47</c:v>
                </c:pt>
                <c:pt idx="1">
                  <c:v>3542.34</c:v>
                </c:pt>
                <c:pt idx="2">
                  <c:v>3986.23</c:v>
                </c:pt>
                <c:pt idx="3">
                  <c:v>3724.46</c:v>
                </c:pt>
                <c:pt idx="4">
                  <c:v>3572.09</c:v>
                </c:pt>
              </c:numCache>
            </c:numRef>
          </c:yVal>
          <c:smooth val="1"/>
          <c:extLst>
            <c:ext xmlns:c16="http://schemas.microsoft.com/office/drawing/2014/chart" uri="{C3380CC4-5D6E-409C-BE32-E72D297353CC}">
              <c16:uniqueId val="{00000005-5992-4B6B-B70D-C8A7AC35214B}"/>
            </c:ext>
          </c:extLst>
        </c:ser>
        <c:dLbls>
          <c:showLegendKey val="0"/>
          <c:showVal val="0"/>
          <c:showCatName val="0"/>
          <c:showSerName val="0"/>
          <c:showPercent val="0"/>
          <c:showBubbleSize val="0"/>
        </c:dLbls>
        <c:axId val="678391375"/>
        <c:axId val="678380815"/>
      </c:scatterChart>
      <c:valAx>
        <c:axId val="6783913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000" b="0" i="0" u="none" strike="noStrike" kern="1200" baseline="0">
                    <a:solidFill>
                      <a:sysClr val="windowText" lastClr="000000">
                        <a:lumMod val="65000"/>
                        <a:lumOff val="35000"/>
                      </a:sysClr>
                    </a:solidFill>
                    <a:effectLst/>
                  </a:rPr>
                  <a:t>LOCALSIZE</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78380815"/>
        <c:crosses val="autoZero"/>
        <c:crossBetween val="midCat"/>
      </c:valAx>
      <c:valAx>
        <c:axId val="678380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000" b="0" i="0" u="none" strike="noStrike" kern="1200" baseline="0">
                    <a:solidFill>
                      <a:sysClr val="windowText" lastClr="000000">
                        <a:lumMod val="65000"/>
                        <a:lumOff val="35000"/>
                      </a:sysClr>
                    </a:solidFill>
                  </a:rPr>
                  <a:t>MegaXYsProcessedPerSecond</a:t>
                </a:r>
                <a:endParaRPr lang="zh-TW" altLang="en-US" sz="1000" b="0" i="0" u="none" strike="noStrike" kern="1200" baseline="0">
                  <a:solidFill>
                    <a:sysClr val="windowText" lastClr="000000">
                      <a:lumMod val="65000"/>
                      <a:lumOff val="35000"/>
                    </a:sysClr>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783913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1674</TotalTime>
  <Pages>5</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至璿 黃</dc:creator>
  <cp:keywords/>
  <dc:description/>
  <cp:lastModifiedBy>至璿 黃</cp:lastModifiedBy>
  <cp:revision>31</cp:revision>
  <cp:lastPrinted>2024-06-03T05:59:00Z</cp:lastPrinted>
  <dcterms:created xsi:type="dcterms:W3CDTF">2024-05-29T19:13:00Z</dcterms:created>
  <dcterms:modified xsi:type="dcterms:W3CDTF">2024-06-03T06:07:00Z</dcterms:modified>
</cp:coreProperties>
</file>