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w:t>
        <w:tab/>
        <w:tab/>
        <w:tab/>
        <w:tab/>
        <w:t xml:space="preserve">                           ID: _______________________</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Chemistry II – Quiz (17</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March, 2020)</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formula for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in the circuit below. The formula should relate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52000" cy="1645200"/>
            <wp:effectExtent b="0" l="0" r="0" t="0"/>
            <wp:docPr descr="01_ch02_Fig01.jpg" id="7" name="image2.jpg"/>
            <a:graphic>
              <a:graphicData uri="http://schemas.openxmlformats.org/drawingml/2006/picture">
                <pic:pic>
                  <pic:nvPicPr>
                    <pic:cNvPr descr="01_ch02_Fig01.jpg" id="0" name="image2.jpg"/>
                    <pic:cNvPicPr preferRelativeResize="0"/>
                  </pic:nvPicPr>
                  <pic:blipFill>
                    <a:blip r:embed="rId7"/>
                    <a:srcRect b="17982" l="0" r="14605" t="0"/>
                    <a:stretch>
                      <a:fillRect/>
                    </a:stretch>
                  </pic:blipFill>
                  <pic:spPr>
                    <a:xfrm>
                      <a:off x="0" y="0"/>
                      <a:ext cx="2052000" cy="1645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m:oMath>
        <m:sSub>
          <m:sSubPr>
            <m:ctrlPr>
              <w:rPr>
                <w:rFonts w:ascii="Cambria Math" w:cs="Cambria Math" w:eastAsia="Cambria Math" w:hAnsi="Cambria Math"/>
                <w:color w:val="ff0000"/>
                <w:sz w:val="24"/>
                <w:szCs w:val="24"/>
              </w:rPr>
            </m:ctrlPr>
          </m:sSubPr>
          <m:e>
            <m:r>
              <w:rPr>
                <w:rFonts w:ascii="Cambria Math" w:cs="Cambria Math" w:eastAsia="Cambria Math" w:hAnsi="Cambria Math"/>
                <w:color w:val="ff0000"/>
                <w:sz w:val="24"/>
                <w:szCs w:val="24"/>
              </w:rPr>
              <m:t xml:space="preserve">V</m:t>
            </m:r>
          </m:e>
          <m:sub>
            <m:r>
              <w:rPr>
                <w:rFonts w:ascii="Cambria Math" w:cs="Cambria Math" w:eastAsia="Cambria Math" w:hAnsi="Cambria Math"/>
                <w:color w:val="ff0000"/>
                <w:sz w:val="24"/>
                <w:szCs w:val="24"/>
              </w:rPr>
              <m:t xml:space="preserve">1</m:t>
            </m:r>
          </m:sub>
        </m:sSub>
        <m:r>
          <w:rPr>
            <w:rFonts w:ascii="Cambria Math" w:cs="Cambria Math" w:eastAsia="Cambria Math" w:hAnsi="Cambria Math"/>
            <w:color w:val="ff0000"/>
            <w:sz w:val="24"/>
            <w:szCs w:val="24"/>
          </w:rPr>
          <m:t xml:space="preserve">=V</m:t>
        </m:r>
        <m:d>
          <m:dPr>
            <m:begChr m:val="("/>
            <m:endChr m:val=")"/>
            <m:ctrlPr>
              <w:rPr>
                <w:rFonts w:ascii="Cambria Math" w:cs="Cambria Math" w:eastAsia="Cambria Math" w:hAnsi="Cambria Math"/>
                <w:color w:val="ff0000"/>
                <w:sz w:val="24"/>
                <w:szCs w:val="24"/>
              </w:rPr>
            </m:ctrlPr>
          </m:dPr>
          <m:e>
            <m:f>
              <m:fPr>
                <m:ctrlPr>
                  <w:rPr>
                    <w:rFonts w:ascii="Cambria Math" w:cs="Cambria Math" w:eastAsia="Cambria Math" w:hAnsi="Cambria Math"/>
                    <w:color w:val="ff0000"/>
                    <w:sz w:val="24"/>
                    <w:szCs w:val="24"/>
                  </w:rPr>
                </m:ctrlPr>
              </m:fPr>
              <m:num>
                <m:sSub>
                  <m:sSubPr>
                    <m:ctrlPr>
                      <w:rPr>
                        <w:rFonts w:ascii="Cambria Math" w:cs="Cambria Math" w:eastAsia="Cambria Math" w:hAnsi="Cambria Math"/>
                        <w:color w:val="ff0000"/>
                        <w:sz w:val="24"/>
                        <w:szCs w:val="24"/>
                      </w:rPr>
                    </m:ctrlPr>
                  </m:sSubPr>
                  <m:e>
                    <m:r>
                      <w:rPr>
                        <w:rFonts w:ascii="Cambria Math" w:cs="Cambria Math" w:eastAsia="Cambria Math" w:hAnsi="Cambria Math"/>
                        <w:color w:val="ff0000"/>
                        <w:sz w:val="24"/>
                        <w:szCs w:val="24"/>
                      </w:rPr>
                      <m:t xml:space="preserve">R</m:t>
                    </m:r>
                  </m:e>
                  <m:sub>
                    <m:r>
                      <w:rPr>
                        <w:rFonts w:ascii="Cambria Math" w:cs="Cambria Math" w:eastAsia="Cambria Math" w:hAnsi="Cambria Math"/>
                        <w:color w:val="ff0000"/>
                        <w:sz w:val="24"/>
                        <w:szCs w:val="24"/>
                      </w:rPr>
                      <m:t xml:space="preserve">1</m:t>
                    </m:r>
                  </m:sub>
                </m:sSub>
              </m:num>
              <m:den>
                <m:sSub>
                  <m:sSubPr>
                    <m:ctrlPr>
                      <w:rPr>
                        <w:rFonts w:ascii="Cambria Math" w:cs="Cambria Math" w:eastAsia="Cambria Math" w:hAnsi="Cambria Math"/>
                        <w:color w:val="ff0000"/>
                        <w:sz w:val="24"/>
                        <w:szCs w:val="24"/>
                      </w:rPr>
                    </m:ctrlPr>
                  </m:sSubPr>
                  <m:e>
                    <m:r>
                      <w:rPr>
                        <w:rFonts w:ascii="Cambria Math" w:cs="Cambria Math" w:eastAsia="Cambria Math" w:hAnsi="Cambria Math"/>
                        <w:color w:val="ff0000"/>
                        <w:sz w:val="24"/>
                        <w:szCs w:val="24"/>
                      </w:rPr>
                      <m:t xml:space="preserve">R</m:t>
                    </m:r>
                  </m:e>
                  <m:sub>
                    <m:r>
                      <w:rPr>
                        <w:rFonts w:ascii="Cambria Math" w:cs="Cambria Math" w:eastAsia="Cambria Math" w:hAnsi="Cambria Math"/>
                        <w:color w:val="ff0000"/>
                        <w:sz w:val="24"/>
                        <w:szCs w:val="24"/>
                      </w:rPr>
                      <m:t xml:space="preserve">1</m:t>
                    </m:r>
                  </m:sub>
                </m:sSub>
                <m:r>
                  <w:rPr>
                    <w:rFonts w:ascii="Cambria Math" w:cs="Cambria Math" w:eastAsia="Cambria Math" w:hAnsi="Cambria Math"/>
                    <w:color w:val="ff0000"/>
                    <w:sz w:val="24"/>
                    <w:szCs w:val="24"/>
                  </w:rPr>
                  <m:t xml:space="preserve">+</m:t>
                </m:r>
                <m:sSub>
                  <m:sSubPr>
                    <m:ctrlPr>
                      <w:rPr>
                        <w:rFonts w:ascii="Cambria Math" w:cs="Cambria Math" w:eastAsia="Cambria Math" w:hAnsi="Cambria Math"/>
                        <w:color w:val="ff0000"/>
                        <w:sz w:val="24"/>
                        <w:szCs w:val="24"/>
                      </w:rPr>
                    </m:ctrlPr>
                  </m:sSubPr>
                  <m:e>
                    <m:r>
                      <w:rPr>
                        <w:rFonts w:ascii="Cambria Math" w:cs="Cambria Math" w:eastAsia="Cambria Math" w:hAnsi="Cambria Math"/>
                        <w:color w:val="ff0000"/>
                        <w:sz w:val="24"/>
                        <w:szCs w:val="24"/>
                      </w:rPr>
                      <m:t xml:space="preserve">R</m:t>
                    </m:r>
                  </m:e>
                  <m:sub>
                    <m:r>
                      <w:rPr>
                        <w:rFonts w:ascii="Cambria Math" w:cs="Cambria Math" w:eastAsia="Cambria Math" w:hAnsi="Cambria Math"/>
                        <w:color w:val="ff0000"/>
                        <w:sz w:val="24"/>
                        <w:szCs w:val="24"/>
                      </w:rPr>
                      <m:t xml:space="preserve">2</m:t>
                    </m:r>
                  </m:sub>
                </m:sSub>
                <m:r>
                  <w:rPr>
                    <w:rFonts w:ascii="Cambria Math" w:cs="Cambria Math" w:eastAsia="Cambria Math" w:hAnsi="Cambria Math"/>
                    <w:color w:val="ff0000"/>
                    <w:sz w:val="24"/>
                    <w:szCs w:val="24"/>
                  </w:rPr>
                  <m:t xml:space="preserve">+</m:t>
                </m:r>
                <m:sSub>
                  <m:sSubPr>
                    <m:ctrlPr>
                      <w:rPr>
                        <w:rFonts w:ascii="Cambria Math" w:cs="Cambria Math" w:eastAsia="Cambria Math" w:hAnsi="Cambria Math"/>
                        <w:color w:val="ff0000"/>
                        <w:sz w:val="24"/>
                        <w:szCs w:val="24"/>
                      </w:rPr>
                    </m:ctrlPr>
                  </m:sSubPr>
                  <m:e>
                    <m:r>
                      <w:rPr>
                        <w:rFonts w:ascii="Cambria Math" w:cs="Cambria Math" w:eastAsia="Cambria Math" w:hAnsi="Cambria Math"/>
                        <w:color w:val="ff0000"/>
                        <w:sz w:val="24"/>
                        <w:szCs w:val="24"/>
                      </w:rPr>
                      <m:t xml:space="preserve">R</m:t>
                    </m:r>
                  </m:e>
                  <m:sub>
                    <m:r>
                      <w:rPr>
                        <w:rFonts w:ascii="Cambria Math" w:cs="Cambria Math" w:eastAsia="Cambria Math" w:hAnsi="Cambria Math"/>
                        <w:color w:val="ff0000"/>
                        <w:sz w:val="24"/>
                        <w:szCs w:val="24"/>
                      </w:rPr>
                      <m:t xml:space="preserve">3</m:t>
                    </m:r>
                  </m:sub>
                </m:sSub>
              </m:den>
            </m:f>
          </m:e>
        </m:d>
      </m:oMath>
      <w:r w:rsidDel="00000000" w:rsidR="00000000" w:rsidRPr="00000000">
        <w:rPr>
          <w:rFonts w:ascii="Cambria Math" w:cs="Cambria Math" w:eastAsia="Cambria Math" w:hAnsi="Cambria Math"/>
          <w:color w:val="ff0000"/>
          <w:sz w:val="24"/>
          <w:szCs w:val="24"/>
          <w:rtl w:val="0"/>
        </w:rPr>
        <w:t xml:space="preserve">-</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 At certain conditions, a diode conducts electric current in </w:t>
      </w:r>
      <w:r w:rsidDel="00000000" w:rsidR="00000000" w:rsidRPr="00000000">
        <w:rPr>
          <w:rFonts w:ascii="Times New Roman" w:cs="Times New Roman" w:eastAsia="Times New Roman" w:hAnsi="Times New Roman"/>
          <w:i w:val="1"/>
          <w:sz w:val="24"/>
          <w:szCs w:val="24"/>
          <w:rtl w:val="0"/>
        </w:rPr>
        <w:t xml:space="preserve">forward bias</w:t>
      </w:r>
      <w:r w:rsidDel="00000000" w:rsidR="00000000" w:rsidRPr="00000000">
        <w:rPr>
          <w:rFonts w:ascii="Times New Roman" w:cs="Times New Roman" w:eastAsia="Times New Roman" w:hAnsi="Times New Roman"/>
          <w:sz w:val="24"/>
          <w:szCs w:val="24"/>
          <w:rtl w:val="0"/>
        </w:rPr>
        <w:t xml:space="preserve"> but it has low conductance in </w:t>
      </w:r>
      <w:r w:rsidDel="00000000" w:rsidR="00000000" w:rsidRPr="00000000">
        <w:rPr>
          <w:rFonts w:ascii="Times New Roman" w:cs="Times New Roman" w:eastAsia="Times New Roman" w:hAnsi="Times New Roman"/>
          <w:i w:val="1"/>
          <w:sz w:val="24"/>
          <w:szCs w:val="24"/>
          <w:rtl w:val="0"/>
        </w:rPr>
        <w:t xml:space="preserve">reverse bias</w:t>
      </w:r>
      <w:r w:rsidDel="00000000" w:rsidR="00000000" w:rsidRPr="00000000">
        <w:rPr>
          <w:rFonts w:ascii="Times New Roman" w:cs="Times New Roman" w:eastAsia="Times New Roman" w:hAnsi="Times New Roman"/>
          <w:sz w:val="24"/>
          <w:szCs w:val="24"/>
          <w:rtl w:val="0"/>
        </w:rPr>
        <w:t xml:space="preserve">. Explain this phenomenon.</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forward bias (left), anode (</w:t>
      </w:r>
      <w:r w:rsidDel="00000000" w:rsidR="00000000" w:rsidRPr="00000000">
        <w:rPr>
          <w:rFonts w:ascii="Times New Roman" w:cs="Times New Roman" w:eastAsia="Times New Roman" w:hAnsi="Times New Roman"/>
          <w:i w:val="1"/>
          <w:color w:val="ff0000"/>
          <w:sz w:val="24"/>
          <w:szCs w:val="24"/>
          <w:rtl w:val="0"/>
        </w:rPr>
        <w:t xml:space="preserve">p</w:t>
      </w:r>
      <w:r w:rsidDel="00000000" w:rsidR="00000000" w:rsidRPr="00000000">
        <w:rPr>
          <w:rFonts w:ascii="Times New Roman" w:cs="Times New Roman" w:eastAsia="Times New Roman" w:hAnsi="Times New Roman"/>
          <w:color w:val="ff0000"/>
          <w:sz w:val="24"/>
          <w:szCs w:val="24"/>
          <w:rtl w:val="0"/>
        </w:rPr>
        <w:t xml:space="preserve"> region) is connected to positive potential while cathode (</w:t>
      </w:r>
      <w:r w:rsidDel="00000000" w:rsidR="00000000" w:rsidRPr="00000000">
        <w:rPr>
          <w:rFonts w:ascii="Times New Roman" w:cs="Times New Roman" w:eastAsia="Times New Roman" w:hAnsi="Times New Roman"/>
          <w:i w:val="1"/>
          <w:color w:val="ff0000"/>
          <w:sz w:val="24"/>
          <w:szCs w:val="24"/>
          <w:rtl w:val="0"/>
        </w:rPr>
        <w:t xml:space="preserve">n</w:t>
      </w:r>
      <w:r w:rsidDel="00000000" w:rsidR="00000000" w:rsidRPr="00000000">
        <w:rPr>
          <w:rFonts w:ascii="Times New Roman" w:cs="Times New Roman" w:eastAsia="Times New Roman" w:hAnsi="Times New Roman"/>
          <w:color w:val="ff0000"/>
          <w:sz w:val="24"/>
          <w:szCs w:val="24"/>
          <w:rtl w:val="0"/>
        </w:rPr>
        <w:t xml:space="preserve"> region) is connected to negative potential. Electrons in </w:t>
      </w:r>
      <w:r w:rsidDel="00000000" w:rsidR="00000000" w:rsidRPr="00000000">
        <w:rPr>
          <w:rFonts w:ascii="Times New Roman" w:cs="Times New Roman" w:eastAsia="Times New Roman" w:hAnsi="Times New Roman"/>
          <w:i w:val="1"/>
          <w:color w:val="ff0000"/>
          <w:sz w:val="24"/>
          <w:szCs w:val="24"/>
          <w:rtl w:val="0"/>
        </w:rPr>
        <w:t xml:space="preserve">n</w:t>
      </w:r>
      <w:r w:rsidDel="00000000" w:rsidR="00000000" w:rsidRPr="00000000">
        <w:rPr>
          <w:rFonts w:ascii="Times New Roman" w:cs="Times New Roman" w:eastAsia="Times New Roman" w:hAnsi="Times New Roman"/>
          <w:color w:val="ff0000"/>
          <w:sz w:val="24"/>
          <w:szCs w:val="24"/>
          <w:rtl w:val="0"/>
        </w:rPr>
        <w:t xml:space="preserve"> region and holes in </w:t>
      </w:r>
      <w:r w:rsidDel="00000000" w:rsidR="00000000" w:rsidRPr="00000000">
        <w:rPr>
          <w:rFonts w:ascii="Times New Roman" w:cs="Times New Roman" w:eastAsia="Times New Roman" w:hAnsi="Times New Roman"/>
          <w:i w:val="1"/>
          <w:color w:val="ff0000"/>
          <w:sz w:val="24"/>
          <w:szCs w:val="24"/>
          <w:rtl w:val="0"/>
        </w:rPr>
        <w:t xml:space="preserve">p</w:t>
      </w:r>
      <w:r w:rsidDel="00000000" w:rsidR="00000000" w:rsidRPr="00000000">
        <w:rPr>
          <w:rFonts w:ascii="Times New Roman" w:cs="Times New Roman" w:eastAsia="Times New Roman" w:hAnsi="Times New Roman"/>
          <w:color w:val="ff0000"/>
          <w:sz w:val="24"/>
          <w:szCs w:val="24"/>
          <w:rtl w:val="0"/>
        </w:rPr>
        <w:t xml:space="preserve"> region migrate toward the boundary between the two regions, what causes high conductivity. In contrast, in reverse bias (right), high densities of electrons and holes are seen near the terminals. The depletion layer in the center of </w:t>
      </w:r>
      <w:r w:rsidDel="00000000" w:rsidR="00000000" w:rsidRPr="00000000">
        <w:rPr>
          <w:rFonts w:ascii="Times New Roman" w:cs="Times New Roman" w:eastAsia="Times New Roman" w:hAnsi="Times New Roman"/>
          <w:i w:val="1"/>
          <w:color w:val="ff0000"/>
          <w:sz w:val="24"/>
          <w:szCs w:val="24"/>
          <w:rtl w:val="0"/>
        </w:rPr>
        <w:t xml:space="preserve">pn</w:t>
      </w:r>
      <w:r w:rsidDel="00000000" w:rsidR="00000000" w:rsidRPr="00000000">
        <w:rPr>
          <w:rFonts w:ascii="Times New Roman" w:cs="Times New Roman" w:eastAsia="Times New Roman" w:hAnsi="Times New Roman"/>
          <w:color w:val="ff0000"/>
          <w:sz w:val="24"/>
          <w:szCs w:val="24"/>
          <w:rtl w:val="0"/>
        </w:rPr>
        <w:t xml:space="preserve"> junction is wide. It has high resistance. There is almost no flow of electric charge carriers.</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70830" cy="1471353"/>
            <wp:effectExtent b="0" l="0" r="0" t="0"/>
            <wp:docPr id="8" name="image1.png"/>
            <a:graphic>
              <a:graphicData uri="http://schemas.openxmlformats.org/drawingml/2006/picture">
                <pic:pic>
                  <pic:nvPicPr>
                    <pic:cNvPr id="0" name="image1.png"/>
                    <pic:cNvPicPr preferRelativeResize="0"/>
                  </pic:nvPicPr>
                  <pic:blipFill>
                    <a:blip r:embed="rId8"/>
                    <a:srcRect b="3328" l="0" r="3454" t="50683"/>
                    <a:stretch>
                      <a:fillRect/>
                    </a:stretch>
                  </pic:blipFill>
                  <pic:spPr>
                    <a:xfrm>
                      <a:off x="0" y="0"/>
                      <a:ext cx="2770830" cy="147135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60F9"/>
    <w:pPr>
      <w:ind w:left="720"/>
      <w:contextualSpacing w:val="1"/>
    </w:pPr>
  </w:style>
  <w:style w:type="character" w:styleId="PlaceholderText">
    <w:name w:val="Placeholder Text"/>
    <w:basedOn w:val="DefaultParagraphFont"/>
    <w:uiPriority w:val="99"/>
    <w:semiHidden w:val="1"/>
    <w:rsid w:val="000E59E6"/>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wjstU56CGTy5m73haFpTs97/FA==">CgMxLjAyCGguZ2pkZ3hzOAByITFVM0xGb3JmZkRGS0d4eEhjUUc3SEc2Z1hZUkNvM3pVSg==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2020-03-13T05:57:00Z</dcterms:created>
  <dc:creator>Windows User</dc:creator>
</cp:coreProperties>
</file>