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30292B">
        <w:rPr>
          <w:rFonts w:ascii="Times New Roman" w:hAnsi="Times New Roman" w:cs="Times New Roman"/>
          <w:b/>
          <w:sz w:val="24"/>
          <w:szCs w:val="24"/>
        </w:rPr>
        <w:t>24</w:t>
      </w:r>
      <w:r w:rsidRPr="004660F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 w:rsidR="00A732AA">
        <w:rPr>
          <w:rFonts w:ascii="Times New Roman" w:hAnsi="Times New Roman" w:cs="Times New Roman"/>
          <w:b/>
          <w:sz w:val="24"/>
          <w:szCs w:val="24"/>
        </w:rPr>
        <w:t>20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E61" w:rsidRDefault="00333E61" w:rsidP="00333E6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Write down the equation for </w:t>
      </w:r>
      <w:r w:rsidRPr="000B7560">
        <w:rPr>
          <w:rFonts w:ascii="Times New Roman" w:hAnsi="Times New Roman" w:cs="Times New Roman"/>
          <w:sz w:val="24"/>
          <w:szCs w:val="24"/>
        </w:rPr>
        <w:t>Beer’s law</w:t>
      </w:r>
      <w:r>
        <w:rPr>
          <w:rFonts w:ascii="Times New Roman" w:hAnsi="Times New Roman" w:cs="Times New Roman"/>
          <w:sz w:val="24"/>
          <w:szCs w:val="24"/>
        </w:rPr>
        <w:t>. Define all the variables and constants in this equation, and specify their units.</w:t>
      </w:r>
    </w:p>
    <w:p w:rsidR="000B7560" w:rsidRDefault="000B7560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560" w:rsidRPr="00CE4CB5" w:rsidRDefault="00CE4CB5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A=</m:t>
        </m:r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</w:rPr>
          <w:sym w:font="Symbol" w:char="F065"/>
        </m:r>
        <m:r>
          <w:rPr>
            <w:rFonts w:ascii="Cambria Math" w:hAnsi="Cambria Math" w:cs="Times New Roman"/>
            <w:color w:val="FF0000"/>
            <w:sz w:val="24"/>
            <w:szCs w:val="24"/>
          </w:rPr>
          <m:t>bc</m:t>
        </m:r>
      </m:oMath>
      <w:r w:rsidRPr="00CE4CB5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</w:p>
    <w:p w:rsidR="000B7560" w:rsidRPr="00CE4CB5" w:rsidRDefault="000B7560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B7560" w:rsidRPr="00CE4CB5" w:rsidRDefault="00CE4CB5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– absorbance (no units)</w:t>
      </w:r>
    </w:p>
    <w:p w:rsidR="00CE4CB5" w:rsidRPr="00CE4CB5" w:rsidRDefault="00CE4CB5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</w:rPr>
          <w:sym w:font="Symbol" w:char="F065"/>
        </m:r>
      </m:oMath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– molar absorptivity (L/(</w:t>
      </w:r>
      <w:proofErr w:type="spellStart"/>
      <w:r w:rsidRPr="00CE4CB5">
        <w:rPr>
          <w:rFonts w:ascii="Times New Roman" w:hAnsi="Times New Roman" w:cs="Times New Roman"/>
          <w:color w:val="FF0000"/>
          <w:sz w:val="24"/>
          <w:szCs w:val="24"/>
        </w:rPr>
        <w:t>mol</w:t>
      </w:r>
      <w:proofErr w:type="spellEnd"/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sym w:font="Symbol" w:char="F0D7"/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cm))</w:t>
      </w:r>
    </w:p>
    <w:p w:rsidR="000B7560" w:rsidRPr="00CE4CB5" w:rsidRDefault="00CE4CB5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– optical </w:t>
      </w:r>
      <w:proofErr w:type="spellStart"/>
      <w:r w:rsidRPr="00CE4CB5">
        <w:rPr>
          <w:rFonts w:ascii="Times New Roman" w:hAnsi="Times New Roman" w:cs="Times New Roman"/>
          <w:color w:val="FF0000"/>
          <w:sz w:val="24"/>
          <w:szCs w:val="24"/>
        </w:rPr>
        <w:t>pathlength</w:t>
      </w:r>
      <w:proofErr w:type="spellEnd"/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(cm)</w:t>
      </w:r>
    </w:p>
    <w:p w:rsidR="000B7560" w:rsidRPr="00CE4CB5" w:rsidRDefault="00CE4CB5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i/>
          <w:color w:val="FF0000"/>
          <w:sz w:val="24"/>
          <w:szCs w:val="24"/>
        </w:rPr>
        <w:t>c</w:t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 – analyte concentration (M or </w:t>
      </w:r>
      <w:proofErr w:type="spellStart"/>
      <w:r w:rsidRPr="00CE4CB5">
        <w:rPr>
          <w:rFonts w:ascii="Times New Roman" w:hAnsi="Times New Roman" w:cs="Times New Roman"/>
          <w:color w:val="FF0000"/>
          <w:sz w:val="24"/>
          <w:szCs w:val="24"/>
        </w:rPr>
        <w:t>mol</w:t>
      </w:r>
      <w:proofErr w:type="spellEnd"/>
      <w:r w:rsidRPr="00CE4CB5">
        <w:rPr>
          <w:rFonts w:ascii="Times New Roman" w:hAnsi="Times New Roman" w:cs="Times New Roman"/>
          <w:color w:val="FF0000"/>
          <w:sz w:val="24"/>
          <w:szCs w:val="24"/>
        </w:rPr>
        <w:t>/L)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AA2" w:rsidRDefault="00045AA2" w:rsidP="00045AA2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0B7560">
        <w:rPr>
          <w:rFonts w:ascii="Times New Roman" w:hAnsi="Times New Roman" w:cs="Times New Roman"/>
          <w:sz w:val="24"/>
          <w:szCs w:val="24"/>
        </w:rPr>
        <w:t>What factors contribute to the broadening of spectral line widths in atomic spectroscopy?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5" w:rsidRPr="00CE4CB5" w:rsidRDefault="00CE4CB5" w:rsidP="003C6BA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color w:val="FF0000"/>
          <w:sz w:val="24"/>
          <w:szCs w:val="24"/>
        </w:rPr>
        <w:t>Line broadening due to uncertainty effect</w:t>
      </w:r>
    </w:p>
    <w:p w:rsidR="00CE4CB5" w:rsidRPr="00CE4CB5" w:rsidRDefault="00CE4CB5" w:rsidP="003C6BA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color w:val="FF0000"/>
          <w:sz w:val="24"/>
          <w:szCs w:val="24"/>
        </w:rPr>
        <w:t>Doppler broadening</w:t>
      </w:r>
    </w:p>
    <w:p w:rsidR="00CE4CB5" w:rsidRPr="00CE4CB5" w:rsidRDefault="00CE4CB5" w:rsidP="003C6BA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E4CB5">
        <w:rPr>
          <w:rFonts w:ascii="Times New Roman" w:hAnsi="Times New Roman" w:cs="Times New Roman"/>
          <w:color w:val="FF0000"/>
          <w:sz w:val="24"/>
          <w:szCs w:val="24"/>
        </w:rPr>
        <w:t xml:space="preserve">Pressure </w:t>
      </w:r>
      <w:r w:rsidR="003C6BA2">
        <w:rPr>
          <w:rFonts w:ascii="Times New Roman" w:hAnsi="Times New Roman" w:cs="Times New Roman"/>
          <w:color w:val="FF0000"/>
          <w:sz w:val="24"/>
          <w:szCs w:val="24"/>
        </w:rPr>
        <w:t>(c</w:t>
      </w:r>
      <w:r w:rsidR="003C6BA2" w:rsidRPr="003C6BA2">
        <w:rPr>
          <w:rFonts w:ascii="Times New Roman" w:hAnsi="Times New Roman" w:cs="Times New Roman"/>
          <w:color w:val="FF0000"/>
          <w:sz w:val="24"/>
          <w:szCs w:val="24"/>
        </w:rPr>
        <w:t>ollisional</w:t>
      </w:r>
      <w:r w:rsidR="003C6BA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E4CB5">
        <w:rPr>
          <w:rFonts w:ascii="Times New Roman" w:hAnsi="Times New Roman" w:cs="Times New Roman"/>
          <w:color w:val="FF0000"/>
          <w:sz w:val="24"/>
          <w:szCs w:val="24"/>
        </w:rPr>
        <w:t>broadening</w:t>
      </w:r>
    </w:p>
    <w:p w:rsidR="00CE4CB5" w:rsidRDefault="00CE4CB5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4CB5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14E4A"/>
    <w:multiLevelType w:val="hybridMultilevel"/>
    <w:tmpl w:val="5C140096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B7560"/>
    <w:rsid w:val="000D294A"/>
    <w:rsid w:val="001E440F"/>
    <w:rsid w:val="00253D30"/>
    <w:rsid w:val="00260D40"/>
    <w:rsid w:val="0030292B"/>
    <w:rsid w:val="00333E61"/>
    <w:rsid w:val="003C6BA2"/>
    <w:rsid w:val="003E367F"/>
    <w:rsid w:val="003F20F8"/>
    <w:rsid w:val="00464EDF"/>
    <w:rsid w:val="004660F9"/>
    <w:rsid w:val="00534363"/>
    <w:rsid w:val="005F2A86"/>
    <w:rsid w:val="006A7D2A"/>
    <w:rsid w:val="00737A1F"/>
    <w:rsid w:val="00840BCC"/>
    <w:rsid w:val="009236BC"/>
    <w:rsid w:val="00991C2F"/>
    <w:rsid w:val="009925EB"/>
    <w:rsid w:val="00A732AA"/>
    <w:rsid w:val="00A95FAF"/>
    <w:rsid w:val="00AC6D87"/>
    <w:rsid w:val="00C46D42"/>
    <w:rsid w:val="00CE4CB5"/>
    <w:rsid w:val="00DD1BE1"/>
    <w:rsid w:val="00E518EC"/>
    <w:rsid w:val="00E9172A"/>
    <w:rsid w:val="00F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2E24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2020-03-19T07:30:00Z</dcterms:created>
  <dcterms:modified xsi:type="dcterms:W3CDTF">2020-03-19T07:46:00Z</dcterms:modified>
</cp:coreProperties>
</file>