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_______________________</w:t>
        <w:tab/>
        <w:tab/>
        <w:tab/>
        <w:tab/>
        <w:t xml:space="preserve">                           ID: _______________________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Analytical Chemistry II – Quiz (14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May, 2024)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operational principle of electrospray ionization source used in mass spectrometry. Illustrate this explanation with a scheme of the device.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Liquid sample is infused through a metal capillary.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Electric voltage is applied to the capillary and a counter electrode (near the MS orifice).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The liquid meniscus forms Taylor cone, and microdroplets detach from its apex.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The microdroplets undergo desolvation (evaporation of solvent).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Electric charge density on the surface of droplets increases.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Because surface tension forces cannot balance electrostatic repulsion forces, the microdroplets undergo fission.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Finally, all the solvent molecules evaporate leaving behind gaseous ions of analyte species.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Multiply charged species are formed from large molecules.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Ionization typically follows any of the following pathways: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="240" w:lineRule="auto"/>
        <w:ind w:left="851" w:hanging="284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protonation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line="240" w:lineRule="auto"/>
        <w:ind w:left="851" w:hanging="284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deprotonation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line="240" w:lineRule="auto"/>
        <w:ind w:left="851" w:hanging="284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formation of adducts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sz w:val="16"/>
          <w:szCs w:val="16"/>
        </w:rPr>
      </w:pPr>
      <w:r w:rsidDel="00000000" w:rsidR="00000000" w:rsidRPr="00000000">
        <w:rPr/>
        <w:drawing>
          <wp:inline distB="0" distT="0" distL="114300" distR="114300">
            <wp:extent cx="3952875" cy="4067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Prabhu G. R. D., Williams E. R., Wilm M., Urban P. L. </w:t>
      </w:r>
      <w:r w:rsidDel="00000000" w:rsidR="00000000" w:rsidRPr="00000000">
        <w:rPr>
          <w:i w:val="1"/>
          <w:sz w:val="16"/>
          <w:szCs w:val="16"/>
          <w:rtl w:val="0"/>
        </w:rPr>
        <w:t xml:space="preserve">Nat. Rev. Methods Primers</w:t>
      </w:r>
      <w:r w:rsidDel="00000000" w:rsidR="00000000" w:rsidRPr="00000000">
        <w:rPr>
          <w:sz w:val="16"/>
          <w:szCs w:val="16"/>
          <w:rtl w:val="0"/>
        </w:rPr>
        <w:t xml:space="preserve"> 2023, </w:t>
      </w:r>
      <w:r w:rsidDel="00000000" w:rsidR="00000000" w:rsidRPr="00000000">
        <w:rPr>
          <w:i w:val="1"/>
          <w:sz w:val="16"/>
          <w:szCs w:val="16"/>
          <w:rtl w:val="0"/>
        </w:rPr>
        <w:t xml:space="preserve">3</w:t>
      </w:r>
      <w:r w:rsidDel="00000000" w:rsidR="00000000" w:rsidRPr="00000000">
        <w:rPr>
          <w:sz w:val="16"/>
          <w:szCs w:val="16"/>
          <w:rtl w:val="0"/>
        </w:rPr>
        <w:t xml:space="preserve">, 23.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