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_______________________</w:t>
        <w:tab/>
        <w:tab/>
        <w:tab/>
        <w:tab/>
        <w:t xml:space="preserve">                           ID: _______________________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Analytical Chemistry II – Quiz (14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May, 2024)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operational principle of electrospray ionization source used in mass spectrometry. Illustrate this explanation with a scheme of the device.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Liquid sample is infused through a metal capillary.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Electric voltage is applied to the capillary and a counter electrode (near the MS orifice).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The liquid meniscus forms Taylor cone, and microdroplets detach from its apex.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The microdroplets undergo desolvation (evaporation of solvent).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Electric charge density on the surface of droplets increases.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Because surface tension forces cannot balance electrostatic repulsion forces, the microdroplets undergo fission.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Finally, all the solvent molecules evaporate leaving behind gaseous ions of analyte species.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Multiply charged species are formed from large molecules.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Ionization typically follows any of the following pathways: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240" w:lineRule="auto"/>
        <w:ind w:left="851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protonation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240" w:lineRule="auto"/>
        <w:ind w:left="851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deprotonation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240" w:lineRule="auto"/>
        <w:ind w:left="851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formation of adducts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sz w:val="16"/>
          <w:szCs w:val="16"/>
        </w:rPr>
      </w:pPr>
      <w:r w:rsidDel="00000000" w:rsidR="00000000" w:rsidRPr="00000000">
        <w:rPr/>
        <w:pict>
          <v:shape id="_x0000_i1025" style="width:311.25pt;height:320.25pt" o:allowoverlap="f" o:ole="" type="#_x0000_t75">
            <v:imagedata r:id="rId1" o:title=""/>
          </v:shape>
          <o:OLEObject DrawAspect="Content" r:id="rId2" ObjectID="_1776601395" ProgID="CorelPHOTOPAINT.Image.20" ShapeID="_x0000_i1025" Type="Embed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Prabhu G. R. D., Williams E. R., Wilm M., Urban P. L. </w:t>
      </w:r>
      <w:r w:rsidDel="00000000" w:rsidR="00000000" w:rsidRPr="00000000">
        <w:rPr>
          <w:i w:val="1"/>
          <w:sz w:val="16"/>
          <w:szCs w:val="16"/>
          <w:rtl w:val="0"/>
        </w:rPr>
        <w:t xml:space="preserve">Nat. Rev. Methods Primers</w:t>
      </w:r>
      <w:r w:rsidDel="00000000" w:rsidR="00000000" w:rsidRPr="00000000">
        <w:rPr>
          <w:sz w:val="16"/>
          <w:szCs w:val="16"/>
          <w:rtl w:val="0"/>
        </w:rPr>
        <w:t xml:space="preserve"> 2023, </w:t>
      </w:r>
      <w:r w:rsidDel="00000000" w:rsidR="00000000" w:rsidRPr="00000000">
        <w:rPr>
          <w:i w:val="1"/>
          <w:sz w:val="16"/>
          <w:szCs w:val="16"/>
          <w:rtl w:val="0"/>
        </w:rPr>
        <w:t xml:space="preserve">3</w:t>
      </w:r>
      <w:r w:rsidDel="00000000" w:rsidR="00000000" w:rsidRPr="00000000">
        <w:rPr>
          <w:sz w:val="16"/>
          <w:szCs w:val="16"/>
          <w:rtl w:val="0"/>
        </w:rPr>
        <w:t xml:space="preserve">, 23.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660F9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8820B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Jre2EvbRtFw1TNMJycb30i8aow==">CgMxLjAyCGguZ2pkZ3hzOAByITFidzRsSjd2VHVFX1hzbm83dVZreVRWMmhYN1BsRWlIdg==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2020-05-01T06:06:00Z</dcterms:created>
  <dc:creator>Windows User</dc:creator>
</cp:coreProperties>
</file>