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SETTLEMENT AGREEMENT AND MUTUAL RELEASE</w:t>
      </w:r>
    </w:p>
    <w:p>
      <w:r>
        <w:t xml:space="preserve">This Settlement Agreement (the "Agreement") is entered into as of March 3rd, 2024, by and between:</w:t>
      </w:r>
    </w:p>
    <w:p>
      <w:r>
        <w:t xml:space="preserve">Sarah Elizabeth Johnson, an individual residing at 1420 Willow Creek Drive, Apt 6B, Springfield, IL 62704 (SSN 412-88-9371, DOB 03/15/1987), email sarah.johnson@example.com, telephone (415) 555-0182 ("Plaintiff"); and</w:t>
      </w:r>
    </w:p>
    <w:p>
      <w:r>
        <w:t xml:space="preserve">Northwind Logistics LLC, a Delaware limited liability company with its principal place of business at 2750 Industrial Parkway, Building 4, Naperville, IL 60563 ("Defendant"), represented by Elena Rodriguez-Vega, General Counsel, elena.rodriguez@northwind-logistics.example, +1 312-555-0147.</w:t>
      </w:r>
    </w:p>
    <w:p>
      <w:pPr>
        <w:pStyle w:val="Heading2"/>
      </w:pPr>
      <w:r>
        <w:t xml:space="preserve">RECITALS</w:t>
      </w:r>
    </w:p>
    <w:p>
      <w:r>
        <w:t xml:space="preserve">WHEREAS, Plaintiff commenced Case No. 1:24-cv-00873 in the United States District Court for the Northern District of Illinois on 2021-03-03;</w:t>
      </w:r>
    </w:p>
    <w:p>
      <w:r>
        <w:t xml:space="preserve">WHEREAS, the parties wish to resolve all claims arising from the Master Services Agreement dated March 3rd, 2021, without further litigation;</w:t>
      </w:r>
    </w:p>
    <w:p>
      <w:r>
        <w:t xml:space="preserve">NOW, THEREFORE, in consideration of the mutual promises below, the parties agree as follows.</w:t>
      </w:r>
    </w:p>
    <w:p>
      <w:pPr>
        <w:pStyle w:val="Heading2"/>
      </w:pPr>
      <w:r>
        <w:t xml:space="preserve">1. PAYMENT</w:t>
      </w:r>
    </w:p>
    <w:p>
      <w:r>
        <w:t xml:space="preserve">1.1 Defendant shall pay Plaintiff the total sum of $1,250,000.00 (one million two hundred fifty thousand dollars), allocated as follows: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p>
            <w:r>
              <w:rPr>
                <w:b/>
                <w:bCs/>
              </w:rPr>
              <w:t xml:space="preserve">Installment</w:t>
            </w:r>
          </w:p>
        </w:tc>
        <w:tc>
          <w:p>
            <w:r>
              <w:rPr>
                <w:b/>
                <w:bCs/>
              </w:rPr>
              <w:t xml:space="preserve">Due date</w:t>
            </w:r>
          </w:p>
        </w:tc>
        <w:tc>
          <w:p>
            <w:r>
              <w:rPr>
                <w:b/>
                <w:bCs/>
              </w:rPr>
              <w:t xml:space="preserve">Amount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2024-04-15</w:t>
            </w:r>
          </w:p>
        </w:tc>
        <w:tc>
          <w:p>
            <w:r>
              <w:rPr>
                <w:b w:val="false"/>
                <w:bCs w:val="false"/>
              </w:rPr>
              <w:t xml:space="preserve">$500,000.00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2024-07-15</w:t>
            </w:r>
          </w:p>
        </w:tc>
        <w:tc>
          <w:p>
            <w:r>
              <w:rPr>
                <w:b w:val="false"/>
                <w:bCs w:val="false"/>
              </w:rPr>
              <w:t xml:space="preserve">$450,000.00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2024-10-15</w:t>
            </w:r>
          </w:p>
        </w:tc>
        <w:tc>
          <w:p>
            <w:r>
              <w:rPr>
                <w:b w:val="false"/>
                <w:bCs w:val="false"/>
              </w:rPr>
              <w:t xml:space="preserve">USD 300,000</w:t>
            </w:r>
          </w:p>
        </w:tc>
      </w:tr>
    </w:tbl>
    <w:p>
      <w:r>
        <w:t xml:space="preserve">1.2 Payments shall be wired to Account 8842-19375 at First Prairie Bank, routing 071000013, referencing invoice 2021-8842.</w:t>
      </w:r>
    </w:p>
    <w:p>
      <w:r>
        <w:t xml:space="preserve">1.3 Late payments accrue interest at 9% per annum, calculated from the due date. A $2.4 million judgment shall issue upon default.</w:t>
      </w:r>
    </w:p>
    <w:p>
      <w:pPr>
        <w:pStyle w:val="Heading2"/>
      </w:pPr>
      <w:r>
        <w:t xml:space="preserve">2. RELEASE</w:t>
      </w:r>
    </w:p>
    <w:p>
      <w:r>
        <w:t xml:space="preserve">2.1 Plaintiff releases Defendant, its officers, and its counsel Priya N. Ramanathan, Esq. (p.ramanathan@hollistergrant.example) from all claims described in the complaint.</w:t>
      </w:r>
    </w:p>
    <w:p>
      <w:r>
        <w:t xml:space="preserve">2.2 Defendant releases Plaintiff from all counterclaims, including those relating to the card ending 4111 1111 1111 1111 used for travel in 2022.</w:t>
      </w:r>
    </w:p>
    <w:p>
      <w:pPr>
        <w:pStyle w:val="Heading2"/>
      </w:pPr>
      <w:r>
        <w:t xml:space="preserve">3. CONFIDENTIALITY</w:t>
      </w:r>
    </w:p>
    <w:p>
      <w:r>
        <w:t xml:space="preserve">3.1 The terms of this Agreement are confidential. Disclosures may be made to the Internal Revenue Service, to counsel Marcus T. Whitfield (m.whitfield@whitfieldbarnes.example, (312) 555-0182), and as required by law.</w:t>
      </w:r>
    </w:p>
    <w:p>
      <w:r>
        <w:t xml:space="preserve">3.2 The parties shall file a redacted copy in the public record at https://ecf.ilnd.uscourts.example/docket/00873 and shall post no copy at www.example.com/settlements.</w:t>
      </w:r>
    </w:p>
    <w:p>
      <w:pPr>
        <w:pStyle w:val="Heading2"/>
      </w:pPr>
      <w:r>
        <w:t xml:space="preserve">4. GOVERNING LAW</w:t>
      </w:r>
    </w:p>
    <w:p>
      <w:r>
        <w:t xml:space="preserve">4.1 This Agreement is governed by the laws of the State of Illinois. Notices shall be sent to the addresses above, with copies to the undersigned counsel.</w:t>
      </w:r>
    </w:p>
    <w:p>
      <w:r>
        <w:t xml:space="preserve">IN WITNESS WHEREOF, the parties have executed this Agreement on the date first written above.</w:t>
      </w:r>
    </w:p>
    <w:p>
      <w:r>
        <w:t xml:space="preserve">Sarah Elizabeth Johnson</w:t>
      </w:r>
    </w:p>
    <w:p>
      <w:r>
        <w:t xml:space="preserve">Northwind Logistics LLC</w:t>
      </w:r>
    </w:p>
    <w:p>
      <w:r>
        <w:t xml:space="preserve">By: Elena Rodriguez-Vega, General Counsel</w:t>
      </w:r>
    </w:p>
    <w:p>
      <w:r>
        <w:t xml:space="preserve">Reviewed by: Marcus T. Whitfield, Esq., Whitfield &amp; Barnes LLP, 2200 West Madison Street, Suite 1410, Chicago, IL 60612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2026-10-29T17:23:23.538Z</dcterms:created>
  <dcterms:modified xsi:type="dcterms:W3CDTF">2026-10-29T17:23:23.551Z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