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АКТ О ПРОЦЕНИ РИЗИКА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{{company.name}}</w:t>
      </w:r>
    </w:p>
    <w:p/>
    <w:p>
      <w:pPr>
        <w:jc w:val="center"/>
      </w:pPr>
      <w:r>
        <w:rPr>
          <w:rFonts w:ascii="Times New Roman" w:hAnsi="Times New Roman"/>
          <w:sz w:val="24"/>
        </w:rPr>
        <w:t>{{company.address}}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УВОД</w:t>
      </w:r>
    </w:p>
    <w:p>
      <w:r>
        <w:rPr>
          <w:rFonts w:ascii="Times New Roman" w:hAnsi="Times New Roman"/>
          <w:sz w:val="22"/>
        </w:rPr>
        <w:t>Овај Акт о процени ризика сачињен је у складу са Законом о безбедности и здрављу на раду („Службени гласник РС", бр. 101/2005, 91/2015 и 113/2017) и Правилником о превентивним мерама за безбедан и здрав рад при излагању ризицима услед појаве штетности у радној околини („Службени гласник РС", бр. 5/2018).</w:t>
      </w:r>
    </w:p>
    <w:p>
      <w:r>
        <w:rPr>
          <w:rFonts w:ascii="Times New Roman" w:hAnsi="Times New Roman"/>
          <w:sz w:val="22"/>
        </w:rPr>
        <w:t>Циљ процене ризика је идентификација опасности, процена ризика по безбедност и здравље запослених, утврђивање мера за отклањање ризика или њихово свођење на прихватљив ниво.</w:t>
      </w:r>
    </w:p>
    <w:p>
      <w:pPr>
        <w:pStyle w:val="Heading1"/>
      </w:pPr>
      <w:r>
        <w:rPr>
          <w:rFonts w:ascii="Times New Roman" w:hAnsi="Times New Roman"/>
        </w:rPr>
        <w:t>2. ПОДАЦИ О ПОСЛОДАВЦУ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Назив: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{{company.name}}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Адреса: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{{company.address}}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ПИБ: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{{company.pib}}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Матични број: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{{company.registration_number}}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Шифра делатности: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{{company.activity_code}}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Директор: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{{company.director}}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Одговорно лице за БЗР: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{{company.bzr_responsible_person}}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3. СИСТЕМАТИЗАЦИЈА РАДНИХ МЕСТА</w:t>
      </w:r>
    </w:p>
    <w:p>
      <w:r>
        <w:rPr>
          <w:rFonts w:ascii="Times New Roman" w:hAnsi="Times New Roman"/>
        </w:rPr>
        <w:t>Табеларни преглед свих радних места:</w:t>
      </w:r>
    </w:p>
    <w:p/>
    <w:p>
      <w:r>
        <w:t>{{#positions}}</w:t>
      </w:r>
    </w:p>
    <w:p>
      <w:pPr>
        <w:pStyle w:val="Heading2"/>
      </w:pPr>
      <w:r>
        <w:rPr>
          <w:rFonts w:ascii="Times New Roman" w:hAnsi="Times New Roman"/>
        </w:rPr>
        <w:t>Радно место: {{position_name}}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Шифра: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{{position_code}}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Организациона јединица: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{{department}}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Потребна стручна спрема: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{{required_education}}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Број извршилаца (М/Ж):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{{employees_male}}/{{employees_female}}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Радни сати (дневно):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{{work_hours_daily}}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Опис послова: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{{job_description}}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Радни простор: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{{workspace}}</w:t>
            </w:r>
          </w:p>
        </w:tc>
      </w:tr>
    </w:tbl>
    <w:p/>
    <w:p>
      <w:r>
        <w:t>{{/positions}}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4. ПРОЦЕНА РИЗИКА ПО РАДНИМ МЕСТИМА</w:t>
      </w:r>
    </w:p>
    <w:p>
      <w:r>
        <w:rPr>
          <w:rFonts w:ascii="Times New Roman" w:hAnsi="Times New Roman"/>
          <w:sz w:val="20"/>
        </w:rPr>
        <w:t>Процена ризика спроведена је применом методологије Е × П × Ф:</w:t>
        <w:br/>
        <w:br/>
        <w:t>• Е (Ефекат) - озбиљност последице (1-6)</w:t>
        <w:br/>
        <w:t>• П (Вероватноћа) - вероватноћа настанка штетног догађаја (1-6)</w:t>
        <w:br/>
        <w:t>• Ф (Фреквенција) - учесталост излагања опасности (1-6)</w:t>
        <w:br/>
        <w:t>• Ri (Иницијални ризик) = Е × П × Ф (пре примене мера)</w:t>
        <w:br/>
        <w:t>• R (Резидуални ризик) = Е × П × Ф (након примене мера)</w:t>
      </w:r>
    </w:p>
    <w:p/>
    <w:p>
      <w:r>
        <w:t>{{#positions}}</w:t>
      </w:r>
    </w:p>
    <w:p>
      <w:pPr>
        <w:pStyle w:val="Heading2"/>
      </w:pPr>
      <w:r>
        <w:rPr>
          <w:rFonts w:ascii="Times New Roman" w:hAnsi="Times New Roman"/>
        </w:rPr>
        <w:t>Радно место: {{position_name}}</w:t>
      </w:r>
    </w:p>
    <w:p>
      <w:r>
        <w:t>{{#risks}}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Опасност: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{{hazard.hazard_code}} - {{hazard.hazard_name_sr}}</w:t>
            </w:r>
          </w:p>
        </w:tc>
      </w:tr>
      <w:tr>
        <w:tc>
          <w:tcPr>
            <w:tcW w:type="dxa" w:w="4709"/>
          </w:tcPr>
          <w:p>
            <w:r/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ИНИЦИЈАЛНИ РИЗИК: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4709"/>
          </w:tcPr>
          <w:p>
            <w:r>
              <w:t xml:space="preserve">  Е (иницијални):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{{initial_e}}</w:t>
            </w:r>
          </w:p>
        </w:tc>
      </w:tr>
      <w:tr>
        <w:tc>
          <w:tcPr>
            <w:tcW w:type="dxa" w:w="4709"/>
          </w:tcPr>
          <w:p>
            <w:r>
              <w:t xml:space="preserve">  П (иницијална):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{{initial_p}}</w:t>
            </w:r>
          </w:p>
        </w:tc>
      </w:tr>
      <w:tr>
        <w:tc>
          <w:tcPr>
            <w:tcW w:type="dxa" w:w="4709"/>
          </w:tcPr>
          <w:p>
            <w:r>
              <w:t xml:space="preserve">  Ф (иницијална):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{{initial_f}}</w:t>
            </w:r>
          </w:p>
        </w:tc>
      </w:tr>
      <w:tr>
        <w:tc>
          <w:tcPr>
            <w:tcW w:type="dxa" w:w="4709"/>
          </w:tcPr>
          <w:p>
            <w:r>
              <w:t xml:space="preserve">  Ri = Е × П × Ф: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{{initial_ri}}</w:t>
            </w:r>
          </w:p>
        </w:tc>
      </w:tr>
      <w:tr>
        <w:tc>
          <w:tcPr>
            <w:tcW w:type="dxa" w:w="4709"/>
          </w:tcPr>
          <w:p>
            <w:r/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Корективне мере: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{{corrective_measures}}</w:t>
            </w:r>
          </w:p>
        </w:tc>
      </w:tr>
      <w:tr>
        <w:tc>
          <w:tcPr>
            <w:tcW w:type="dxa" w:w="4709"/>
          </w:tcPr>
          <w:p>
            <w:r/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РЕЗИДУАЛНИ РИЗИК: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4709"/>
          </w:tcPr>
          <w:p>
            <w:r>
              <w:t xml:space="preserve">  Е (резидуални):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{{residual_e}}</w:t>
            </w:r>
          </w:p>
        </w:tc>
      </w:tr>
      <w:tr>
        <w:tc>
          <w:tcPr>
            <w:tcW w:type="dxa" w:w="4709"/>
          </w:tcPr>
          <w:p>
            <w:r>
              <w:t xml:space="preserve">  П (резидуална):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{{residual_p}}</w:t>
            </w:r>
          </w:p>
        </w:tc>
      </w:tr>
      <w:tr>
        <w:tc>
          <w:tcPr>
            <w:tcW w:type="dxa" w:w="4709"/>
          </w:tcPr>
          <w:p>
            <w:r>
              <w:t xml:space="preserve">  Ф (резидуална):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{{residual_f}}</w:t>
            </w:r>
          </w:p>
        </w:tc>
      </w:tr>
      <w:tr>
        <w:tc>
          <w:tcPr>
            <w:tcW w:type="dxa" w:w="4709"/>
          </w:tcPr>
          <w:p>
            <w:r>
              <w:t xml:space="preserve">  R = Е × П × Ф: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{{residual_r}}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Одговорно лице: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{{responsible_person}}</w:t>
            </w:r>
          </w:p>
        </w:tc>
      </w:tr>
    </w:tbl>
    <w:p/>
    <w:p>
      <w:r>
        <w:t>{{/risks}}</w:t>
      </w:r>
    </w:p>
    <w:p>
      <w:r>
        <w:t>{{/positions}}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5. ЗБИРНИ ПРИКАЗ ПРОЦЕНЕ РИЗИКА</w:t>
      </w:r>
    </w:p>
    <w:p>
      <w:r>
        <w:rPr>
          <w:rFonts w:ascii="Times New Roman" w:hAnsi="Times New Roman"/>
        </w:rPr>
        <w:t>Табеларни преглед свих процењених ризика: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</w:tcPr>
          <w:p>
            <w:r>
              <w:rPr>
                <w:rFonts w:ascii="Times New Roman" w:hAnsi="Times New Roman"/>
                <w:b/>
                <w:sz w:val="20"/>
              </w:rPr>
              <w:t>Радно место</w:t>
            </w:r>
          </w:p>
        </w:tc>
        <w:tc>
          <w:tcPr>
            <w:tcW w:type="dxa" w:w="1884"/>
          </w:tcPr>
          <w:p>
            <w:r>
              <w:rPr>
                <w:rFonts w:ascii="Times New Roman" w:hAnsi="Times New Roman"/>
                <w:b/>
                <w:sz w:val="20"/>
              </w:rPr>
              <w:t>Опасност</w:t>
            </w:r>
          </w:p>
        </w:tc>
        <w:tc>
          <w:tcPr>
            <w:tcW w:type="dxa" w:w="1884"/>
          </w:tcPr>
          <w:p>
            <w:r>
              <w:rPr>
                <w:rFonts w:ascii="Times New Roman" w:hAnsi="Times New Roman"/>
                <w:b/>
                <w:sz w:val="20"/>
              </w:rPr>
              <w:t>Ri</w:t>
            </w:r>
          </w:p>
        </w:tc>
        <w:tc>
          <w:tcPr>
            <w:tcW w:type="dxa" w:w="1884"/>
          </w:tcPr>
          <w:p>
            <w:r>
              <w:rPr>
                <w:rFonts w:ascii="Times New Roman" w:hAnsi="Times New Roman"/>
                <w:b/>
                <w:sz w:val="20"/>
              </w:rPr>
              <w:t>R</w:t>
            </w:r>
          </w:p>
        </w:tc>
        <w:tc>
          <w:tcPr>
            <w:tcW w:type="dxa" w:w="1884"/>
          </w:tcPr>
          <w:p>
            <w:r>
              <w:rPr>
                <w:rFonts w:ascii="Times New Roman" w:hAnsi="Times New Roman"/>
                <w:b/>
                <w:sz w:val="20"/>
              </w:rPr>
              <w:t>Ниво ризика</w:t>
            </w:r>
          </w:p>
        </w:tc>
      </w:tr>
    </w:tbl>
    <w:p/>
    <w:p>
      <w:r>
        <w:t>{{#summary_risks}}</w:t>
      </w:r>
    </w:p>
    <w:p>
      <w:r>
        <w:rPr>
          <w:rFonts w:ascii="Times New Roman" w:hAnsi="Times New Roman"/>
          <w:sz w:val="20"/>
        </w:rPr>
        <w:t>{{position_name}} | {{hazard_name}} | {{initial_ri}} | {{residual_r}} | {{risk_level}}</w:t>
      </w:r>
    </w:p>
    <w:p>
      <w:r>
        <w:t>{{/summary_risks}}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6. ЛИЧНА ЗАШТИТНА ОПРЕМА</w:t>
      </w:r>
    </w:p>
    <w:p>
      <w:r>
        <w:rPr>
          <w:rFonts w:ascii="Times New Roman" w:hAnsi="Times New Roman"/>
        </w:rPr>
        <w:t>Утврђене потребе за личном заштитном опремом:</w:t>
      </w:r>
    </w:p>
    <w:p>
      <w:r>
        <w:t>{{#positions}}</w:t>
      </w:r>
    </w:p>
    <w:p>
      <w:r>
        <w:t>{{#has_ppe}}</w:t>
      </w:r>
    </w:p>
    <w:p>
      <w:pPr>
        <w:pStyle w:val="Heading3"/>
      </w:pPr>
      <w:r>
        <w:rPr>
          <w:rFonts w:ascii="Times New Roman" w:hAnsi="Times New Roman"/>
        </w:rPr>
        <w:t>Радно место: {{position_name}}</w:t>
      </w:r>
    </w:p>
    <w:p>
      <w:r>
        <w:t>{{#ppe_items}}</w:t>
      </w:r>
    </w:p>
    <w:p>
      <w:r>
        <w:rPr>
          <w:rFonts w:ascii="Times New Roman" w:hAnsi="Times New Roman"/>
        </w:rPr>
        <w:t>• {{ppe_type}} ({{ppe_standard}}) - {{quantity}} ком.</w:t>
      </w:r>
    </w:p>
    <w:p>
      <w:r>
        <w:t>{{/ppe_items}}</w:t>
      </w:r>
    </w:p>
    <w:p>
      <w:r>
        <w:t>{{/has_ppe}}</w:t>
      </w:r>
    </w:p>
    <w:p>
      <w:r>
        <w:t>{{/positions}}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7. ОБУКА ЗАПОСЛЕНИХ</w:t>
      </w:r>
    </w:p>
    <w:p>
      <w:r>
        <w:rPr>
          <w:rFonts w:ascii="Times New Roman" w:hAnsi="Times New Roman"/>
        </w:rPr>
        <w:t>Утврђени захтеви за обуком запослених:</w:t>
      </w:r>
    </w:p>
    <w:p>
      <w:r>
        <w:t>{{#positions}}</w:t>
      </w:r>
    </w:p>
    <w:p>
      <w:r>
        <w:t>{{#has_training}}</w:t>
      </w:r>
    </w:p>
    <w:p>
      <w:pPr>
        <w:pStyle w:val="Heading3"/>
      </w:pPr>
      <w:r>
        <w:rPr>
          <w:rFonts w:ascii="Times New Roman" w:hAnsi="Times New Roman"/>
        </w:rPr>
        <w:t>Радно место: {{position_name}}</w:t>
      </w:r>
    </w:p>
    <w:p>
      <w:r>
        <w:t>{{#training_requirements}}</w:t>
      </w:r>
    </w:p>
    <w:p>
      <w:r>
        <w:rPr>
          <w:rFonts w:ascii="Times New Roman" w:hAnsi="Times New Roman"/>
        </w:rPr>
        <w:t>• {{training_type}} - фреквенција: {{frequency_months}} месеци, трајање: {{duration_hours}}h</w:t>
      </w:r>
    </w:p>
    <w:p>
      <w:r>
        <w:t>{{/training_requirements}}</w:t>
      </w:r>
    </w:p>
    <w:p>
      <w:r>
        <w:t>{{/has_training}}</w:t>
      </w:r>
    </w:p>
    <w:p>
      <w:r>
        <w:t>{{/positions}}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8. ЛЕКАРСКИ ПРЕГЛЕДИ</w:t>
      </w:r>
    </w:p>
    <w:p>
      <w:r>
        <w:rPr>
          <w:rFonts w:ascii="Times New Roman" w:hAnsi="Times New Roman"/>
        </w:rPr>
        <w:t>Утврђени захтеви за лекарским прегледима:</w:t>
      </w:r>
    </w:p>
    <w:p>
      <w:r>
        <w:t>{{#positions}}</w:t>
      </w:r>
    </w:p>
    <w:p>
      <w:r>
        <w:t>{{#has_medical}}</w:t>
      </w:r>
    </w:p>
    <w:p>
      <w:pPr>
        <w:pStyle w:val="Heading3"/>
      </w:pPr>
      <w:r>
        <w:rPr>
          <w:rFonts w:ascii="Times New Roman" w:hAnsi="Times New Roman"/>
        </w:rPr>
        <w:t>Радно место: {{position_name}}</w:t>
      </w:r>
    </w:p>
    <w:p>
      <w:r>
        <w:t>{{#medical_exams}}</w:t>
      </w:r>
    </w:p>
    <w:p>
      <w:r>
        <w:rPr>
          <w:rFonts w:ascii="Times New Roman" w:hAnsi="Times New Roman"/>
        </w:rPr>
        <w:t>• {{exam_type}} - фреквенција: {{frequency_months}} месеци, обим: {{exam_scope}}</w:t>
      </w:r>
    </w:p>
    <w:p>
      <w:r>
        <w:t>{{/medical_exams}}</w:t>
      </w:r>
    </w:p>
    <w:p>
      <w:r>
        <w:t>{{/has_medical}}</w:t>
      </w:r>
    </w:p>
    <w:p>
      <w:r>
        <w:t>{{/positions}}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9. ЗАКЉУЧАК</w:t>
      </w:r>
    </w:p>
    <w:p>
      <w:r>
        <w:rPr>
          <w:rFonts w:ascii="Times New Roman" w:hAnsi="Times New Roman"/>
          <w:sz w:val="22"/>
        </w:rPr>
        <w:t>Овај Акт о процени ризика обухвата све идентификоване опасности на радним местима послодавца {{company.name}}. Спроведеном проценом ризика утврђене су мере за безбедан и здрав рад, које је послодавац дужан да спроведе и континуирано прати њихову ефикасност.</w:t>
        <w:br/>
        <w:br/>
        <w:t>Ревизија Акта о процени ризика вршиће се периодично (минимум једном годишње), као и приликом значајних промена у технологији рада, организацији рада или након повреда на раду.</w:t>
      </w:r>
    </w:p>
    <w:p/>
    <w:p/>
    <w:p>
      <w:pPr>
        <w:pStyle w:val="Heading1"/>
      </w:pPr>
      <w:r>
        <w:rPr>
          <w:rFonts w:ascii="Times New Roman" w:hAnsi="Times New Roman"/>
        </w:rPr>
        <w:t>10. ПОТПИСИ</w:t>
      </w:r>
    </w:p>
    <w:p>
      <w:r>
        <w:rPr>
          <w:rFonts w:ascii="Times New Roman" w:hAnsi="Times New Roman"/>
        </w:rPr>
        <w:t>Овај Акт о процени ризика сачинио је: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Састављач акта: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{{company.bzr_responsible_person}}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Потпис: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________________________________________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Датум израде: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{{generated_date}}</w:t>
            </w:r>
          </w:p>
        </w:tc>
      </w:tr>
      <w:tr>
        <w:tc>
          <w:tcPr>
            <w:tcW w:type="dxa" w:w="4709"/>
          </w:tcPr>
          <w:p>
            <w:r>
              <w:rPr>
                <w:rFonts w:ascii="Times New Roman" w:hAnsi="Times New Roman"/>
                <w:b/>
              </w:rPr>
              <w:t>Директор:</w:t>
            </w:r>
          </w:p>
        </w:tc>
        <w:tc>
          <w:tcPr>
            <w:tcW w:type="dxa" w:w="4709"/>
          </w:tcPr>
          <w:p>
            <w:r>
              <w:rPr>
                <w:rFonts w:ascii="Times New Roman" w:hAnsi="Times New Roman"/>
              </w:rPr>
              <w:t>{{company.director}}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i/>
          <w:sz w:val="18"/>
        </w:rPr>
        <w:t>Напомена: Овај документ је генерисан аутоматски помоћу BZR Portal платформе.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