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oib2svbi0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Profile with Core Competencies.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 highly accomplished Project Consultant and Industry Advisor with over 42 years of distinguished experience in the textile sector, having served in senior capacities within government undertakings in Odisha.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      Brings deep institutional knowledge of textile policy, industrial development frameworks, and state-led infrastructure planning, combined with extensive  hands-on experience in project execution   and sectoral development.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Known for combined policy insights and interpretation, as well as strategic advisory in industrial project structuring land allocation processes, including engagement with state agencies.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with practical execution and guide investors, institutions, and industry players in developing sustainable, scalable, and investment-ready textile projects.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