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FA98" w14:textId="77777777" w:rsidR="00D47168" w:rsidRDefault="00D47168" w:rsidP="00DB3A24">
      <w:pPr>
        <w:spacing w:line="480" w:lineRule="auto"/>
        <w:rPr>
          <w:rFonts w:ascii="Calibri" w:hAnsi="Calibri" w:cs="Calibri"/>
        </w:rPr>
      </w:pPr>
    </w:p>
    <w:p w14:paraId="1B8E21C9" w14:textId="311DC626" w:rsidR="00DA35EE" w:rsidRDefault="00DA35EE" w:rsidP="00DA35EE">
      <w:pPr>
        <w:spacing w:line="480" w:lineRule="auto"/>
        <w:jc w:val="center"/>
        <w:rPr>
          <w:rFonts w:ascii="Calibri" w:eastAsia="Aptos" w:hAnsi="Calibri" w:cs="Calibri"/>
        </w:rPr>
      </w:pPr>
      <w:r>
        <w:rPr>
          <w:rFonts w:ascii="Calibri" w:eastAsia="Aptos" w:hAnsi="Calibri" w:cs="Calibri"/>
          <w:b/>
          <w:bCs/>
        </w:rPr>
        <w:t>Sequence and Activity Diagrams</w:t>
      </w:r>
    </w:p>
    <w:p w14:paraId="36B2EAC5" w14:textId="77777777" w:rsidR="00DA35EE" w:rsidRPr="004E4132" w:rsidRDefault="00DA35EE" w:rsidP="00DA35EE">
      <w:pPr>
        <w:spacing w:line="480" w:lineRule="auto"/>
        <w:jc w:val="center"/>
        <w:rPr>
          <w:rFonts w:ascii="Calibri" w:eastAsia="Aptos" w:hAnsi="Calibri" w:cs="Calibri"/>
          <w:b/>
          <w:bCs/>
        </w:rPr>
      </w:pPr>
      <w:r>
        <w:rPr>
          <w:rFonts w:ascii="Calibri" w:eastAsia="Aptos" w:hAnsi="Calibri" w:cs="Calibri"/>
        </w:rPr>
        <w:t>Certificate in Information Technology</w:t>
      </w:r>
    </w:p>
    <w:p w14:paraId="08E55DBD" w14:textId="77777777" w:rsidR="00DA35EE" w:rsidRDefault="00DA35EE" w:rsidP="00DA35EE">
      <w:pPr>
        <w:jc w:val="center"/>
        <w:rPr>
          <w:rFonts w:ascii="Calibri" w:eastAsiaTheme="majorEastAsia" w:hAnsi="Calibri" w:cs="Calibri"/>
          <w:spacing w:val="-10"/>
          <w:kern w:val="28"/>
          <w:sz w:val="40"/>
          <w:szCs w:val="40"/>
        </w:rPr>
      </w:pPr>
    </w:p>
    <w:p w14:paraId="6249CACA" w14:textId="77777777" w:rsidR="00DA35EE" w:rsidRDefault="00DA35EE" w:rsidP="00DA35EE">
      <w:pPr>
        <w:rPr>
          <w:rFonts w:ascii="Calibri" w:eastAsiaTheme="majorEastAsia" w:hAnsi="Calibri" w:cs="Calibri"/>
          <w:spacing w:val="-10"/>
          <w:kern w:val="28"/>
          <w:sz w:val="40"/>
          <w:szCs w:val="40"/>
        </w:rPr>
      </w:pPr>
    </w:p>
    <w:p w14:paraId="43F58AE3" w14:textId="77777777" w:rsidR="00DA35EE" w:rsidRDefault="00DA35EE" w:rsidP="00DA35EE">
      <w:pPr>
        <w:rPr>
          <w:rFonts w:ascii="Calibri" w:eastAsiaTheme="majorEastAsia" w:hAnsi="Calibri" w:cs="Calibri"/>
          <w:spacing w:val="-10"/>
          <w:kern w:val="28"/>
          <w:sz w:val="40"/>
          <w:szCs w:val="40"/>
        </w:rPr>
      </w:pPr>
    </w:p>
    <w:p w14:paraId="3DDE08B2" w14:textId="77777777" w:rsidR="00DA35EE" w:rsidRDefault="00DA35EE" w:rsidP="00DA35EE">
      <w:pPr>
        <w:rPr>
          <w:rFonts w:ascii="Calibri" w:eastAsiaTheme="majorEastAsia" w:hAnsi="Calibri" w:cs="Calibri"/>
          <w:spacing w:val="-10"/>
          <w:kern w:val="28"/>
          <w:sz w:val="40"/>
          <w:szCs w:val="40"/>
        </w:rPr>
      </w:pPr>
    </w:p>
    <w:p w14:paraId="0A007387" w14:textId="77777777" w:rsidR="00DA35EE" w:rsidRDefault="00DA35EE" w:rsidP="00DA35EE">
      <w:pPr>
        <w:jc w:val="center"/>
        <w:rPr>
          <w:rFonts w:ascii="Calibri" w:eastAsia="Aptos" w:hAnsi="Calibri" w:cs="Calibri"/>
        </w:rPr>
      </w:pPr>
      <w:r>
        <w:rPr>
          <w:rFonts w:ascii="Calibri" w:eastAsia="Aptos" w:hAnsi="Calibri" w:cs="Calibri"/>
        </w:rPr>
        <w:t>Carl Hill</w:t>
      </w:r>
    </w:p>
    <w:p w14:paraId="4E5CB3DF" w14:textId="77777777" w:rsidR="00DA35EE" w:rsidRDefault="00DA35EE" w:rsidP="00DA35EE">
      <w:pPr>
        <w:jc w:val="center"/>
        <w:rPr>
          <w:rFonts w:ascii="Calibri" w:eastAsia="Aptos" w:hAnsi="Calibri" w:cs="Calibri"/>
        </w:rPr>
      </w:pPr>
      <w:r>
        <w:rPr>
          <w:rFonts w:ascii="Calibri" w:eastAsia="Aptos" w:hAnsi="Calibri" w:cs="Calibri"/>
        </w:rPr>
        <w:t>University of Denver College of Professional Studies</w:t>
      </w:r>
    </w:p>
    <w:p w14:paraId="556D43D5" w14:textId="2531692D" w:rsidR="00DA35EE" w:rsidRDefault="00DA35EE" w:rsidP="00DA35EE">
      <w:pPr>
        <w:jc w:val="center"/>
        <w:rPr>
          <w:rFonts w:ascii="Calibri" w:eastAsia="Aptos" w:hAnsi="Calibri" w:cs="Calibri"/>
        </w:rPr>
      </w:pPr>
      <w:proofErr w:type="gramStart"/>
      <w:r>
        <w:rPr>
          <w:rFonts w:ascii="Calibri" w:eastAsia="Aptos" w:hAnsi="Calibri" w:cs="Calibri"/>
        </w:rPr>
        <w:t>March</w:t>
      </w:r>
      <w:r>
        <w:rPr>
          <w:rFonts w:ascii="Calibri" w:eastAsia="Aptos" w:hAnsi="Calibri" w:cs="Calibri"/>
        </w:rPr>
        <w:t xml:space="preserve"> ,</w:t>
      </w:r>
      <w:proofErr w:type="gramEnd"/>
      <w:r>
        <w:rPr>
          <w:rFonts w:ascii="Calibri" w:eastAsia="Aptos" w:hAnsi="Calibri" w:cs="Calibri"/>
        </w:rPr>
        <w:t xml:space="preserve"> 2026</w:t>
      </w:r>
    </w:p>
    <w:p w14:paraId="5BD029B4" w14:textId="77777777" w:rsidR="00DA35EE" w:rsidRPr="004E4132" w:rsidRDefault="00DA35EE" w:rsidP="00DA35EE">
      <w:pPr>
        <w:jc w:val="center"/>
        <w:rPr>
          <w:rFonts w:ascii="Calibri" w:eastAsiaTheme="majorEastAsia" w:hAnsi="Calibri" w:cs="Calibri"/>
          <w:spacing w:val="-10"/>
          <w:kern w:val="28"/>
        </w:rPr>
      </w:pPr>
      <w:r>
        <w:rPr>
          <w:rFonts w:ascii="Calibri" w:eastAsia="Aptos" w:hAnsi="Calibri" w:cs="Calibri"/>
        </w:rPr>
        <w:t>Faculty:  Nirav Shah Senior Application Developer</w:t>
      </w:r>
    </w:p>
    <w:p w14:paraId="2D1908DD" w14:textId="77777777" w:rsidR="00D47168" w:rsidRDefault="00D47168">
      <w:pPr>
        <w:rPr>
          <w:rFonts w:ascii="Calibri" w:hAnsi="Calibri" w:cs="Calibri"/>
        </w:rPr>
      </w:pPr>
      <w:r>
        <w:rPr>
          <w:rFonts w:ascii="Calibri" w:hAnsi="Calibri" w:cs="Calibri"/>
        </w:rPr>
        <w:br w:type="page"/>
      </w:r>
    </w:p>
    <w:p w14:paraId="55C73D78" w14:textId="2FB77BE7" w:rsidR="005242A9" w:rsidRDefault="00DB3A24" w:rsidP="00DB3A24">
      <w:pPr>
        <w:spacing w:line="480" w:lineRule="auto"/>
        <w:rPr>
          <w:rFonts w:ascii="Calibri" w:hAnsi="Calibri" w:cs="Calibri"/>
        </w:rPr>
      </w:pPr>
      <w:r>
        <w:rPr>
          <w:rFonts w:ascii="Calibri" w:hAnsi="Calibri" w:cs="Calibri"/>
        </w:rPr>
        <w:lastRenderedPageBreak/>
        <w:t>Cra</w:t>
      </w:r>
      <w:r w:rsidRPr="00DB3A24">
        <w:rPr>
          <w:rFonts w:ascii="Calibri" w:hAnsi="Calibri" w:cs="Calibri"/>
        </w:rPr>
        <w:t>fting</w:t>
      </w:r>
      <w:r>
        <w:rPr>
          <w:rFonts w:ascii="Calibri" w:hAnsi="Calibri" w:cs="Calibri"/>
        </w:rPr>
        <w:t xml:space="preserve"> sequence and activity diagrams </w:t>
      </w:r>
      <w:r w:rsidR="00D30DFC">
        <w:rPr>
          <w:rFonts w:ascii="Calibri" w:hAnsi="Calibri" w:cs="Calibri"/>
        </w:rPr>
        <w:t xml:space="preserve">is an interesting mental exercise in thinking about and visualizing how an application should behave.  </w:t>
      </w:r>
      <w:r w:rsidR="00571C6F">
        <w:rPr>
          <w:rFonts w:ascii="Calibri" w:hAnsi="Calibri" w:cs="Calibri"/>
        </w:rPr>
        <w:t xml:space="preserve">Starting with the sequence diagram, I found myself trying to think about what would be happening from the user’s point of view. Opening the application is the first step, but then I thought, what kind of application is being opened? For the stockbroker scenario, where the broker needs to manage their client’s contact preferences, I thought it would need to be a CRM (Client Relationship Management) application.  This CRM would enable the broker to retrieve </w:t>
      </w:r>
      <w:r w:rsidR="006C7863">
        <w:rPr>
          <w:rFonts w:ascii="Calibri" w:hAnsi="Calibri" w:cs="Calibri"/>
        </w:rPr>
        <w:t xml:space="preserve">and manage a client’s profile, </w:t>
      </w:r>
      <w:r w:rsidR="00D47168">
        <w:rPr>
          <w:rFonts w:ascii="Calibri" w:hAnsi="Calibri" w:cs="Calibri"/>
        </w:rPr>
        <w:t>including</w:t>
      </w:r>
      <w:r w:rsidR="006C7863">
        <w:rPr>
          <w:rFonts w:ascii="Calibri" w:hAnsi="Calibri" w:cs="Calibri"/>
        </w:rPr>
        <w:t xml:space="preserve"> </w:t>
      </w:r>
      <w:r w:rsidR="00D47168">
        <w:rPr>
          <w:rFonts w:ascii="Calibri" w:hAnsi="Calibri" w:cs="Calibri"/>
        </w:rPr>
        <w:t>account</w:t>
      </w:r>
      <w:r w:rsidR="006C7863">
        <w:rPr>
          <w:rFonts w:ascii="Calibri" w:hAnsi="Calibri" w:cs="Calibri"/>
        </w:rPr>
        <w:t xml:space="preserve"> information and contract preferences.  The sequence diagram helped identify how the different objects, the user, device, and database, should interact. </w:t>
      </w:r>
      <w:r w:rsidR="007A6DA6">
        <w:rPr>
          <w:rFonts w:ascii="Calibri" w:hAnsi="Calibri" w:cs="Calibri"/>
        </w:rPr>
        <w:t>When I started the activity diagram, I felt like I was duplicating the sequence diagram.</w:t>
      </w:r>
      <w:r w:rsidR="006C7863">
        <w:rPr>
          <w:rFonts w:ascii="Calibri" w:hAnsi="Calibri" w:cs="Calibri"/>
        </w:rPr>
        <w:t xml:space="preserve"> </w:t>
      </w:r>
    </w:p>
    <w:p w14:paraId="67F46C75" w14:textId="631D8451" w:rsidR="00D47168" w:rsidRPr="00DB3A24" w:rsidRDefault="007A6DA6" w:rsidP="00DB3A24">
      <w:pPr>
        <w:spacing w:line="480" w:lineRule="auto"/>
        <w:rPr>
          <w:rFonts w:ascii="Calibri" w:hAnsi="Calibri" w:cs="Calibri"/>
        </w:rPr>
      </w:pPr>
      <w:r>
        <w:rPr>
          <w:rFonts w:ascii="Calibri" w:hAnsi="Calibri" w:cs="Calibri"/>
        </w:rPr>
        <w:t>I found an illustrative article, “Differences between Sequence and Activity Diagram</w:t>
      </w:r>
      <w:r w:rsidR="00EC301B">
        <w:rPr>
          <w:rFonts w:ascii="Calibri" w:hAnsi="Calibri" w:cs="Calibri"/>
        </w:rPr>
        <w:t>” (Geeks for Geeks 2025),</w:t>
      </w:r>
      <w:r>
        <w:rPr>
          <w:rFonts w:ascii="Calibri" w:hAnsi="Calibri" w:cs="Calibri"/>
        </w:rPr>
        <w:t xml:space="preserve"> </w:t>
      </w:r>
      <w:r w:rsidR="00EC301B">
        <w:rPr>
          <w:rFonts w:ascii="Calibri" w:hAnsi="Calibri" w:cs="Calibri"/>
        </w:rPr>
        <w:t xml:space="preserve">which was helpful in highlighting </w:t>
      </w:r>
      <w:r w:rsidR="00D47168">
        <w:rPr>
          <w:rFonts w:ascii="Calibri" w:hAnsi="Calibri" w:cs="Calibri"/>
        </w:rPr>
        <w:t>the</w:t>
      </w:r>
      <w:r w:rsidR="00EC301B">
        <w:rPr>
          <w:rFonts w:ascii="Calibri" w:hAnsi="Calibri" w:cs="Calibri"/>
        </w:rPr>
        <w:t xml:space="preserve"> </w:t>
      </w:r>
      <w:r w:rsidR="00D47168">
        <w:rPr>
          <w:rFonts w:ascii="Calibri" w:hAnsi="Calibri" w:cs="Calibri"/>
        </w:rPr>
        <w:t>focus</w:t>
      </w:r>
      <w:r w:rsidR="00EC301B">
        <w:rPr>
          <w:rFonts w:ascii="Calibri" w:hAnsi="Calibri" w:cs="Calibri"/>
        </w:rPr>
        <w:t xml:space="preserve"> </w:t>
      </w:r>
      <w:r w:rsidR="00D47168">
        <w:rPr>
          <w:rFonts w:ascii="Calibri" w:hAnsi="Calibri" w:cs="Calibri"/>
        </w:rPr>
        <w:t>of</w:t>
      </w:r>
      <w:r w:rsidR="00EC301B">
        <w:rPr>
          <w:rFonts w:ascii="Calibri" w:hAnsi="Calibri" w:cs="Calibri"/>
        </w:rPr>
        <w:t xml:space="preserve"> </w:t>
      </w:r>
      <w:r w:rsidR="00D47168">
        <w:rPr>
          <w:rFonts w:ascii="Calibri" w:hAnsi="Calibri" w:cs="Calibri"/>
        </w:rPr>
        <w:t>each</w:t>
      </w:r>
      <w:r w:rsidR="00EC301B">
        <w:rPr>
          <w:rFonts w:ascii="Calibri" w:hAnsi="Calibri" w:cs="Calibri"/>
        </w:rPr>
        <w:t xml:space="preserve"> </w:t>
      </w:r>
      <w:r w:rsidR="00D47168">
        <w:rPr>
          <w:rFonts w:ascii="Calibri" w:hAnsi="Calibri" w:cs="Calibri"/>
        </w:rPr>
        <w:t>diagram</w:t>
      </w:r>
      <w:r w:rsidR="00EC301B">
        <w:rPr>
          <w:rFonts w:ascii="Calibri" w:hAnsi="Calibri" w:cs="Calibri"/>
        </w:rPr>
        <w:t>. With this reference, I was able to think about the flow of processes within the system.  So that from the point of opening the application, I could think about what information needs to be presented to the broker.  They will need to view and manage any scheduled appointments.  Also, they will need to be able to manage their book of business, add clients, and remove them. This line of thinking naturally led me to conclude that the broker will also need to access and manage individual client profiles.  This helped me lay out the activity diagram; it also helped me catch and stop a potential duplication of efforts.  As I worked through the activity flow, I knew I wanted the broker to be able to manage both the book of clients and individual clients.  I was about to add another object related to the broker needing to access their book</w:t>
      </w:r>
      <w:r w:rsidR="00053E3E">
        <w:rPr>
          <w:rFonts w:ascii="Calibri" w:hAnsi="Calibri" w:cs="Calibri"/>
        </w:rPr>
        <w:t>,</w:t>
      </w:r>
      <w:r w:rsidR="00EC301B">
        <w:rPr>
          <w:rFonts w:ascii="Calibri" w:hAnsi="Calibri" w:cs="Calibri"/>
        </w:rPr>
        <w:t xml:space="preserve"> specifically to manage a client </w:t>
      </w:r>
      <w:r w:rsidR="00053E3E">
        <w:rPr>
          <w:rFonts w:ascii="Calibri" w:hAnsi="Calibri" w:cs="Calibri"/>
        </w:rPr>
        <w:t xml:space="preserve">profile, but realized that it was an unnecessary step because once they access their book </w:t>
      </w:r>
      <w:r w:rsidR="00053E3E">
        <w:rPr>
          <w:rFonts w:ascii="Calibri" w:hAnsi="Calibri" w:cs="Calibri"/>
        </w:rPr>
        <w:lastRenderedPageBreak/>
        <w:t>of business, they would be able to choose to manage the book or access individual client profiles.  I can see how working with sequence and activity diagrams early in the design process can help clarify what you need the software to do.</w:t>
      </w:r>
    </w:p>
    <w:sdt>
      <w:sdtPr>
        <w:id w:val="301042510"/>
        <w:docPartObj>
          <w:docPartGallery w:val="Bibliographies"/>
          <w:docPartUnique/>
        </w:docPartObj>
      </w:sdtPr>
      <w:sdtEndPr>
        <w:rPr>
          <w:rFonts w:asciiTheme="minorHAnsi" w:eastAsiaTheme="minorHAnsi" w:hAnsiTheme="minorHAnsi" w:cstheme="minorBidi"/>
          <w:b/>
          <w:bCs/>
          <w:color w:val="auto"/>
          <w:sz w:val="24"/>
          <w:szCs w:val="24"/>
        </w:rPr>
      </w:sdtEndPr>
      <w:sdtContent>
        <w:p w14:paraId="26F1BCB1" w14:textId="1F86946C" w:rsidR="00D47168" w:rsidRDefault="00D47168">
          <w:pPr>
            <w:pStyle w:val="Heading1"/>
          </w:pPr>
          <w:r>
            <w:t>Works Cited</w:t>
          </w:r>
        </w:p>
        <w:p w14:paraId="659EFD64" w14:textId="77777777" w:rsidR="00D47168" w:rsidRDefault="00D47168" w:rsidP="00D4716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Geeks for Geeks. (2025, Jul 11). </w:t>
          </w:r>
          <w:r>
            <w:rPr>
              <w:i/>
              <w:iCs/>
              <w:noProof/>
            </w:rPr>
            <w:t>Differences between Sequence Diagram and Activity Diagram.</w:t>
          </w:r>
          <w:r>
            <w:rPr>
              <w:noProof/>
            </w:rPr>
            <w:t xml:space="preserve"> Retrieved Mar 2026, from Geeks For Geeks: https://www.geeksforgeeks.org/system-design/difference-between-sequence-diagram-and-activity-diagram/</w:t>
          </w:r>
        </w:p>
        <w:p w14:paraId="22E09344" w14:textId="0A9F6230" w:rsidR="00D47168" w:rsidRDefault="00D47168" w:rsidP="00D47168">
          <w:r>
            <w:rPr>
              <w:b/>
              <w:bCs/>
            </w:rPr>
            <w:fldChar w:fldCharType="end"/>
          </w:r>
        </w:p>
      </w:sdtContent>
    </w:sdt>
    <w:p w14:paraId="33E0DE81" w14:textId="34457709" w:rsidR="00053E3E" w:rsidRPr="00DB3A24" w:rsidRDefault="00053E3E" w:rsidP="00DB3A24">
      <w:pPr>
        <w:spacing w:line="480" w:lineRule="auto"/>
        <w:rPr>
          <w:rFonts w:ascii="Calibri" w:hAnsi="Calibri" w:cs="Calibri"/>
        </w:rPr>
      </w:pPr>
    </w:p>
    <w:sectPr w:rsidR="00053E3E" w:rsidRPr="00DB3A24" w:rsidSect="00820AE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92477" w14:textId="77777777" w:rsidR="005751C5" w:rsidRDefault="005751C5" w:rsidP="007A6DA6">
      <w:pPr>
        <w:spacing w:after="0" w:line="240" w:lineRule="auto"/>
      </w:pPr>
      <w:r>
        <w:separator/>
      </w:r>
    </w:p>
  </w:endnote>
  <w:endnote w:type="continuationSeparator" w:id="0">
    <w:p w14:paraId="18705F8A" w14:textId="77777777" w:rsidR="005751C5" w:rsidRDefault="005751C5" w:rsidP="007A6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9428940"/>
      <w:docPartObj>
        <w:docPartGallery w:val="Page Numbers (Bottom of Page)"/>
        <w:docPartUnique/>
      </w:docPartObj>
    </w:sdtPr>
    <w:sdtContent>
      <w:p w14:paraId="04DC260D" w14:textId="5076A8BD" w:rsidR="00820AE2" w:rsidRDefault="00820AE2" w:rsidP="00496C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BC537F" w14:textId="77777777" w:rsidR="00820AE2" w:rsidRDefault="00820AE2" w:rsidP="00820A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2475" w14:textId="77777777" w:rsidR="00820AE2" w:rsidRDefault="00820AE2" w:rsidP="00820AE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3177" w14:textId="77777777" w:rsidR="00820AE2" w:rsidRDefault="00820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9F9D" w14:textId="77777777" w:rsidR="005751C5" w:rsidRDefault="005751C5" w:rsidP="007A6DA6">
      <w:pPr>
        <w:spacing w:after="0" w:line="240" w:lineRule="auto"/>
      </w:pPr>
      <w:r>
        <w:separator/>
      </w:r>
    </w:p>
  </w:footnote>
  <w:footnote w:type="continuationSeparator" w:id="0">
    <w:p w14:paraId="3930CC57" w14:textId="77777777" w:rsidR="005751C5" w:rsidRDefault="005751C5" w:rsidP="007A6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226160"/>
      <w:docPartObj>
        <w:docPartGallery w:val="Page Numbers (Top of Page)"/>
        <w:docPartUnique/>
      </w:docPartObj>
    </w:sdtPr>
    <w:sdtContent>
      <w:p w14:paraId="7090DBA4" w14:textId="3FD56344" w:rsidR="00820AE2" w:rsidRDefault="00820AE2" w:rsidP="00496C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ADFE60" w14:textId="77777777" w:rsidR="00820AE2" w:rsidRDefault="00820AE2" w:rsidP="00820AE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599690"/>
      <w:docPartObj>
        <w:docPartGallery w:val="Page Numbers (Top of Page)"/>
        <w:docPartUnique/>
      </w:docPartObj>
    </w:sdtPr>
    <w:sdtContent>
      <w:p w14:paraId="32419736" w14:textId="4682FE28" w:rsidR="00820AE2" w:rsidRDefault="00820AE2" w:rsidP="00496CD5">
        <w:pPr>
          <w:pStyle w:val="Header"/>
          <w:framePr w:wrap="none" w:vAnchor="text" w:hAnchor="margin" w:xAlign="right" w:y="1"/>
          <w:rPr>
            <w:rStyle w:val="PageNumber"/>
          </w:rPr>
        </w:pPr>
        <w:r>
          <w:rPr>
            <w:rStyle w:val="PageNumber"/>
          </w:rPr>
          <w:t>Hill-</w:t>
        </w: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7334B963" w14:textId="77777777" w:rsidR="00820AE2" w:rsidRDefault="00820AE2" w:rsidP="00820AE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3D0F" w14:textId="77777777" w:rsidR="00820AE2" w:rsidRDefault="00820A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24"/>
    <w:rsid w:val="00053E3E"/>
    <w:rsid w:val="00090D6B"/>
    <w:rsid w:val="000B20F8"/>
    <w:rsid w:val="002430C3"/>
    <w:rsid w:val="0036776A"/>
    <w:rsid w:val="005242A9"/>
    <w:rsid w:val="00571C6F"/>
    <w:rsid w:val="005751C5"/>
    <w:rsid w:val="006C7863"/>
    <w:rsid w:val="007A6DA6"/>
    <w:rsid w:val="00820AE2"/>
    <w:rsid w:val="00930A5B"/>
    <w:rsid w:val="00C11D64"/>
    <w:rsid w:val="00D30DFC"/>
    <w:rsid w:val="00D47168"/>
    <w:rsid w:val="00DA35EE"/>
    <w:rsid w:val="00DB3A24"/>
    <w:rsid w:val="00EC301B"/>
    <w:rsid w:val="00FB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3178C9"/>
  <w15:chartTrackingRefBased/>
  <w15:docId w15:val="{005722D4-8877-7240-A5ED-449A29E7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A24"/>
    <w:rPr>
      <w:rFonts w:eastAsiaTheme="majorEastAsia" w:cstheme="majorBidi"/>
      <w:color w:val="272727" w:themeColor="text1" w:themeTint="D8"/>
    </w:rPr>
  </w:style>
  <w:style w:type="paragraph" w:styleId="Title">
    <w:name w:val="Title"/>
    <w:basedOn w:val="Normal"/>
    <w:next w:val="Normal"/>
    <w:link w:val="TitleChar"/>
    <w:uiPriority w:val="10"/>
    <w:qFormat/>
    <w:rsid w:val="00DB3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A24"/>
    <w:pPr>
      <w:spacing w:before="160"/>
      <w:jc w:val="center"/>
    </w:pPr>
    <w:rPr>
      <w:i/>
      <w:iCs/>
      <w:color w:val="404040" w:themeColor="text1" w:themeTint="BF"/>
    </w:rPr>
  </w:style>
  <w:style w:type="character" w:customStyle="1" w:styleId="QuoteChar">
    <w:name w:val="Quote Char"/>
    <w:basedOn w:val="DefaultParagraphFont"/>
    <w:link w:val="Quote"/>
    <w:uiPriority w:val="29"/>
    <w:rsid w:val="00DB3A24"/>
    <w:rPr>
      <w:i/>
      <w:iCs/>
      <w:color w:val="404040" w:themeColor="text1" w:themeTint="BF"/>
    </w:rPr>
  </w:style>
  <w:style w:type="paragraph" w:styleId="ListParagraph">
    <w:name w:val="List Paragraph"/>
    <w:basedOn w:val="Normal"/>
    <w:uiPriority w:val="34"/>
    <w:qFormat/>
    <w:rsid w:val="00DB3A24"/>
    <w:pPr>
      <w:ind w:left="720"/>
      <w:contextualSpacing/>
    </w:pPr>
  </w:style>
  <w:style w:type="character" w:styleId="IntenseEmphasis">
    <w:name w:val="Intense Emphasis"/>
    <w:basedOn w:val="DefaultParagraphFont"/>
    <w:uiPriority w:val="21"/>
    <w:qFormat/>
    <w:rsid w:val="00DB3A24"/>
    <w:rPr>
      <w:i/>
      <w:iCs/>
      <w:color w:val="0F4761" w:themeColor="accent1" w:themeShade="BF"/>
    </w:rPr>
  </w:style>
  <w:style w:type="paragraph" w:styleId="IntenseQuote">
    <w:name w:val="Intense Quote"/>
    <w:basedOn w:val="Normal"/>
    <w:next w:val="Normal"/>
    <w:link w:val="IntenseQuoteChar"/>
    <w:uiPriority w:val="30"/>
    <w:qFormat/>
    <w:rsid w:val="00DB3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A24"/>
    <w:rPr>
      <w:i/>
      <w:iCs/>
      <w:color w:val="0F4761" w:themeColor="accent1" w:themeShade="BF"/>
    </w:rPr>
  </w:style>
  <w:style w:type="character" w:styleId="IntenseReference">
    <w:name w:val="Intense Reference"/>
    <w:basedOn w:val="DefaultParagraphFont"/>
    <w:uiPriority w:val="32"/>
    <w:qFormat/>
    <w:rsid w:val="00DB3A24"/>
    <w:rPr>
      <w:b/>
      <w:bCs/>
      <w:smallCaps/>
      <w:color w:val="0F4761" w:themeColor="accent1" w:themeShade="BF"/>
      <w:spacing w:val="5"/>
    </w:rPr>
  </w:style>
  <w:style w:type="paragraph" w:styleId="FootnoteText">
    <w:name w:val="footnote text"/>
    <w:basedOn w:val="Normal"/>
    <w:link w:val="FootnoteTextChar"/>
    <w:uiPriority w:val="99"/>
    <w:semiHidden/>
    <w:unhideWhenUsed/>
    <w:rsid w:val="007A6D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6DA6"/>
    <w:rPr>
      <w:sz w:val="20"/>
      <w:szCs w:val="20"/>
    </w:rPr>
  </w:style>
  <w:style w:type="character" w:styleId="FootnoteReference">
    <w:name w:val="footnote reference"/>
    <w:basedOn w:val="DefaultParagraphFont"/>
    <w:uiPriority w:val="99"/>
    <w:semiHidden/>
    <w:unhideWhenUsed/>
    <w:rsid w:val="007A6DA6"/>
    <w:rPr>
      <w:vertAlign w:val="superscript"/>
    </w:rPr>
  </w:style>
  <w:style w:type="paragraph" w:styleId="Bibliography">
    <w:name w:val="Bibliography"/>
    <w:basedOn w:val="Normal"/>
    <w:next w:val="Normal"/>
    <w:uiPriority w:val="37"/>
    <w:unhideWhenUsed/>
    <w:rsid w:val="00D47168"/>
  </w:style>
  <w:style w:type="paragraph" w:styleId="Footer">
    <w:name w:val="footer"/>
    <w:basedOn w:val="Normal"/>
    <w:link w:val="FooterChar"/>
    <w:uiPriority w:val="99"/>
    <w:unhideWhenUsed/>
    <w:rsid w:val="00820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AE2"/>
  </w:style>
  <w:style w:type="character" w:styleId="PageNumber">
    <w:name w:val="page number"/>
    <w:basedOn w:val="DefaultParagraphFont"/>
    <w:uiPriority w:val="99"/>
    <w:semiHidden/>
    <w:unhideWhenUsed/>
    <w:rsid w:val="00820AE2"/>
  </w:style>
  <w:style w:type="paragraph" w:styleId="Header">
    <w:name w:val="header"/>
    <w:basedOn w:val="Normal"/>
    <w:link w:val="HeaderChar"/>
    <w:uiPriority w:val="99"/>
    <w:unhideWhenUsed/>
    <w:rsid w:val="00820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567294">
      <w:bodyDiv w:val="1"/>
      <w:marLeft w:val="0"/>
      <w:marRight w:val="0"/>
      <w:marTop w:val="0"/>
      <w:marBottom w:val="0"/>
      <w:divBdr>
        <w:top w:val="none" w:sz="0" w:space="0" w:color="auto"/>
        <w:left w:val="none" w:sz="0" w:space="0" w:color="auto"/>
        <w:bottom w:val="none" w:sz="0" w:space="0" w:color="auto"/>
        <w:right w:val="none" w:sz="0" w:space="0" w:color="auto"/>
      </w:divBdr>
    </w:div>
    <w:div w:id="143867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b:Tag>
    <b:SourceType>DocumentFromInternetSite</b:SourceType>
    <b:Guid>{E0FAAD9A-49E5-BE48-85C9-DB11FAE54048}</b:Guid>
    <b:Author>
      <b:Author>
        <b:Corporate>Geeks for Geeks</b:Corporate>
      </b:Author>
    </b:Author>
    <b:Title>Differences between Sequence Diagram and Activity Diagram</b:Title>
    <b:InternetSiteTitle>Geeks For Geeks</b:InternetSiteTitle>
    <b:URL>https://www.geeksforgeeks.org/system-design/difference-between-sequence-diagram-and-activity-diagram/</b:URL>
    <b:Year>2025</b:Year>
    <b:Month>Jul</b:Month>
    <b:Day>11</b:Day>
    <b:YearAccessed>2026</b:YearAccessed>
    <b:MonthAccessed>Mar</b:MonthAccessed>
    <b:RefOrder>1</b:RefOrder>
  </b:Source>
</b:Sources>
</file>

<file path=customXml/itemProps1.xml><?xml version="1.0" encoding="utf-8"?>
<ds:datastoreItem xmlns:ds="http://schemas.openxmlformats.org/officeDocument/2006/customXml" ds:itemID="{C6165CA7-DCE6-E047-95A6-86E0A4BD0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435</Words>
  <Characters>2303</Characters>
  <Application>Microsoft Office Word</Application>
  <DocSecurity>0</DocSecurity>
  <Lines>47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HILL</dc:creator>
  <cp:keywords/>
  <dc:description/>
  <cp:lastModifiedBy>CARL HILL</cp:lastModifiedBy>
  <cp:revision>3</cp:revision>
  <dcterms:created xsi:type="dcterms:W3CDTF">2026-03-02T00:59:00Z</dcterms:created>
  <dcterms:modified xsi:type="dcterms:W3CDTF">2026-03-02T03:13:00Z</dcterms:modified>
</cp:coreProperties>
</file>