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tabs>
          <w:tab w:val="left" w:pos="8640"/>
        </w:tabs>
        <w:spacing w:line="520" w:lineRule="exact"/>
        <w:ind w:right="428" w:rightChars="204"/>
        <w:rPr>
          <w:rFonts w:ascii="Times New Roman" w:hAnsi="Times New Roman"/>
          <w:b/>
          <w:bCs/>
          <w:color w:val="000000"/>
          <w:sz w:val="32"/>
          <w:szCs w:val="32"/>
        </w:rPr>
      </w:pPr>
      <w:r>
        <w:rPr>
          <w:rFonts w:hint="eastAsia" w:ascii="Times New Roman" w:hAnsi="Times New Roman" w:eastAsia="黑体"/>
          <w:color w:val="000000"/>
          <w:sz w:val="24"/>
        </w:rPr>
        <w:t>项目编号：</w:t>
      </w:r>
      <w:r>
        <w:rPr>
          <w:rFonts w:ascii="Times New Roman" w:hAnsi="Times New Roman" w:eastAsia="黑体"/>
          <w:color w:val="000000"/>
          <w:sz w:val="24"/>
        </w:rPr>
        <w:t xml:space="preserve">2020YFB1005500             </w:t>
      </w:r>
      <w:r>
        <w:rPr>
          <w:rFonts w:hint="eastAsia" w:ascii="Times New Roman" w:hAnsi="Times New Roman" w:eastAsia="黑体"/>
          <w:color w:val="000000"/>
          <w:sz w:val="24"/>
        </w:rPr>
        <w:t xml:space="preserve">                 </w:t>
      </w:r>
      <w:r>
        <w:rPr>
          <w:rFonts w:ascii="Times New Roman" w:hAnsi="Times New Roman" w:eastAsia="黑体"/>
          <w:color w:val="000000"/>
          <w:sz w:val="24"/>
        </w:rPr>
        <w:t xml:space="preserve"> </w:t>
      </w:r>
      <w:r>
        <w:rPr>
          <w:rFonts w:hint="eastAsia" w:ascii="Times New Roman" w:hAnsi="Times New Roman" w:eastAsia="黑体"/>
          <w:color w:val="000000"/>
          <w:sz w:val="24"/>
        </w:rPr>
        <w:t>密级：公开</w:t>
      </w:r>
    </w:p>
    <w:p>
      <w:pPr>
        <w:pStyle w:val="8"/>
        <w:tabs>
          <w:tab w:val="left" w:pos="8640"/>
        </w:tabs>
        <w:spacing w:line="520" w:lineRule="exact"/>
        <w:ind w:right="428" w:rightChars="204"/>
        <w:rPr>
          <w:rFonts w:ascii="Times New Roman" w:hAnsi="Times New Roman" w:eastAsia="黑体"/>
          <w:color w:val="000000"/>
          <w:sz w:val="24"/>
        </w:rPr>
      </w:pPr>
      <w:r>
        <w:rPr>
          <w:rFonts w:ascii="Times New Roman" w:hAnsi="Times New Roman" w:eastAsia="黑体"/>
          <w:color w:val="000000"/>
          <w:sz w:val="24"/>
        </w:rPr>
        <w:t xml:space="preserve"> </w:t>
      </w:r>
    </w:p>
    <w:p>
      <w:pPr>
        <w:pStyle w:val="8"/>
        <w:tabs>
          <w:tab w:val="left" w:pos="8640"/>
        </w:tabs>
        <w:spacing w:line="520" w:lineRule="exact"/>
        <w:ind w:right="428" w:rightChars="204"/>
        <w:rPr>
          <w:rFonts w:ascii="Times New Roman" w:hAnsi="Times New Roman" w:eastAsia="黑体"/>
          <w:color w:val="000000"/>
          <w:sz w:val="24"/>
        </w:rPr>
      </w:pPr>
    </w:p>
    <w:p>
      <w:pPr>
        <w:jc w:val="center"/>
        <w:rPr>
          <w:color w:val="000000"/>
          <w:sz w:val="32"/>
          <w:szCs w:val="22"/>
        </w:rPr>
      </w:pPr>
    </w:p>
    <w:p>
      <w:pPr>
        <w:snapToGrid w:val="0"/>
        <w:spacing w:line="360" w:lineRule="auto"/>
        <w:jc w:val="center"/>
        <w:rPr>
          <w:rFonts w:ascii="宋体" w:hAnsi="宋体" w:cs="宋体"/>
          <w:b/>
          <w:bCs/>
          <w:color w:val="000000"/>
          <w:sz w:val="40"/>
          <w:szCs w:val="44"/>
        </w:rPr>
      </w:pPr>
      <w:r>
        <w:rPr>
          <w:rFonts w:hint="eastAsia" w:ascii="宋体" w:hAnsi="宋体" w:cs="宋体"/>
          <w:b/>
          <w:bCs/>
          <w:color w:val="000000"/>
          <w:sz w:val="40"/>
          <w:szCs w:val="44"/>
        </w:rPr>
        <w:t>国家重点研发计划项目</w:t>
      </w:r>
      <w:r>
        <w:rPr>
          <w:rFonts w:eastAsia="黑体"/>
          <w:color w:val="000000"/>
          <w:sz w:val="40"/>
          <w:szCs w:val="44"/>
          <w:u w:val="single"/>
        </w:rPr>
        <w:t xml:space="preserve"> 2021 </w:t>
      </w:r>
      <w:r>
        <w:rPr>
          <w:rFonts w:hint="eastAsia" w:ascii="宋体" w:hAnsi="宋体" w:cs="宋体"/>
          <w:b/>
          <w:bCs/>
          <w:color w:val="000000"/>
          <w:sz w:val="40"/>
          <w:szCs w:val="44"/>
        </w:rPr>
        <w:t>年度</w:t>
      </w:r>
    </w:p>
    <w:p>
      <w:pPr>
        <w:pStyle w:val="8"/>
        <w:spacing w:line="600" w:lineRule="exact"/>
        <w:ind w:left="420"/>
        <w:jc w:val="center"/>
        <w:rPr>
          <w:rFonts w:ascii="Times New Roman" w:hAnsi="Times New Roman"/>
          <w:color w:val="000000"/>
          <w:sz w:val="32"/>
        </w:rPr>
      </w:pPr>
      <w:r>
        <w:rPr>
          <w:rFonts w:hint="eastAsia" w:hAnsi="宋体" w:cs="宋体"/>
          <w:b/>
          <w:bCs/>
          <w:color w:val="000000"/>
          <w:sz w:val="44"/>
          <w:szCs w:val="44"/>
        </w:rPr>
        <w:t>课题技术进展报告</w:t>
      </w:r>
    </w:p>
    <w:p>
      <w:pPr>
        <w:pStyle w:val="8"/>
        <w:spacing w:line="600" w:lineRule="exact"/>
        <w:ind w:left="420"/>
        <w:rPr>
          <w:rFonts w:ascii="Times New Roman" w:hAnsi="Times New Roman"/>
          <w:color w:val="000000"/>
          <w:sz w:val="32"/>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28"/>
          <w:szCs w:val="21"/>
          <w:u w:val="single"/>
        </w:rPr>
      </w:pPr>
      <w:r>
        <w:rPr>
          <w:rFonts w:hint="eastAsia" w:cs="Courier New"/>
          <w:color w:val="000000"/>
          <w:sz w:val="28"/>
          <w:szCs w:val="21"/>
        </w:rPr>
        <w:t xml:space="preserve">课题名称 </w:t>
      </w:r>
      <w:r>
        <w:rPr>
          <w:rFonts w:cs="Courier New"/>
          <w:color w:val="000000"/>
          <w:sz w:val="28"/>
          <w:szCs w:val="21"/>
          <w:u w:val="single"/>
        </w:rPr>
        <w:t xml:space="preserve">     </w:t>
      </w:r>
      <w:r>
        <w:rPr>
          <w:rFonts w:hint="eastAsia" w:cs="Courier New"/>
          <w:color w:val="000000"/>
          <w:sz w:val="28"/>
          <w:szCs w:val="21"/>
          <w:u w:val="single"/>
        </w:rPr>
        <w:t>“以链治链”的跨链协同监管体系与方法</w:t>
      </w:r>
      <w:r>
        <w:rPr>
          <w:rFonts w:cs="Courier New"/>
          <w:color w:val="000000"/>
          <w:sz w:val="28"/>
          <w:szCs w:val="21"/>
          <w:u w:val="single"/>
        </w:rPr>
        <w:t xml:space="preserve">    </w:t>
      </w:r>
    </w:p>
    <w:p>
      <w:pPr>
        <w:spacing w:line="600" w:lineRule="exact"/>
        <w:ind w:left="420"/>
        <w:rPr>
          <w:rFonts w:cs="Courier New"/>
          <w:color w:val="000000"/>
          <w:sz w:val="28"/>
          <w:szCs w:val="21"/>
          <w:u w:val="single"/>
        </w:rPr>
      </w:pPr>
      <w:bookmarkStart w:id="0" w:name="OLE_LINK3"/>
      <w:bookmarkStart w:id="1" w:name="OLE_LINK4"/>
      <w:r>
        <w:rPr>
          <w:rFonts w:hint="eastAsia" w:cs="Courier New"/>
          <w:color w:val="000000"/>
          <w:sz w:val="28"/>
          <w:szCs w:val="21"/>
        </w:rPr>
        <w:t>项目</w:t>
      </w:r>
      <w:r>
        <w:rPr>
          <w:rFonts w:cs="Courier New"/>
          <w:color w:val="000000"/>
          <w:sz w:val="28"/>
          <w:szCs w:val="21"/>
        </w:rPr>
        <w:t>名称：</w:t>
      </w:r>
      <w:r>
        <w:rPr>
          <w:rFonts w:cs="Courier New"/>
          <w:color w:val="000000"/>
          <w:sz w:val="28"/>
          <w:szCs w:val="21"/>
          <w:u w:val="single"/>
        </w:rPr>
        <w:t xml:space="preserve">    </w:t>
      </w:r>
      <w:r>
        <w:rPr>
          <w:rFonts w:hint="eastAsia"/>
          <w:color w:val="000000"/>
          <w:sz w:val="28"/>
          <w:u w:val="single"/>
        </w:rPr>
        <w:t>“以链治链”的监管架构与关键技术研究</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p>
    <w:bookmarkEnd w:id="0"/>
    <w:bookmarkEnd w:id="1"/>
    <w:p>
      <w:pPr>
        <w:spacing w:line="600" w:lineRule="exact"/>
        <w:ind w:left="420"/>
        <w:rPr>
          <w:rFonts w:cs="Courier New"/>
          <w:color w:val="000000"/>
          <w:sz w:val="28"/>
          <w:szCs w:val="21"/>
          <w:u w:val="single"/>
        </w:rPr>
      </w:pPr>
      <w:r>
        <w:rPr>
          <w:rFonts w:cs="Courier New"/>
          <w:color w:val="000000"/>
          <w:sz w:val="28"/>
          <w:szCs w:val="21"/>
        </w:rPr>
        <w:t>所属</w:t>
      </w:r>
      <w:r>
        <w:rPr>
          <w:rFonts w:hint="eastAsia" w:cs="Courier New"/>
          <w:color w:val="000000"/>
          <w:sz w:val="28"/>
          <w:szCs w:val="21"/>
        </w:rPr>
        <w:t>专项</w:t>
      </w:r>
      <w:r>
        <w:rPr>
          <w:rFonts w:cs="Courier New"/>
          <w:color w:val="000000"/>
          <w:sz w:val="28"/>
          <w:szCs w:val="21"/>
        </w:rPr>
        <w:t>：</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olor w:val="000000"/>
          <w:sz w:val="28"/>
          <w:u w:val="single"/>
        </w:rPr>
        <w:t xml:space="preserve">云计算和大数据 </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p>
    <w:p>
      <w:pPr>
        <w:spacing w:line="600" w:lineRule="exact"/>
        <w:ind w:left="420"/>
        <w:rPr>
          <w:rFonts w:cs="Courier New"/>
          <w:color w:val="000000"/>
          <w:sz w:val="28"/>
          <w:szCs w:val="21"/>
        </w:rPr>
      </w:pPr>
      <w:r>
        <w:rPr>
          <w:rFonts w:hint="eastAsia" w:cs="Courier New"/>
          <w:color w:val="000000"/>
          <w:sz w:val="28"/>
          <w:szCs w:val="21"/>
        </w:rPr>
        <w:t>项目管理专业机构：</w:t>
      </w:r>
      <w:r>
        <w:rPr>
          <w:rFonts w:hint="eastAsia"/>
          <w:color w:val="000000"/>
          <w:sz w:val="28"/>
          <w:u w:val="single"/>
        </w:rPr>
        <w:t xml:space="preserve">科学技术部高技术研究发展中心 </w:t>
      </w:r>
      <w:r>
        <w:rPr>
          <w:color w:val="000000"/>
          <w:sz w:val="28"/>
          <w:u w:val="single"/>
        </w:rPr>
        <w:t xml:space="preserve">       </w:t>
      </w:r>
    </w:p>
    <w:p>
      <w:pPr>
        <w:spacing w:line="600" w:lineRule="exact"/>
        <w:ind w:left="420"/>
        <w:rPr>
          <w:rFonts w:cs="Courier New"/>
          <w:color w:val="000000"/>
          <w:sz w:val="28"/>
          <w:szCs w:val="21"/>
          <w:u w:val="single"/>
        </w:rPr>
      </w:pPr>
      <w:r>
        <w:rPr>
          <w:rFonts w:hint="eastAsia" w:cs="Courier New"/>
          <w:color w:val="000000"/>
          <w:sz w:val="28"/>
          <w:szCs w:val="21"/>
        </w:rPr>
        <w:t>执行期限</w:t>
      </w:r>
      <w:r>
        <w:rPr>
          <w:rFonts w:cs="Courier New"/>
          <w:color w:val="000000"/>
          <w:sz w:val="28"/>
          <w:szCs w:val="21"/>
        </w:rPr>
        <w:t>：</w:t>
      </w:r>
      <w:r>
        <w:rPr>
          <w:rFonts w:cs="Courier New"/>
          <w:color w:val="000000"/>
          <w:sz w:val="28"/>
          <w:szCs w:val="21"/>
          <w:u w:val="single"/>
        </w:rPr>
        <w:t xml:space="preserve"> </w:t>
      </w:r>
      <w:bookmarkStart w:id="2" w:name="_Hlk84770139"/>
      <w:r>
        <w:rPr>
          <w:rFonts w:cs="Courier New"/>
          <w:color w:val="000000"/>
          <w:sz w:val="28"/>
          <w:szCs w:val="21"/>
          <w:u w:val="single"/>
        </w:rPr>
        <w:t xml:space="preserve">      2020年11月 至  2023年</w:t>
      </w:r>
      <w:r>
        <w:rPr>
          <w:rFonts w:hint="eastAsia" w:cs="Courier New"/>
          <w:color w:val="000000"/>
          <w:sz w:val="28"/>
          <w:szCs w:val="21"/>
          <w:u w:val="single"/>
        </w:rPr>
        <w:t xml:space="preserve"> </w:t>
      </w:r>
      <w:r>
        <w:rPr>
          <w:rFonts w:cs="Courier New"/>
          <w:color w:val="000000"/>
          <w:sz w:val="28"/>
          <w:szCs w:val="21"/>
          <w:u w:val="single"/>
        </w:rPr>
        <w:t>10月</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bookmarkEnd w:id="2"/>
    </w:p>
    <w:p>
      <w:pPr>
        <w:spacing w:line="600" w:lineRule="exact"/>
        <w:ind w:left="420"/>
        <w:rPr>
          <w:rFonts w:cs="Courier New"/>
          <w:color w:val="000000"/>
          <w:sz w:val="32"/>
          <w:szCs w:val="21"/>
        </w:rPr>
      </w:pPr>
      <w:r>
        <w:rPr>
          <w:rFonts w:hint="eastAsia" w:cs="Courier New"/>
          <w:color w:val="000000"/>
          <w:sz w:val="32"/>
          <w:szCs w:val="21"/>
        </w:rPr>
        <w:t xml:space="preserve">                           </w:t>
      </w:r>
    </w:p>
    <w:p>
      <w:pPr>
        <w:spacing w:line="460" w:lineRule="exact"/>
        <w:rPr>
          <w:rFonts w:cs="Courier New"/>
          <w:color w:val="000000"/>
          <w:sz w:val="28"/>
          <w:szCs w:val="21"/>
        </w:rPr>
      </w:pPr>
    </w:p>
    <w:p>
      <w:pPr>
        <w:spacing w:line="460" w:lineRule="exact"/>
        <w:rPr>
          <w:rFonts w:cs="Courier New"/>
          <w:color w:val="000000"/>
          <w:sz w:val="28"/>
          <w:szCs w:val="21"/>
        </w:rPr>
      </w:pPr>
    </w:p>
    <w:p>
      <w:pPr>
        <w:spacing w:line="460" w:lineRule="exact"/>
        <w:rPr>
          <w:rFonts w:cs="Courier New"/>
          <w:color w:val="000000"/>
          <w:sz w:val="28"/>
          <w:szCs w:val="21"/>
        </w:rPr>
      </w:pPr>
    </w:p>
    <w:p>
      <w:pPr>
        <w:pStyle w:val="8"/>
        <w:spacing w:line="460" w:lineRule="exact"/>
        <w:rPr>
          <w:rFonts w:ascii="Times New Roman" w:hAnsi="Times New Roman"/>
          <w:color w:val="000000"/>
          <w:sz w:val="28"/>
        </w:rPr>
      </w:pPr>
    </w:p>
    <w:p>
      <w:pPr>
        <w:pStyle w:val="8"/>
        <w:spacing w:line="460" w:lineRule="exact"/>
        <w:rPr>
          <w:rFonts w:ascii="Times New Roman" w:hAnsi="Times New Roman"/>
          <w:color w:val="000000"/>
          <w:sz w:val="28"/>
        </w:rPr>
      </w:pPr>
    </w:p>
    <w:p>
      <w:pPr>
        <w:spacing w:line="300" w:lineRule="auto"/>
        <w:jc w:val="center"/>
        <w:rPr>
          <w:color w:val="000000"/>
          <w:sz w:val="28"/>
          <w:szCs w:val="30"/>
        </w:rPr>
      </w:pPr>
    </w:p>
    <w:p>
      <w:pPr>
        <w:spacing w:line="300" w:lineRule="auto"/>
        <w:jc w:val="center"/>
        <w:rPr>
          <w:color w:val="000000"/>
          <w:sz w:val="28"/>
          <w:szCs w:val="30"/>
        </w:rPr>
      </w:pPr>
      <w:r>
        <w:rPr>
          <w:rFonts w:hint="eastAsia"/>
          <w:color w:val="000000"/>
          <w:sz w:val="28"/>
          <w:szCs w:val="30"/>
        </w:rPr>
        <w:t>20</w:t>
      </w:r>
      <w:r>
        <w:rPr>
          <w:color w:val="000000"/>
          <w:sz w:val="28"/>
          <w:szCs w:val="30"/>
        </w:rPr>
        <w:t>21年10月18</w:t>
      </w:r>
      <w:r>
        <w:rPr>
          <w:rFonts w:hint="eastAsia"/>
          <w:color w:val="000000"/>
          <w:sz w:val="28"/>
          <w:szCs w:val="30"/>
        </w:rPr>
        <w:t>日</w:t>
      </w:r>
    </w:p>
    <w:p>
      <w:pPr>
        <w:spacing w:line="360" w:lineRule="auto"/>
        <w:jc w:val="center"/>
        <w:rPr>
          <w:rFonts w:ascii="宋体" w:hAnsi="宋体"/>
          <w:b/>
          <w:bCs/>
          <w:sz w:val="28"/>
          <w:szCs w:val="28"/>
        </w:rPr>
      </w:pPr>
    </w:p>
    <w:p>
      <w:pPr>
        <w:spacing w:line="360" w:lineRule="auto"/>
        <w:rPr>
          <w:rFonts w:ascii="宋体" w:hAnsi="宋体"/>
          <w:b/>
          <w:bCs/>
          <w:sz w:val="28"/>
          <w:szCs w:val="28"/>
        </w:rPr>
        <w:sectPr>
          <w:footerReference r:id="rId6" w:type="first"/>
          <w:footerReference r:id="rId4" w:type="default"/>
          <w:headerReference r:id="rId3" w:type="even"/>
          <w:footerReference r:id="rId5" w:type="even"/>
          <w:pgSz w:w="11906" w:h="16838"/>
          <w:pgMar w:top="1440" w:right="1800" w:bottom="1440" w:left="1800" w:header="851" w:footer="992" w:gutter="0"/>
          <w:pgNumType w:fmt="upperRoman" w:start="1"/>
          <w:cols w:space="720" w:num="1"/>
          <w:titlePg/>
          <w:docGrid w:type="lines" w:linePitch="312" w:charSpace="0"/>
        </w:sectPr>
      </w:pPr>
    </w:p>
    <w:p>
      <w:pPr>
        <w:spacing w:line="360" w:lineRule="auto"/>
        <w:rPr>
          <w:rFonts w:ascii="宋体" w:hAnsi="宋体"/>
          <w:color w:val="000000"/>
          <w:sz w:val="28"/>
        </w:rPr>
      </w:pPr>
      <w:r>
        <w:rPr>
          <w:rFonts w:ascii="宋体" w:hAnsi="宋体"/>
          <w:color w:val="000000"/>
          <w:sz w:val="28"/>
        </w:rPr>
        <w:t xml:space="preserve">[科技报告编号]                         </w:t>
      </w:r>
      <w:r>
        <w:rPr>
          <w:rFonts w:hint="eastAsia" w:ascii="宋体" w:hAnsi="宋体"/>
          <w:color w:val="000000"/>
          <w:sz w:val="28"/>
        </w:rPr>
        <w:t>公开范围</w:t>
      </w:r>
      <w:r>
        <w:rPr>
          <w:rFonts w:ascii="宋体" w:hAnsi="宋体"/>
          <w:color w:val="000000"/>
          <w:sz w:val="28"/>
        </w:rPr>
        <w:t>[延迟期限]</w:t>
      </w:r>
    </w:p>
    <w:p>
      <w:pPr>
        <w:spacing w:line="360" w:lineRule="auto"/>
        <w:rPr>
          <w:rFonts w:ascii="宋体" w:hAnsi="宋体"/>
          <w:color w:val="000000"/>
          <w:sz w:val="28"/>
        </w:rPr>
      </w:pPr>
    </w:p>
    <w:p>
      <w:pPr>
        <w:spacing w:line="360" w:lineRule="auto"/>
        <w:rPr>
          <w:rFonts w:ascii="宋体" w:hAnsi="宋体"/>
          <w:color w:val="000000"/>
          <w:sz w:val="28"/>
        </w:rPr>
      </w:pPr>
    </w:p>
    <w:p>
      <w:pPr>
        <w:spacing w:line="720" w:lineRule="auto"/>
        <w:jc w:val="center"/>
        <w:rPr>
          <w:rFonts w:ascii="黑体" w:hAnsi="宋体" w:eastAsia="黑体"/>
          <w:color w:val="000000"/>
          <w:sz w:val="72"/>
          <w:szCs w:val="72"/>
        </w:rPr>
      </w:pPr>
    </w:p>
    <w:p>
      <w:pPr>
        <w:spacing w:line="720" w:lineRule="auto"/>
        <w:jc w:val="center"/>
        <w:rPr>
          <w:rFonts w:ascii="黑体" w:hAnsi="宋体" w:eastAsia="黑体"/>
          <w:color w:val="000000"/>
          <w:sz w:val="72"/>
          <w:szCs w:val="72"/>
        </w:rPr>
      </w:pPr>
      <w:r>
        <w:rPr>
          <w:rFonts w:hint="eastAsia" w:ascii="黑体" w:hAnsi="宋体" w:eastAsia="黑体"/>
          <w:color w:val="000000"/>
          <w:sz w:val="72"/>
          <w:szCs w:val="72"/>
        </w:rPr>
        <w:t>科 技 报 告</w:t>
      </w: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tabs>
          <w:tab w:val="right" w:pos="8306"/>
        </w:tabs>
        <w:spacing w:line="360" w:lineRule="auto"/>
        <w:jc w:val="left"/>
        <w:rPr>
          <w:rFonts w:ascii="宋体" w:hAnsi="宋体"/>
          <w:color w:val="000000"/>
          <w:sz w:val="30"/>
          <w:szCs w:val="30"/>
        </w:rPr>
      </w:pP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报 告 名 称：__________________________________________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支 持 渠 道：__________________________________________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单 位：__________________________________________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时 间：__________________________________________</w:t>
      </w:r>
      <w:r>
        <w:rPr>
          <w:rFonts w:ascii="宋体" w:hAnsi="宋体"/>
          <w:color w:val="000000"/>
          <w:sz w:val="30"/>
          <w:szCs w:val="30"/>
        </w:rPr>
        <w:tab/>
      </w:r>
    </w:p>
    <w:p>
      <w:pPr>
        <w:spacing w:line="360" w:lineRule="auto"/>
        <w:ind w:firstLine="420"/>
        <w:jc w:val="center"/>
        <w:rPr>
          <w:rFonts w:ascii="黑体" w:hAnsi="宋体" w:eastAsia="黑体"/>
          <w:color w:val="000000"/>
          <w:sz w:val="32"/>
          <w:szCs w:val="32"/>
        </w:rPr>
      </w:pPr>
      <w:r>
        <w:rPr>
          <w:rFonts w:ascii="宋体" w:hAnsi="宋体"/>
          <w:b/>
          <w:color w:val="000000"/>
          <w:sz w:val="36"/>
          <w:szCs w:val="36"/>
        </w:rPr>
        <w:br w:type="page"/>
      </w:r>
      <w:r>
        <w:rPr>
          <w:rFonts w:hint="eastAsia" w:ascii="黑体" w:hAnsi="宋体" w:eastAsia="黑体"/>
          <w:color w:val="000000"/>
          <w:sz w:val="32"/>
          <w:szCs w:val="32"/>
        </w:rPr>
        <w:t>编写说明</w:t>
      </w:r>
    </w:p>
    <w:p>
      <w:pPr>
        <w:spacing w:line="360" w:lineRule="auto"/>
        <w:rPr>
          <w:rFonts w:ascii="宋体" w:hAnsi="宋体"/>
          <w:b/>
          <w:color w:val="000000"/>
          <w:sz w:val="24"/>
          <w:szCs w:val="24"/>
        </w:rPr>
      </w:pP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一、课题负责人负责组织研究人员编写科技报告，并按相关计划管理的要求审核和提交。</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二、科技报告一般包括封面、基本信息表、目录、插图清单、附表清单、正文、附录和参考文献等部分。</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三、报告内容应客观真实、准确完整、层次清晰。本领域的专业读者依据这些描述能重复调查研究过程、评议研究结果。</w:t>
      </w:r>
    </w:p>
    <w:p>
      <w:pPr>
        <w:widowControl/>
        <w:jc w:val="center"/>
        <w:rPr>
          <w:rFonts w:ascii="宋体" w:hAnsi="宋体"/>
          <w:b/>
          <w:color w:val="000000"/>
          <w:sz w:val="36"/>
          <w:szCs w:val="36"/>
        </w:rPr>
      </w:pPr>
    </w:p>
    <w:p>
      <w:pPr>
        <w:widowControl/>
        <w:jc w:val="center"/>
        <w:rPr>
          <w:rFonts w:ascii="黑体" w:eastAsia="黑体"/>
          <w:sz w:val="32"/>
          <w:szCs w:val="32"/>
        </w:rPr>
        <w:sectPr>
          <w:footerReference r:id="rId8" w:type="first"/>
          <w:footerReference r:id="rId7" w:type="default"/>
          <w:pgSz w:w="11906" w:h="16838"/>
          <w:pgMar w:top="1440" w:right="1800" w:bottom="1440" w:left="1800" w:header="851" w:footer="992" w:gutter="0"/>
          <w:cols w:space="720" w:num="1"/>
          <w:titlePg/>
          <w:docGrid w:type="lines" w:linePitch="312" w:charSpace="0"/>
        </w:sectPr>
      </w:pPr>
    </w:p>
    <w:p>
      <w:pPr>
        <w:widowControl/>
        <w:jc w:val="center"/>
        <w:rPr>
          <w:rFonts w:ascii="黑体" w:eastAsia="黑体"/>
          <w:sz w:val="32"/>
          <w:szCs w:val="32"/>
        </w:rPr>
      </w:pPr>
      <w:r>
        <w:rPr>
          <w:rFonts w:hint="eastAsia" w:ascii="黑体" w:eastAsia="黑体"/>
          <w:sz w:val="32"/>
          <w:szCs w:val="32"/>
        </w:rPr>
        <w:t>科技报告基本信息表</w:t>
      </w:r>
    </w:p>
    <w:tbl>
      <w:tblPr>
        <w:tblStyle w:val="1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5"/>
        <w:gridCol w:w="397"/>
        <w:gridCol w:w="236"/>
        <w:gridCol w:w="1461"/>
        <w:gridCol w:w="850"/>
        <w:gridCol w:w="565"/>
        <w:gridCol w:w="428"/>
        <w:gridCol w:w="1560"/>
        <w:gridCol w:w="17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1.报告名称</w:t>
            </w:r>
          </w:p>
        </w:tc>
        <w:tc>
          <w:tcPr>
            <w:tcW w:w="6851" w:type="dxa"/>
            <w:gridSpan w:val="7"/>
            <w:tcBorders>
              <w:left w:val="single" w:color="auto" w:sz="4" w:space="0"/>
            </w:tcBorders>
          </w:tcPr>
          <w:p>
            <w:pPr>
              <w:spacing w:line="280" w:lineRule="exact"/>
              <w:rPr>
                <w:sz w:val="18"/>
                <w:szCs w:val="21"/>
              </w:rPr>
            </w:pPr>
            <w:r>
              <w:rPr>
                <w:rFonts w:hint="eastAsia"/>
                <w:sz w:val="18"/>
                <w:szCs w:val="21"/>
              </w:rPr>
              <w:t>中文：“以链治链”的跨链协同监管体系与方法课题年度报告（2</w:t>
            </w:r>
            <w:r>
              <w:rPr>
                <w:sz w:val="18"/>
                <w:szCs w:val="21"/>
              </w:rPr>
              <w:t>021</w:t>
            </w:r>
            <w:r>
              <w:rPr>
                <w:rFonts w:hint="eastAsia"/>
                <w:sz w:val="18"/>
                <w:szCs w:val="21"/>
              </w:rPr>
              <w:t>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continue"/>
            <w:tcBorders>
              <w:right w:val="single" w:color="auto" w:sz="4" w:space="0"/>
            </w:tcBorders>
          </w:tcPr>
          <w:p>
            <w:pPr>
              <w:numPr>
                <w:ilvl w:val="0"/>
                <w:numId w:val="2"/>
              </w:numPr>
              <w:spacing w:line="280" w:lineRule="exact"/>
              <w:rPr>
                <w:sz w:val="18"/>
                <w:szCs w:val="21"/>
              </w:rPr>
            </w:pPr>
          </w:p>
        </w:tc>
        <w:tc>
          <w:tcPr>
            <w:tcW w:w="6851" w:type="dxa"/>
            <w:gridSpan w:val="7"/>
            <w:tcBorders>
              <w:left w:val="single" w:color="auto" w:sz="4" w:space="0"/>
            </w:tcBorders>
          </w:tcPr>
          <w:p>
            <w:pPr>
              <w:spacing w:line="280" w:lineRule="exact"/>
              <w:ind w:left="90" w:hanging="90" w:hangingChars="50"/>
              <w:rPr>
                <w:sz w:val="18"/>
                <w:szCs w:val="21"/>
              </w:rPr>
            </w:pPr>
            <w:r>
              <w:rPr>
                <w:rFonts w:hint="eastAsia"/>
                <w:sz w:val="18"/>
                <w:szCs w:val="21"/>
              </w:rPr>
              <w:t>英文：A</w:t>
            </w:r>
            <w:r>
              <w:rPr>
                <w:sz w:val="18"/>
                <w:szCs w:val="21"/>
              </w:rPr>
              <w:t xml:space="preserve">nnual Technology Report on </w:t>
            </w:r>
            <w:r>
              <w:rPr>
                <w:rFonts w:hint="eastAsia"/>
                <w:sz w:val="18"/>
                <w:szCs w:val="21"/>
              </w:rPr>
              <w:t>Cross</w:t>
            </w:r>
            <w:r>
              <w:rPr>
                <w:sz w:val="18"/>
                <w:szCs w:val="21"/>
              </w:rPr>
              <w:t>-Chain Collaborative Supervision System and Methods of “Chain Governing Chain”</w:t>
            </w:r>
            <w:r>
              <w:rPr>
                <w:rFonts w:hint="eastAsia"/>
                <w:sz w:val="18"/>
                <w:szCs w:val="21"/>
              </w:rPr>
              <w:t>（2</w:t>
            </w:r>
            <w:r>
              <w:rPr>
                <w:sz w:val="18"/>
                <w:szCs w:val="21"/>
              </w:rPr>
              <w:t>021</w:t>
            </w:r>
            <w:r>
              <w:rPr>
                <w:rFonts w:hint="eastAsia"/>
                <w:sz w:val="18"/>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2.报告作者及单位</w:t>
            </w:r>
          </w:p>
        </w:tc>
        <w:tc>
          <w:tcPr>
            <w:tcW w:w="6851" w:type="dxa"/>
            <w:gridSpan w:val="7"/>
            <w:tcBorders>
              <w:left w:val="single" w:color="auto" w:sz="4" w:space="0"/>
            </w:tcBorders>
          </w:tcPr>
          <w:p>
            <w:pPr>
              <w:spacing w:line="280" w:lineRule="exact"/>
              <w:rPr>
                <w:sz w:val="18"/>
                <w:szCs w:val="21"/>
              </w:rPr>
            </w:pPr>
            <w:r>
              <w:rPr>
                <w:rFonts w:hint="eastAsia"/>
                <w:sz w:val="18"/>
                <w:szCs w:val="21"/>
              </w:rPr>
              <w:t>中文：</w:t>
            </w:r>
          </w:p>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672" w:type="dxa"/>
            <w:gridSpan w:val="2"/>
            <w:vMerge w:val="continue"/>
            <w:tcBorders>
              <w:right w:val="single" w:color="auto" w:sz="4" w:space="0"/>
            </w:tcBorders>
          </w:tcPr>
          <w:p>
            <w:pPr>
              <w:spacing w:line="280" w:lineRule="exact"/>
              <w:rPr>
                <w:sz w:val="18"/>
                <w:szCs w:val="21"/>
              </w:rPr>
            </w:pPr>
          </w:p>
        </w:tc>
        <w:tc>
          <w:tcPr>
            <w:tcW w:w="6851" w:type="dxa"/>
            <w:gridSpan w:val="7"/>
            <w:tcBorders>
              <w:left w:val="single" w:color="auto" w:sz="4" w:space="0"/>
            </w:tcBorders>
          </w:tcPr>
          <w:p>
            <w:pPr>
              <w:spacing w:line="280" w:lineRule="exact"/>
              <w:rPr>
                <w:sz w:val="18"/>
                <w:szCs w:val="21"/>
              </w:rPr>
            </w:pPr>
            <w:r>
              <w:rPr>
                <w:rFonts w:hint="eastAsia"/>
                <w:sz w:val="18"/>
                <w:szCs w:val="21"/>
              </w:rPr>
              <w:t>英文：</w:t>
            </w:r>
          </w:p>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1" w:hRule="atLeast"/>
        </w:trPr>
        <w:tc>
          <w:tcPr>
            <w:tcW w:w="4784" w:type="dxa"/>
            <w:gridSpan w:val="6"/>
          </w:tcPr>
          <w:p>
            <w:pPr>
              <w:spacing w:line="280" w:lineRule="exact"/>
              <w:rPr>
                <w:sz w:val="18"/>
                <w:szCs w:val="21"/>
              </w:rPr>
            </w:pPr>
            <w:r>
              <w:rPr>
                <w:rFonts w:hint="eastAsia"/>
                <w:sz w:val="18"/>
                <w:szCs w:val="21"/>
              </w:rPr>
              <w:t>3.使用范围（公开和延期公开，延期公开需明确延期时间）</w:t>
            </w:r>
          </w:p>
          <w:p>
            <w:pPr>
              <w:spacing w:line="280" w:lineRule="exact"/>
              <w:rPr>
                <w:sz w:val="18"/>
                <w:szCs w:val="21"/>
              </w:rPr>
            </w:pPr>
          </w:p>
          <w:p>
            <w:pPr>
              <w:spacing w:line="280" w:lineRule="exact"/>
              <w:rPr>
                <w:sz w:val="18"/>
                <w:szCs w:val="21"/>
              </w:rPr>
            </w:pPr>
            <w:r>
              <w:rPr>
                <w:rFonts w:hint="eastAsia"/>
                <w:sz w:val="18"/>
                <w:szCs w:val="21"/>
              </w:rPr>
              <w:t>原因：</w:t>
            </w:r>
            <w:r>
              <w:rPr>
                <w:sz w:val="18"/>
                <w:szCs w:val="21"/>
              </w:rPr>
              <w:t xml:space="preserve"> </w:t>
            </w:r>
          </w:p>
        </w:tc>
        <w:tc>
          <w:tcPr>
            <w:tcW w:w="3739" w:type="dxa"/>
            <w:gridSpan w:val="3"/>
          </w:tcPr>
          <w:p>
            <w:pPr>
              <w:spacing w:line="280" w:lineRule="exact"/>
              <w:rPr>
                <w:sz w:val="18"/>
                <w:szCs w:val="21"/>
              </w:rPr>
            </w:pPr>
            <w:r>
              <w:rPr>
                <w:rFonts w:hint="eastAsia"/>
                <w:sz w:val="18"/>
                <w:szCs w:val="21"/>
              </w:rPr>
              <w:t>4.编制时间（YYYY-MM-DD）</w:t>
            </w:r>
          </w:p>
          <w:p>
            <w:pPr>
              <w:spacing w:line="280" w:lineRule="exact"/>
              <w:rPr>
                <w:sz w:val="18"/>
                <w:szCs w:val="21"/>
              </w:rPr>
            </w:pPr>
            <w:r>
              <w:rPr>
                <w:rFonts w:hint="eastAsia"/>
                <w:sz w:val="18"/>
                <w:szCs w:val="21"/>
              </w:rPr>
              <w:t>202</w:t>
            </w:r>
            <w:r>
              <w:rPr>
                <w:sz w:val="18"/>
                <w:szCs w:val="21"/>
              </w:rPr>
              <w:t>1</w:t>
            </w:r>
            <w:r>
              <w:rPr>
                <w:rFonts w:hint="eastAsia"/>
                <w:sz w:val="18"/>
                <w:szCs w:val="21"/>
              </w:rPr>
              <w:t>-</w:t>
            </w:r>
            <w:r>
              <w:rPr>
                <w:sz w:val="18"/>
                <w:szCs w:val="21"/>
              </w:rPr>
              <w:t>10</w:t>
            </w:r>
            <w:r>
              <w:rPr>
                <w:rFonts w:hint="eastAsia"/>
                <w:sz w:val="18"/>
                <w:szCs w:val="21"/>
              </w:rPr>
              <w:t>-</w:t>
            </w:r>
            <w:r>
              <w:rPr>
                <w:sz w:val="18"/>
                <w:szCs w:val="21"/>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8523" w:type="dxa"/>
            <w:gridSpan w:val="9"/>
          </w:tcPr>
          <w:p>
            <w:pPr>
              <w:spacing w:line="280" w:lineRule="exact"/>
              <w:rPr>
                <w:sz w:val="18"/>
                <w:szCs w:val="21"/>
              </w:rPr>
            </w:pPr>
            <w:r>
              <w:rPr>
                <w:rFonts w:hint="eastAsia"/>
                <w:sz w:val="18"/>
                <w:szCs w:val="21"/>
              </w:rPr>
              <w:t>5.报告编号（单位机构代码+课题编号+/顺序号，XXXXXXXXX -- NNNNUUNNNNNN/NN）</w:t>
            </w:r>
          </w:p>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6" w:hRule="atLeast"/>
        </w:trPr>
        <w:tc>
          <w:tcPr>
            <w:tcW w:w="8523" w:type="dxa"/>
            <w:gridSpan w:val="9"/>
          </w:tcPr>
          <w:p>
            <w:pPr>
              <w:spacing w:line="280" w:lineRule="exact"/>
              <w:rPr>
                <w:sz w:val="18"/>
                <w:szCs w:val="21"/>
              </w:rPr>
            </w:pPr>
            <w:r>
              <w:rPr>
                <w:rFonts w:hint="eastAsia"/>
                <w:sz w:val="18"/>
                <w:szCs w:val="21"/>
              </w:rPr>
              <w:t>6.备注（须注明的特殊事项，如延期公开报告的查询权限、免责声明、报告与其它工作或成果的联系等）</w:t>
            </w:r>
          </w:p>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1"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7. 摘    要</w:t>
            </w:r>
          </w:p>
        </w:tc>
        <w:tc>
          <w:tcPr>
            <w:tcW w:w="7248" w:type="dxa"/>
            <w:gridSpan w:val="8"/>
            <w:tcBorders>
              <w:left w:val="single" w:color="auto" w:sz="4" w:space="0"/>
            </w:tcBorders>
          </w:tcPr>
          <w:p>
            <w:pPr>
              <w:spacing w:line="280" w:lineRule="exact"/>
              <w:rPr>
                <w:sz w:val="18"/>
                <w:szCs w:val="21"/>
              </w:rPr>
            </w:pPr>
            <w:r>
              <w:rPr>
                <w:rFonts w:hint="eastAsia"/>
                <w:sz w:val="18"/>
                <w:szCs w:val="21"/>
              </w:rPr>
              <w:t>中文（</w:t>
            </w:r>
            <w:r>
              <w:rPr>
                <w:sz w:val="18"/>
                <w:szCs w:val="21"/>
              </w:rPr>
              <w:t>6</w:t>
            </w:r>
            <w:r>
              <w:rPr>
                <w:rFonts w:hint="eastAsia"/>
                <w:sz w:val="18"/>
                <w:szCs w:val="21"/>
              </w:rPr>
              <w:t>00字左右）：</w:t>
            </w:r>
          </w:p>
          <w:p>
            <w:pPr>
              <w:pStyle w:val="65"/>
              <w:ind w:firstLine="420"/>
              <w:rPr>
                <w:rFonts w:ascii="宋体" w:hAnsi="宋体" w:eastAsia="宋体"/>
                <w:color w:val="000000" w:themeColor="text1"/>
                <w:sz w:val="21"/>
                <w:szCs w:val="21"/>
                <w14:textFill>
                  <w14:solidFill>
                    <w14:schemeClr w14:val="tx1"/>
                  </w14:solidFill>
                </w14:textFill>
              </w:rPr>
            </w:pPr>
            <w:r>
              <w:rPr>
                <w:rFonts w:hint="eastAsia" w:ascii="宋体" w:hAnsi="宋体" w:eastAsia="宋体"/>
                <w:color w:val="000000" w:themeColor="text1"/>
                <w:sz w:val="21"/>
                <w:szCs w:val="21"/>
                <w14:textFill>
                  <w14:solidFill>
                    <w14:schemeClr w14:val="tx1"/>
                  </w14:solidFill>
                </w14:textFill>
              </w:rPr>
              <w:t>本课题的主要研究目标是提出“以链治链”架构下跨链分布式监管的协同体系和“以链治链”架构下的新型数据加密审计方法。首先，根据不同密码原语、中继链接、哈希锁定、投票机制、动态优化理论、大数据挖掘和机器学习等理论技术，提出节点分级权限动态迁移机制、跨链监管边云协同技术、安全计算协议自适应生成等关键技术；在此基础上，研发典型应用场景下“以链治链”的跨链协同原型验证程序，并制定适用于该系统的权限分级机制和内容审计方案。</w:t>
            </w:r>
          </w:p>
          <w:p>
            <w:pPr>
              <w:pStyle w:val="65"/>
              <w:ind w:firstLine="420"/>
              <w:rPr>
                <w:rFonts w:ascii="宋体" w:hAnsi="宋体" w:eastAsia="宋体"/>
                <w:color w:val="000000" w:themeColor="text1"/>
                <w:sz w:val="21"/>
                <w:szCs w:val="21"/>
                <w14:textFill>
                  <w14:solidFill>
                    <w14:schemeClr w14:val="tx1"/>
                  </w14:solidFill>
                </w14:textFill>
              </w:rPr>
            </w:pPr>
            <w:r>
              <w:rPr>
                <w:rFonts w:hint="eastAsia" w:ascii="宋体" w:hAnsi="宋体" w:eastAsia="宋体"/>
                <w:color w:val="000000" w:themeColor="text1"/>
                <w:sz w:val="21"/>
                <w:szCs w:val="21"/>
                <w14:textFill>
                  <w14:solidFill>
                    <w14:schemeClr w14:val="tx1"/>
                  </w14:solidFill>
                </w14:textFill>
              </w:rPr>
              <w:t>本年度课题的研究内容主要包括以下</w:t>
            </w:r>
            <w:r>
              <w:rPr>
                <w:rFonts w:ascii="宋体" w:hAnsi="宋体" w:eastAsia="宋体"/>
                <w:color w:val="000000" w:themeColor="text1"/>
                <w:sz w:val="21"/>
                <w:szCs w:val="21"/>
                <w14:textFill>
                  <w14:solidFill>
                    <w14:schemeClr w14:val="tx1"/>
                  </w14:solidFill>
                </w14:textFill>
              </w:rPr>
              <w:t>2</w:t>
            </w:r>
            <w:r>
              <w:rPr>
                <w:rFonts w:hint="eastAsia" w:ascii="宋体" w:hAnsi="宋体" w:eastAsia="宋体"/>
                <w:color w:val="000000" w:themeColor="text1"/>
                <w:sz w:val="21"/>
                <w:szCs w:val="21"/>
                <w14:textFill>
                  <w14:solidFill>
                    <w14:schemeClr w14:val="tx1"/>
                  </w14:solidFill>
                </w14:textFill>
              </w:rPr>
              <w:t xml:space="preserve">个方面。1）针对不同的区块链业务场景下用户区块链类型具有差异性的问题，完成动态迁移的跨链节点权限分级技术研究，设计高效的多级权限管理及监督方案。提出一种多链场景下数据跨链访问控制方法，能够满足面向多链场景下的数据跨链访问控制需求； </w:t>
            </w:r>
            <w:r>
              <w:rPr>
                <w:rFonts w:ascii="宋体" w:hAnsi="宋体" w:eastAsia="宋体"/>
                <w:color w:val="000000" w:themeColor="text1"/>
                <w:sz w:val="21"/>
                <w:szCs w:val="21"/>
                <w14:textFill>
                  <w14:solidFill>
                    <w14:schemeClr w14:val="tx1"/>
                  </w14:solidFill>
                </w14:textFill>
              </w:rPr>
              <w:t>2</w:t>
            </w:r>
            <w:r>
              <w:rPr>
                <w:rFonts w:hint="eastAsia" w:ascii="宋体" w:hAnsi="宋体" w:eastAsia="宋体"/>
                <w:color w:val="000000" w:themeColor="text1"/>
                <w:sz w:val="21"/>
                <w:szCs w:val="21"/>
                <w14:textFill>
                  <w14:solidFill>
                    <w14:schemeClr w14:val="tx1"/>
                  </w14:solidFill>
                </w14:textFill>
              </w:rPr>
              <w:t>）针对分布式跨链情形下密态内容难于审计的问题，研究链上加密数据的搜索与查询技术。提出一种可检索证明和复制证明的去中心化方法，利用时间限制证明、激励机制、隐私增强等技术，提供安全的密文数据检索服务。并研究了区块链网络安全保障相关的攻击与防御方法，调研关于区块链安全漏洞的最新进展，详细介绍了目前最先进的防御方法，系统调研了区块链系统的安全性问题。最后，针对对于区块链潜在的安全问题，提出了对应的安全策略。</w:t>
            </w:r>
          </w:p>
          <w:p>
            <w:pPr>
              <w:pStyle w:val="65"/>
              <w:ind w:firstLine="420"/>
              <w:rPr>
                <w:rFonts w:ascii="宋体" w:hAnsi="宋体" w:eastAsia="宋体"/>
                <w:color w:val="000000" w:themeColor="text1"/>
                <w:sz w:val="21"/>
                <w:szCs w:val="21"/>
                <w14:textFill>
                  <w14:solidFill>
                    <w14:schemeClr w14:val="tx1"/>
                  </w14:solidFill>
                </w14:textFill>
              </w:rPr>
            </w:pPr>
          </w:p>
          <w:p>
            <w:pPr>
              <w:pStyle w:val="65"/>
              <w:ind w:firstLine="420"/>
              <w:rPr>
                <w:rFonts w:ascii="宋体" w:hAnsi="宋体" w:eastAsia="宋体"/>
                <w:color w:val="000000" w:themeColor="text1"/>
                <w:sz w:val="21"/>
                <w:szCs w:val="21"/>
                <w14:textFill>
                  <w14:solidFill>
                    <w14:schemeClr w14:val="tx1"/>
                  </w14:solidFill>
                </w14:textFill>
              </w:rPr>
            </w:pPr>
          </w:p>
          <w:p>
            <w:pPr>
              <w:pStyle w:val="65"/>
              <w:ind w:firstLine="420"/>
              <w:rPr>
                <w:rFonts w:ascii="宋体" w:hAnsi="宋体" w:eastAsia="宋体"/>
                <w:color w:val="000000" w:themeColor="text1"/>
                <w:sz w:val="21"/>
                <w:szCs w:val="21"/>
                <w14:textFill>
                  <w14:solidFill>
                    <w14:schemeClr w14:val="tx1"/>
                  </w14:solidFill>
                </w14:textFill>
              </w:rPr>
            </w:pPr>
          </w:p>
          <w:p>
            <w:pPr>
              <w:pStyle w:val="65"/>
              <w:ind w:firstLine="420"/>
              <w:rPr>
                <w:rFonts w:ascii="宋体" w:hAnsi="宋体" w:eastAsia="宋体"/>
                <w:color w:val="000000" w:themeColor="text1"/>
                <w:sz w:val="21"/>
                <w:szCs w:val="21"/>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4"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英文（不超过2500个字符）：</w:t>
            </w:r>
          </w:p>
          <w:p>
            <w:pPr>
              <w:pStyle w:val="65"/>
              <w:ind w:firstLine="56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3"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8. 关 键 词</w:t>
            </w:r>
          </w:p>
        </w:tc>
        <w:tc>
          <w:tcPr>
            <w:tcW w:w="7248" w:type="dxa"/>
            <w:gridSpan w:val="8"/>
            <w:tcBorders>
              <w:left w:val="single" w:color="auto" w:sz="4" w:space="0"/>
            </w:tcBorders>
          </w:tcPr>
          <w:p>
            <w:pPr>
              <w:spacing w:line="280" w:lineRule="exact"/>
              <w:rPr>
                <w:sz w:val="18"/>
                <w:szCs w:val="21"/>
              </w:rPr>
            </w:pPr>
            <w:r>
              <w:rPr>
                <w:rFonts w:hint="eastAsia"/>
                <w:sz w:val="18"/>
                <w:szCs w:val="21"/>
              </w:rPr>
              <w:t>中文（3-8个，以分号隔开）：</w:t>
            </w:r>
            <w:r>
              <w:rPr>
                <w:sz w:val="18"/>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英文（3-8个，以分号隔开）：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1275" w:type="dxa"/>
            <w:vMerge w:val="restart"/>
          </w:tcPr>
          <w:p>
            <w:pPr>
              <w:spacing w:line="280" w:lineRule="exact"/>
              <w:rPr>
                <w:rFonts w:ascii="宋体" w:hAnsi="宋体"/>
                <w:sz w:val="18"/>
                <w:szCs w:val="21"/>
              </w:rPr>
            </w:pPr>
            <w:r>
              <w:rPr>
                <w:rFonts w:hint="eastAsia" w:cs="Calibri"/>
                <w:sz w:val="18"/>
                <w:szCs w:val="21"/>
              </w:rPr>
              <w:t>9</w:t>
            </w:r>
            <w:r>
              <w:rPr>
                <w:rFonts w:hint="eastAsia" w:ascii="宋体" w:hAnsi="宋体"/>
                <w:sz w:val="18"/>
                <w:szCs w:val="21"/>
              </w:rPr>
              <w:t>.支持渠道</w:t>
            </w:r>
          </w:p>
        </w:tc>
        <w:tc>
          <w:tcPr>
            <w:tcW w:w="2094" w:type="dxa"/>
            <w:gridSpan w:val="3"/>
            <w:tcBorders>
              <w:right w:val="single" w:color="auto" w:sz="4" w:space="0"/>
            </w:tcBorders>
          </w:tcPr>
          <w:p>
            <w:pPr>
              <w:spacing w:line="280" w:lineRule="exact"/>
              <w:rPr>
                <w:sz w:val="18"/>
                <w:szCs w:val="21"/>
              </w:rPr>
            </w:pPr>
            <w:r>
              <w:rPr>
                <w:rFonts w:hint="eastAsia"/>
                <w:sz w:val="18"/>
                <w:szCs w:val="21"/>
              </w:rPr>
              <w:t>项目名称</w:t>
            </w:r>
          </w:p>
        </w:tc>
        <w:tc>
          <w:tcPr>
            <w:tcW w:w="5154" w:type="dxa"/>
            <w:gridSpan w:val="5"/>
            <w:tcBorders>
              <w:left w:val="single" w:color="auto" w:sz="4" w:space="0"/>
            </w:tcBorders>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主管部门</w:t>
            </w:r>
          </w:p>
        </w:tc>
        <w:tc>
          <w:tcPr>
            <w:tcW w:w="1843" w:type="dxa"/>
            <w:gridSpan w:val="3"/>
            <w:tcBorders>
              <w:left w:val="single" w:color="auto" w:sz="4" w:space="0"/>
            </w:tcBorders>
          </w:tcPr>
          <w:p>
            <w:pPr>
              <w:spacing w:line="280" w:lineRule="exact"/>
              <w:rPr>
                <w:sz w:val="18"/>
                <w:szCs w:val="21"/>
              </w:rPr>
            </w:pPr>
          </w:p>
        </w:tc>
        <w:tc>
          <w:tcPr>
            <w:tcW w:w="1560" w:type="dxa"/>
            <w:vAlign w:val="center"/>
          </w:tcPr>
          <w:p>
            <w:pPr>
              <w:spacing w:line="280" w:lineRule="exact"/>
              <w:jc w:val="left"/>
              <w:rPr>
                <w:sz w:val="18"/>
                <w:szCs w:val="21"/>
              </w:rPr>
            </w:pPr>
            <w:r>
              <w:rPr>
                <w:rFonts w:hint="eastAsia"/>
                <w:sz w:val="18"/>
                <w:szCs w:val="21"/>
              </w:rPr>
              <w:t>计划名称</w:t>
            </w:r>
          </w:p>
        </w:tc>
        <w:tc>
          <w:tcPr>
            <w:tcW w:w="1751" w:type="dxa"/>
            <w:vAlign w:val="center"/>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项目编号</w:t>
            </w:r>
          </w:p>
        </w:tc>
        <w:tc>
          <w:tcPr>
            <w:tcW w:w="1843" w:type="dxa"/>
            <w:gridSpan w:val="3"/>
            <w:tcBorders>
              <w:left w:val="single" w:color="auto" w:sz="4" w:space="0"/>
            </w:tcBorders>
          </w:tcPr>
          <w:p>
            <w:pPr>
              <w:spacing w:line="280" w:lineRule="exact"/>
              <w:rPr>
                <w:sz w:val="18"/>
                <w:szCs w:val="21"/>
              </w:rPr>
            </w:pPr>
          </w:p>
        </w:tc>
        <w:tc>
          <w:tcPr>
            <w:tcW w:w="1560" w:type="dxa"/>
            <w:vAlign w:val="center"/>
          </w:tcPr>
          <w:p>
            <w:pPr>
              <w:spacing w:line="280" w:lineRule="exact"/>
              <w:jc w:val="left"/>
              <w:rPr>
                <w:sz w:val="18"/>
                <w:szCs w:val="21"/>
              </w:rPr>
            </w:pPr>
            <w:r>
              <w:rPr>
                <w:rFonts w:hint="eastAsia"/>
                <w:sz w:val="18"/>
                <w:szCs w:val="21"/>
              </w:rPr>
              <w:t>应用领域</w:t>
            </w:r>
          </w:p>
        </w:tc>
        <w:tc>
          <w:tcPr>
            <w:tcW w:w="1751" w:type="dxa"/>
            <w:vAlign w:val="center"/>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5"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承担单位</w:t>
            </w:r>
          </w:p>
        </w:tc>
        <w:tc>
          <w:tcPr>
            <w:tcW w:w="5154" w:type="dxa"/>
            <w:gridSpan w:val="5"/>
            <w:tcBorders>
              <w:left w:val="single" w:color="auto" w:sz="4" w:space="0"/>
            </w:tcBorders>
          </w:tcPr>
          <w:p>
            <w:pPr>
              <w:spacing w:line="280" w:lineRule="exact"/>
              <w:jc w:val="center"/>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合作单位（不超过5家）</w:t>
            </w:r>
          </w:p>
        </w:tc>
        <w:tc>
          <w:tcPr>
            <w:tcW w:w="5154" w:type="dxa"/>
            <w:gridSpan w:val="5"/>
            <w:tcBorders>
              <w:left w:val="single" w:color="auto" w:sz="4" w:space="0"/>
            </w:tcBorders>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总经费（万元）</w:t>
            </w:r>
          </w:p>
        </w:tc>
        <w:tc>
          <w:tcPr>
            <w:tcW w:w="1843" w:type="dxa"/>
            <w:gridSpan w:val="3"/>
          </w:tcPr>
          <w:p>
            <w:pPr>
              <w:spacing w:line="280" w:lineRule="exact"/>
              <w:rPr>
                <w:sz w:val="18"/>
                <w:szCs w:val="21"/>
              </w:rPr>
            </w:pPr>
          </w:p>
        </w:tc>
        <w:tc>
          <w:tcPr>
            <w:tcW w:w="1560" w:type="dxa"/>
          </w:tcPr>
          <w:p>
            <w:pPr>
              <w:spacing w:line="280" w:lineRule="exact"/>
              <w:rPr>
                <w:sz w:val="18"/>
                <w:szCs w:val="21"/>
              </w:rPr>
            </w:pPr>
            <w:r>
              <w:rPr>
                <w:rFonts w:hint="eastAsia"/>
                <w:sz w:val="18"/>
                <w:szCs w:val="21"/>
              </w:rPr>
              <w:t>国拨经费（万元）</w:t>
            </w:r>
          </w:p>
        </w:tc>
        <w:tc>
          <w:tcPr>
            <w:tcW w:w="1751" w:type="dxa"/>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项目负责人</w:t>
            </w:r>
          </w:p>
        </w:tc>
        <w:tc>
          <w:tcPr>
            <w:tcW w:w="5154" w:type="dxa"/>
            <w:gridSpan w:val="5"/>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起始日期</w:t>
            </w:r>
          </w:p>
        </w:tc>
        <w:tc>
          <w:tcPr>
            <w:tcW w:w="1843" w:type="dxa"/>
            <w:gridSpan w:val="3"/>
            <w:tcBorders>
              <w:right w:val="single" w:color="auto" w:sz="4" w:space="0"/>
            </w:tcBorders>
          </w:tcPr>
          <w:p>
            <w:pPr>
              <w:spacing w:line="280" w:lineRule="exact"/>
              <w:rPr>
                <w:sz w:val="18"/>
                <w:szCs w:val="21"/>
              </w:rPr>
            </w:pPr>
          </w:p>
        </w:tc>
        <w:tc>
          <w:tcPr>
            <w:tcW w:w="1560" w:type="dxa"/>
            <w:tcBorders>
              <w:left w:val="single" w:color="auto" w:sz="4" w:space="0"/>
              <w:right w:val="single" w:color="auto" w:sz="4" w:space="0"/>
            </w:tcBorders>
          </w:tcPr>
          <w:p>
            <w:pPr>
              <w:spacing w:line="280" w:lineRule="exact"/>
              <w:rPr>
                <w:sz w:val="18"/>
                <w:szCs w:val="21"/>
              </w:rPr>
            </w:pPr>
            <w:r>
              <w:rPr>
                <w:rFonts w:hint="eastAsia"/>
                <w:sz w:val="18"/>
                <w:szCs w:val="21"/>
              </w:rPr>
              <w:t>截止日期</w:t>
            </w:r>
          </w:p>
        </w:tc>
        <w:tc>
          <w:tcPr>
            <w:tcW w:w="1751" w:type="dxa"/>
            <w:tcBorders>
              <w:left w:val="single" w:color="auto" w:sz="4" w:space="0"/>
            </w:tcBorders>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1275" w:type="dxa"/>
            <w:vMerge w:val="restart"/>
          </w:tcPr>
          <w:p>
            <w:pPr>
              <w:spacing w:line="280" w:lineRule="exact"/>
              <w:rPr>
                <w:sz w:val="18"/>
                <w:szCs w:val="21"/>
              </w:rPr>
            </w:pPr>
            <w:r>
              <w:rPr>
                <w:rFonts w:hint="eastAsia"/>
                <w:sz w:val="18"/>
                <w:szCs w:val="21"/>
              </w:rPr>
              <w:t>10.联系人</w:t>
            </w:r>
          </w:p>
        </w:tc>
        <w:tc>
          <w:tcPr>
            <w:tcW w:w="633" w:type="dxa"/>
            <w:gridSpan w:val="2"/>
          </w:tcPr>
          <w:p>
            <w:pPr>
              <w:spacing w:line="280" w:lineRule="exact"/>
              <w:rPr>
                <w:rFonts w:ascii="宋体" w:hAnsi="宋体"/>
                <w:sz w:val="18"/>
                <w:szCs w:val="21"/>
              </w:rPr>
            </w:pPr>
            <w:r>
              <w:rPr>
                <w:rFonts w:hint="eastAsia" w:ascii="宋体" w:hAnsi="宋体"/>
                <w:sz w:val="18"/>
                <w:szCs w:val="21"/>
              </w:rPr>
              <w:t>姓名</w:t>
            </w:r>
          </w:p>
        </w:tc>
        <w:tc>
          <w:tcPr>
            <w:tcW w:w="1461" w:type="dxa"/>
          </w:tcPr>
          <w:p>
            <w:pPr>
              <w:spacing w:line="280" w:lineRule="exact"/>
              <w:rPr>
                <w:rFonts w:ascii="宋体" w:hAnsi="宋体"/>
                <w:sz w:val="18"/>
                <w:szCs w:val="21"/>
              </w:rPr>
            </w:pPr>
          </w:p>
        </w:tc>
        <w:tc>
          <w:tcPr>
            <w:tcW w:w="850" w:type="dxa"/>
          </w:tcPr>
          <w:p>
            <w:pPr>
              <w:spacing w:line="280" w:lineRule="exact"/>
              <w:rPr>
                <w:rFonts w:ascii="宋体" w:hAnsi="宋体"/>
                <w:sz w:val="18"/>
                <w:szCs w:val="21"/>
              </w:rPr>
            </w:pPr>
            <w:r>
              <w:rPr>
                <w:rFonts w:hint="eastAsia" w:ascii="宋体" w:hAnsi="宋体"/>
                <w:sz w:val="18"/>
                <w:szCs w:val="21"/>
              </w:rPr>
              <w:t>单位</w:t>
            </w:r>
          </w:p>
        </w:tc>
        <w:tc>
          <w:tcPr>
            <w:tcW w:w="4304" w:type="dxa"/>
            <w:gridSpan w:val="4"/>
          </w:tcPr>
          <w:p>
            <w:pPr>
              <w:spacing w:line="280" w:lineRule="exact"/>
              <w:rPr>
                <w:rFonts w:ascii="宋体" w:hAnsi="宋体"/>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3" w:hRule="atLeast"/>
        </w:trPr>
        <w:tc>
          <w:tcPr>
            <w:tcW w:w="1275" w:type="dxa"/>
            <w:vMerge w:val="continue"/>
          </w:tcPr>
          <w:p>
            <w:pPr>
              <w:spacing w:line="280" w:lineRule="exact"/>
              <w:rPr>
                <w:sz w:val="18"/>
                <w:szCs w:val="21"/>
              </w:rPr>
            </w:pPr>
          </w:p>
        </w:tc>
        <w:tc>
          <w:tcPr>
            <w:tcW w:w="633" w:type="dxa"/>
            <w:gridSpan w:val="2"/>
          </w:tcPr>
          <w:p>
            <w:pPr>
              <w:spacing w:line="280" w:lineRule="exact"/>
              <w:rPr>
                <w:rFonts w:ascii="宋体" w:hAnsi="宋体"/>
                <w:sz w:val="18"/>
                <w:szCs w:val="21"/>
              </w:rPr>
            </w:pPr>
            <w:r>
              <w:rPr>
                <w:rFonts w:hint="eastAsia" w:ascii="宋体" w:hAnsi="宋体"/>
                <w:sz w:val="18"/>
                <w:szCs w:val="21"/>
              </w:rPr>
              <w:t>电话</w:t>
            </w:r>
          </w:p>
        </w:tc>
        <w:tc>
          <w:tcPr>
            <w:tcW w:w="1461" w:type="dxa"/>
          </w:tcPr>
          <w:p>
            <w:pPr>
              <w:spacing w:line="280" w:lineRule="exact"/>
              <w:rPr>
                <w:rFonts w:ascii="宋体" w:hAnsi="宋体"/>
                <w:sz w:val="18"/>
                <w:szCs w:val="21"/>
              </w:rPr>
            </w:pPr>
          </w:p>
        </w:tc>
        <w:tc>
          <w:tcPr>
            <w:tcW w:w="850" w:type="dxa"/>
          </w:tcPr>
          <w:p>
            <w:pPr>
              <w:spacing w:line="280" w:lineRule="exact"/>
              <w:rPr>
                <w:rFonts w:ascii="宋体" w:hAnsi="宋体"/>
                <w:sz w:val="18"/>
                <w:szCs w:val="21"/>
              </w:rPr>
            </w:pPr>
            <w:r>
              <w:rPr>
                <w:sz w:val="18"/>
                <w:szCs w:val="21"/>
              </w:rPr>
              <w:t>E-Mail</w:t>
            </w:r>
          </w:p>
        </w:tc>
        <w:tc>
          <w:tcPr>
            <w:tcW w:w="4304" w:type="dxa"/>
            <w:gridSpan w:val="4"/>
          </w:tcPr>
          <w:p>
            <w:pPr>
              <w:spacing w:line="280" w:lineRule="exact"/>
              <w:rPr>
                <w:rFonts w:ascii="宋体" w:hAnsi="宋体"/>
                <w:sz w:val="18"/>
                <w:szCs w:val="21"/>
              </w:rPr>
            </w:pPr>
          </w:p>
        </w:tc>
      </w:tr>
    </w:tbl>
    <w:p>
      <w:pPr>
        <w:jc w:val="center"/>
        <w:rPr>
          <w:b/>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tabs>
          <w:tab w:val="left" w:pos="7267"/>
        </w:tabs>
        <w:rPr>
          <w:sz w:val="32"/>
          <w:szCs w:val="32"/>
        </w:rPr>
      </w:pPr>
      <w:r>
        <w:rPr>
          <w:sz w:val="32"/>
          <w:szCs w:val="32"/>
        </w:rPr>
        <w:tab/>
      </w:r>
    </w:p>
    <w:p>
      <w:pPr>
        <w:rPr>
          <w:sz w:val="32"/>
          <w:szCs w:val="32"/>
        </w:rPr>
      </w:pPr>
    </w:p>
    <w:p>
      <w:pPr>
        <w:rPr>
          <w:sz w:val="32"/>
          <w:szCs w:val="32"/>
        </w:rPr>
        <w:sectPr>
          <w:pgSz w:w="11906" w:h="16838"/>
          <w:pgMar w:top="1440" w:right="1800" w:bottom="1440" w:left="1800" w:header="851" w:footer="992" w:gutter="0"/>
          <w:cols w:space="720" w:num="1"/>
          <w:titlePg/>
          <w:docGrid w:type="lines" w:linePitch="312" w:charSpace="0"/>
        </w:sectPr>
      </w:pPr>
    </w:p>
    <w:p>
      <w:pPr>
        <w:spacing w:line="360" w:lineRule="auto"/>
        <w:jc w:val="center"/>
        <w:rPr>
          <w:b/>
          <w:bCs/>
          <w:sz w:val="28"/>
          <w:szCs w:val="28"/>
        </w:rPr>
      </w:pPr>
      <w:r>
        <w:rPr>
          <w:rFonts w:ascii="宋体" w:hAnsi="宋体"/>
          <w:b/>
          <w:bCs/>
          <w:sz w:val="28"/>
          <w:szCs w:val="28"/>
        </w:rPr>
        <w:t>目</w:t>
      </w:r>
      <w:r>
        <w:rPr>
          <w:rFonts w:hint="eastAsia" w:ascii="宋体" w:hAnsi="宋体"/>
          <w:b/>
          <w:bCs/>
          <w:sz w:val="28"/>
          <w:szCs w:val="28"/>
        </w:rPr>
        <w:t xml:space="preserve">  </w:t>
      </w:r>
      <w:r>
        <w:rPr>
          <w:rFonts w:ascii="宋体" w:hAnsi="宋体"/>
          <w:b/>
          <w:bCs/>
          <w:sz w:val="28"/>
          <w:szCs w:val="28"/>
        </w:rPr>
        <w:t>录</w:t>
      </w:r>
    </w:p>
    <w:sdt>
      <w:sdtPr>
        <w:rPr>
          <w:rFonts w:ascii="Times New Roman" w:hAnsi="Times New Roman" w:cs="Times New Roman"/>
          <w:sz w:val="21"/>
          <w:szCs w:val="20"/>
          <w:lang w:val="zh-CN"/>
        </w:rPr>
        <w:id w:val="-1919631726"/>
        <w:docPartObj>
          <w:docPartGallery w:val="Table of Contents"/>
          <w:docPartUnique/>
        </w:docPartObj>
      </w:sdtPr>
      <w:sdtEndPr>
        <w:rPr>
          <w:rFonts w:ascii="Times New Roman" w:hAnsi="Times New Roman" w:cs="Times New Roman"/>
          <w:b/>
          <w:bCs/>
          <w:sz w:val="21"/>
          <w:szCs w:val="20"/>
          <w:lang w:val="zh-CN"/>
        </w:rPr>
      </w:sdtEndPr>
      <w:sdtContent>
        <w:p>
          <w:pPr>
            <w:pStyle w:val="13"/>
            <w:tabs>
              <w:tab w:val="right" w:leader="dot" w:pos="8296"/>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"_Toc85398726" </w:instrText>
          </w:r>
          <w:r>
            <w:fldChar w:fldCharType="separate"/>
          </w:r>
          <w:r>
            <w:rPr>
              <w:rStyle w:val="24"/>
              <w:rFonts w:ascii="黑体" w:hAnsi="黑体" w:eastAsia="黑体"/>
              <w:bCs/>
            </w:rPr>
            <w:t>引言</w:t>
          </w:r>
          <w:r>
            <w:tab/>
          </w:r>
          <w:r>
            <w:fldChar w:fldCharType="begin"/>
          </w:r>
          <w:r>
            <w:instrText xml:space="preserve"> PAGEREF _Toc85398726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 w:val="21"/>
              <w:szCs w:val="22"/>
            </w:rPr>
          </w:pPr>
          <w:r>
            <w:fldChar w:fldCharType="begin"/>
          </w:r>
          <w:r>
            <w:instrText xml:space="preserve"> HYPERLINK \l "_Toc85398727" </w:instrText>
          </w:r>
          <w:r>
            <w:fldChar w:fldCharType="separate"/>
          </w:r>
          <w:r>
            <w:rPr>
              <w:rStyle w:val="24"/>
              <w:rFonts w:eastAsia="黑体"/>
              <w:bCs/>
            </w:rPr>
            <w:t>1</w:t>
          </w:r>
          <w:r>
            <w:rPr>
              <w:rStyle w:val="24"/>
              <w:rFonts w:ascii="黑体" w:hAnsi="黑体" w:eastAsia="黑体"/>
              <w:bCs/>
            </w:rPr>
            <w:t xml:space="preserve"> 研究概述</w:t>
          </w:r>
          <w:r>
            <w:tab/>
          </w:r>
          <w:r>
            <w:fldChar w:fldCharType="begin"/>
          </w:r>
          <w:r>
            <w:instrText xml:space="preserve"> PAGEREF _Toc85398727 \h </w:instrText>
          </w:r>
          <w:r>
            <w:fldChar w:fldCharType="separate"/>
          </w:r>
          <w:r>
            <w:t>3</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"_Toc85398728" </w:instrText>
          </w:r>
          <w:r>
            <w:fldChar w:fldCharType="separate"/>
          </w:r>
          <w:r>
            <w:rPr>
              <w:rStyle w:val="24"/>
              <w:rFonts w:ascii="宋体" w:hAnsi="宋体"/>
              <w:bCs/>
            </w:rPr>
            <w:t>1.1 研究背景及意义</w:t>
          </w:r>
          <w:r>
            <w:tab/>
          </w:r>
          <w:r>
            <w:fldChar w:fldCharType="begin"/>
          </w:r>
          <w:r>
            <w:instrText xml:space="preserve"> PAGEREF _Toc85398728 \h </w:instrText>
          </w:r>
          <w:r>
            <w:fldChar w:fldCharType="separate"/>
          </w:r>
          <w:r>
            <w:t>3</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"_Toc85398729" </w:instrText>
          </w:r>
          <w:r>
            <w:fldChar w:fldCharType="separate"/>
          </w:r>
          <w:r>
            <w:rPr>
              <w:rStyle w:val="24"/>
              <w:rFonts w:ascii="宋体" w:hAnsi="宋体"/>
              <w:bCs/>
            </w:rPr>
            <w:t>1.2 课题二与其它课题的关系</w:t>
          </w:r>
          <w:r>
            <w:tab/>
          </w:r>
          <w:r>
            <w:fldChar w:fldCharType="begin"/>
          </w:r>
          <w:r>
            <w:instrText xml:space="preserve"> PAGEREF _Toc85398729 \h </w:instrText>
          </w:r>
          <w:r>
            <w:fldChar w:fldCharType="separate"/>
          </w:r>
          <w:r>
            <w:t>3</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"_Toc85398730" </w:instrText>
          </w:r>
          <w:r>
            <w:fldChar w:fldCharType="separate"/>
          </w:r>
          <w:r>
            <w:rPr>
              <w:rStyle w:val="24"/>
              <w:rFonts w:ascii="宋体" w:hAnsi="宋体"/>
              <w:bCs/>
            </w:rPr>
            <w:t>1.3 课题二研究内容</w:t>
          </w:r>
          <w:r>
            <w:tab/>
          </w:r>
          <w:r>
            <w:fldChar w:fldCharType="begin"/>
          </w:r>
          <w:r>
            <w:instrText xml:space="preserve"> PAGEREF _Toc85398730 \h </w:instrText>
          </w:r>
          <w:r>
            <w:fldChar w:fldCharType="separate"/>
          </w:r>
          <w:r>
            <w:t>4</w:t>
          </w:r>
          <w:r>
            <w:fldChar w:fldCharType="end"/>
          </w:r>
          <w:r>
            <w:fldChar w:fldCharType="end"/>
          </w:r>
        </w:p>
        <w:p>
          <w:pPr>
            <w:pStyle w:val="7"/>
            <w:tabs>
              <w:tab w:val="left" w:pos="3360"/>
            </w:tabs>
            <w:ind w:left="840"/>
            <w:rPr>
              <w:rFonts w:asciiTheme="minorHAnsi" w:hAnsiTheme="minorHAnsi" w:eastAsiaTheme="minorEastAsia" w:cstheme="minorBidi"/>
              <w:szCs w:val="22"/>
            </w:rPr>
          </w:pPr>
          <w:r>
            <w:fldChar w:fldCharType="begin"/>
          </w:r>
          <w:r>
            <w:instrText xml:space="preserve"> HYPERLINK \l "_Toc85398731" </w:instrText>
          </w:r>
          <w:r>
            <w:fldChar w:fldCharType="separate"/>
          </w:r>
          <w:r>
            <w:rPr>
              <w:rStyle w:val="24"/>
              <w:rFonts w:ascii="黑体" w:hAnsi="黑体" w:eastAsia="黑体" w:cs="宋体"/>
            </w:rPr>
            <w:t>1.3.1拟解决的关键科学与技术问题</w:t>
          </w:r>
          <w:r>
            <w:tab/>
          </w:r>
          <w:r>
            <w:fldChar w:fldCharType="begin"/>
          </w:r>
          <w:r>
            <w:instrText xml:space="preserve"> PAGEREF _Toc85398731 \h </w:instrText>
          </w:r>
          <w:r>
            <w:fldChar w:fldCharType="separate"/>
          </w:r>
          <w:r>
            <w:t>4</w:t>
          </w:r>
          <w:r>
            <w:fldChar w:fldCharType="end"/>
          </w:r>
          <w:r>
            <w:fldChar w:fldCharType="end"/>
          </w:r>
        </w:p>
        <w:p>
          <w:pPr>
            <w:pStyle w:val="7"/>
            <w:tabs>
              <w:tab w:val="left" w:pos="3360"/>
            </w:tabs>
            <w:ind w:left="840"/>
            <w:rPr>
              <w:rFonts w:asciiTheme="minorHAnsi" w:hAnsiTheme="minorHAnsi" w:eastAsiaTheme="minorEastAsia" w:cstheme="minorBidi"/>
              <w:szCs w:val="22"/>
            </w:rPr>
          </w:pPr>
          <w:r>
            <w:fldChar w:fldCharType="begin"/>
          </w:r>
          <w:r>
            <w:instrText xml:space="preserve"> HYPERLINK \l "_Toc85398732" </w:instrText>
          </w:r>
          <w:r>
            <w:fldChar w:fldCharType="separate"/>
          </w:r>
          <w:r>
            <w:rPr>
              <w:rStyle w:val="24"/>
              <w:rFonts w:ascii="黑体" w:hAnsi="黑体" w:eastAsia="黑体" w:cs="宋体"/>
            </w:rPr>
            <w:t>1.3.2拟开展的主要研究内容</w:t>
          </w:r>
          <w:r>
            <w:tab/>
          </w:r>
          <w:r>
            <w:fldChar w:fldCharType="begin"/>
          </w:r>
          <w:r>
            <w:instrText xml:space="preserve"> PAGEREF _Toc85398732 \h </w:instrText>
          </w:r>
          <w:r>
            <w:fldChar w:fldCharType="separate"/>
          </w:r>
          <w:r>
            <w:t>5</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"_Toc85398733" </w:instrText>
          </w:r>
          <w:r>
            <w:fldChar w:fldCharType="separate"/>
          </w:r>
          <w:r>
            <w:rPr>
              <w:rStyle w:val="24"/>
              <w:rFonts w:ascii="宋体" w:hAnsi="宋体"/>
              <w:bCs/>
            </w:rPr>
            <w:t>1.4 研究技术路线</w:t>
          </w:r>
          <w:r>
            <w:tab/>
          </w:r>
          <w:r>
            <w:fldChar w:fldCharType="begin"/>
          </w:r>
          <w:r>
            <w:instrText xml:space="preserve"> PAGEREF _Toc85398733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cstheme="minorBidi"/>
              <w:sz w:val="21"/>
              <w:szCs w:val="22"/>
            </w:rPr>
          </w:pPr>
          <w:r>
            <w:fldChar w:fldCharType="begin"/>
          </w:r>
          <w:r>
            <w:instrText xml:space="preserve"> HYPERLINK \l "_Toc85398734" </w:instrText>
          </w:r>
          <w:r>
            <w:fldChar w:fldCharType="separate"/>
          </w:r>
          <w:r>
            <w:rPr>
              <w:rStyle w:val="24"/>
              <w:rFonts w:eastAsia="黑体"/>
              <w:bCs/>
            </w:rPr>
            <w:t>2</w:t>
          </w:r>
          <w:r>
            <w:rPr>
              <w:rStyle w:val="24"/>
              <w:rFonts w:ascii="黑体" w:hAnsi="黑体" w:eastAsia="黑体"/>
            </w:rPr>
            <w:t xml:space="preserve"> 多链场景下数据跨链访问控制方法</w:t>
          </w:r>
          <w:r>
            <w:tab/>
          </w:r>
          <w:r>
            <w:fldChar w:fldCharType="begin"/>
          </w:r>
          <w:r>
            <w:instrText xml:space="preserve"> PAGEREF _Toc85398734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"_Toc85398735" </w:instrText>
          </w:r>
          <w:r>
            <w:fldChar w:fldCharType="separate"/>
          </w:r>
          <w:r>
            <w:rPr>
              <w:rStyle w:val="24"/>
              <w:rFonts w:ascii="宋体" w:hAnsi="宋体"/>
            </w:rPr>
            <w:t>2.1 现有多链场景下数据跨链访问控制系统存在的问题</w:t>
          </w:r>
          <w:r>
            <w:tab/>
          </w:r>
          <w:r>
            <w:fldChar w:fldCharType="begin"/>
          </w:r>
          <w:r>
            <w:instrText xml:space="preserve"> PAGEREF _Toc85398735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"_Toc85398736" </w:instrText>
          </w:r>
          <w:r>
            <w:fldChar w:fldCharType="separate"/>
          </w:r>
          <w:r>
            <w:rPr>
              <w:rStyle w:val="24"/>
              <w:rFonts w:ascii="宋体" w:hAnsi="宋体"/>
              <w:bCs/>
            </w:rPr>
            <w:t>2.2</w:t>
          </w:r>
          <w:r>
            <w:rPr>
              <w:rStyle w:val="24"/>
              <w:rFonts w:ascii="宋体" w:hAnsi="宋体"/>
            </w:rPr>
            <w:t xml:space="preserve"> 多链场景下数据跨链访问控制</w:t>
          </w:r>
          <w:r>
            <w:rPr>
              <w:rStyle w:val="24"/>
              <w:rFonts w:ascii="宋体" w:hAnsi="宋体"/>
              <w:bCs/>
            </w:rPr>
            <w:t>及系统详细技术方案</w:t>
          </w:r>
          <w:r>
            <w:tab/>
          </w:r>
          <w:r>
            <w:fldChar w:fldCharType="begin"/>
          </w:r>
          <w:r>
            <w:instrText xml:space="preserve"> PAGEREF _Toc85398736 \h </w:instrText>
          </w:r>
          <w:r>
            <w:fldChar w:fldCharType="separate"/>
          </w:r>
          <w:r>
            <w:t>10</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"_Toc85398737" </w:instrText>
          </w:r>
          <w:r>
            <w:fldChar w:fldCharType="separate"/>
          </w:r>
          <w:r>
            <w:rPr>
              <w:rStyle w:val="24"/>
              <w:rFonts w:ascii="宋体" w:hAnsi="宋体"/>
              <w:bCs/>
            </w:rPr>
            <w:t>2.3 本方法的优点</w:t>
          </w:r>
          <w:r>
            <w:tab/>
          </w:r>
          <w:r>
            <w:fldChar w:fldCharType="begin"/>
          </w:r>
          <w:r>
            <w:instrText xml:space="preserve"> PAGEREF _Toc85398737 \h </w:instrText>
          </w:r>
          <w:r>
            <w:fldChar w:fldCharType="separate"/>
          </w:r>
          <w:r>
            <w:t>17</w:t>
          </w:r>
          <w:r>
            <w:fldChar w:fldCharType="end"/>
          </w:r>
          <w:r>
            <w:fldChar w:fldCharType="end"/>
          </w:r>
        </w:p>
        <w:p>
          <w:pPr>
            <w:pStyle w:val="13"/>
            <w:tabs>
              <w:tab w:val="right" w:leader="dot" w:pos="8296"/>
            </w:tabs>
            <w:rPr>
              <w:rFonts w:asciiTheme="minorHAnsi" w:hAnsiTheme="minorHAnsi" w:eastAsiaTheme="minorEastAsia" w:cstheme="minorBidi"/>
              <w:sz w:val="21"/>
              <w:szCs w:val="22"/>
            </w:rPr>
          </w:pPr>
          <w:r>
            <w:fldChar w:fldCharType="begin"/>
          </w:r>
          <w:r>
            <w:instrText xml:space="preserve"> HYPERLINK \l "_Toc85398738" </w:instrText>
          </w:r>
          <w:r>
            <w:fldChar w:fldCharType="separate"/>
          </w:r>
          <w:r>
            <w:rPr>
              <w:rStyle w:val="24"/>
              <w:rFonts w:eastAsia="黑体"/>
              <w:bCs/>
            </w:rPr>
            <w:t>3</w:t>
          </w:r>
          <w:r>
            <w:rPr>
              <w:rStyle w:val="24"/>
              <w:rFonts w:ascii="黑体" w:hAnsi="黑体" w:eastAsia="黑体"/>
            </w:rPr>
            <w:t xml:space="preserve"> BOSSA：一种可检索证明和复制证明的去中心化系统</w:t>
          </w:r>
          <w:r>
            <w:tab/>
          </w:r>
          <w:r>
            <w:fldChar w:fldCharType="begin"/>
          </w:r>
          <w:r>
            <w:instrText xml:space="preserve"> PAGEREF _Toc85398738 \h </w:instrText>
          </w:r>
          <w:r>
            <w:fldChar w:fldCharType="separate"/>
          </w:r>
          <w:r>
            <w:t>18</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"_Toc85398739" </w:instrText>
          </w:r>
          <w:r>
            <w:fldChar w:fldCharType="separate"/>
          </w:r>
          <w:r>
            <w:rPr>
              <w:rStyle w:val="24"/>
              <w:rFonts w:ascii="宋体" w:hAnsi="宋体"/>
            </w:rPr>
            <w:t>3.1 现有系统存在的问题</w:t>
          </w:r>
          <w:r>
            <w:tab/>
          </w:r>
          <w:r>
            <w:fldChar w:fldCharType="begin"/>
          </w:r>
          <w:r>
            <w:instrText xml:space="preserve"> PAGEREF _Toc85398739 \h </w:instrText>
          </w:r>
          <w:r>
            <w:fldChar w:fldCharType="separate"/>
          </w:r>
          <w:r>
            <w:t>18</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"_Toc85398740" </w:instrText>
          </w:r>
          <w:r>
            <w:fldChar w:fldCharType="separate"/>
          </w:r>
          <w:r>
            <w:rPr>
              <w:rStyle w:val="24"/>
              <w:rFonts w:ascii="宋体" w:hAnsi="宋体"/>
              <w:bCs/>
            </w:rPr>
            <w:t>3.2 BOSSA方法及系统详细技术方案</w:t>
          </w:r>
          <w:r>
            <w:tab/>
          </w:r>
          <w:r>
            <w:fldChar w:fldCharType="begin"/>
          </w:r>
          <w:r>
            <w:instrText xml:space="preserve"> PAGEREF _Toc85398740 \h </w:instrText>
          </w:r>
          <w:r>
            <w:fldChar w:fldCharType="separate"/>
          </w:r>
          <w:r>
            <w:t>18</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"_Toc85398741" </w:instrText>
          </w:r>
          <w:r>
            <w:fldChar w:fldCharType="separate"/>
          </w:r>
          <w:r>
            <w:rPr>
              <w:rStyle w:val="24"/>
              <w:rFonts w:ascii="宋体" w:hAnsi="宋体"/>
              <w:bCs/>
            </w:rPr>
            <w:t>3.3 本方法的优点</w:t>
          </w:r>
          <w:r>
            <w:tab/>
          </w:r>
          <w:r>
            <w:fldChar w:fldCharType="begin"/>
          </w:r>
          <w:r>
            <w:instrText xml:space="preserve"> PAGEREF _Toc85398741 \h </w:instrText>
          </w:r>
          <w:r>
            <w:fldChar w:fldCharType="separate"/>
          </w:r>
          <w:r>
            <w:t>19</w:t>
          </w:r>
          <w:r>
            <w:fldChar w:fldCharType="end"/>
          </w:r>
          <w:r>
            <w:fldChar w:fldCharType="end"/>
          </w:r>
        </w:p>
        <w:p>
          <w:pPr>
            <w:pStyle w:val="13"/>
            <w:tabs>
              <w:tab w:val="right" w:leader="dot" w:pos="8296"/>
            </w:tabs>
            <w:rPr>
              <w:rFonts w:asciiTheme="minorHAnsi" w:hAnsiTheme="minorHAnsi" w:eastAsiaTheme="minorEastAsia" w:cstheme="minorBidi"/>
              <w:sz w:val="21"/>
              <w:szCs w:val="22"/>
            </w:rPr>
          </w:pPr>
          <w:r>
            <w:fldChar w:fldCharType="begin"/>
          </w:r>
          <w:r>
            <w:instrText xml:space="preserve"> HYPERLINK \l "_Toc85398742" </w:instrText>
          </w:r>
          <w:r>
            <w:fldChar w:fldCharType="separate"/>
          </w:r>
          <w:r>
            <w:rPr>
              <w:rStyle w:val="24"/>
              <w:rFonts w:eastAsia="黑体"/>
              <w:bCs/>
            </w:rPr>
            <w:t>4</w:t>
          </w:r>
          <w:r>
            <w:rPr>
              <w:rStyle w:val="24"/>
              <w:rFonts w:ascii="黑体" w:hAnsi="黑体" w:eastAsia="黑体"/>
            </w:rPr>
            <w:t xml:space="preserve"> 区块链网络安全保障：攻击与防御</w:t>
          </w:r>
          <w:r>
            <w:tab/>
          </w:r>
          <w:r>
            <w:fldChar w:fldCharType="begin"/>
          </w:r>
          <w:r>
            <w:instrText xml:space="preserve"> PAGEREF _Toc85398742 \h </w:instrText>
          </w:r>
          <w:r>
            <w:fldChar w:fldCharType="separate"/>
          </w:r>
          <w:r>
            <w:t>20</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"_Toc85398743" </w:instrText>
          </w:r>
          <w:r>
            <w:fldChar w:fldCharType="separate"/>
          </w:r>
          <w:r>
            <w:rPr>
              <w:rStyle w:val="24"/>
              <w:rFonts w:ascii="宋体" w:hAnsi="宋体"/>
            </w:rPr>
            <w:t>4.1 问题现状</w:t>
          </w:r>
          <w:r>
            <w:tab/>
          </w:r>
          <w:r>
            <w:fldChar w:fldCharType="begin"/>
          </w:r>
          <w:r>
            <w:instrText xml:space="preserve"> PAGEREF _Toc85398743 \h </w:instrText>
          </w:r>
          <w:r>
            <w:fldChar w:fldCharType="separate"/>
          </w:r>
          <w:r>
            <w:t>20</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"_Toc85398744" </w:instrText>
          </w:r>
          <w:r>
            <w:fldChar w:fldCharType="separate"/>
          </w:r>
          <w:r>
            <w:rPr>
              <w:rStyle w:val="24"/>
              <w:rFonts w:ascii="宋体" w:hAnsi="宋体"/>
              <w:bCs/>
            </w:rPr>
            <w:t>4.2 研究内容</w:t>
          </w:r>
          <w:r>
            <w:tab/>
          </w:r>
          <w:r>
            <w:fldChar w:fldCharType="begin"/>
          </w:r>
          <w:r>
            <w:instrText xml:space="preserve"> PAGEREF _Toc85398744 \h </w:instrText>
          </w:r>
          <w:r>
            <w:fldChar w:fldCharType="separate"/>
          </w:r>
          <w:r>
            <w:t>20</w:t>
          </w:r>
          <w:r>
            <w:fldChar w:fldCharType="end"/>
          </w:r>
          <w:r>
            <w:fldChar w:fldCharType="end"/>
          </w:r>
        </w:p>
        <w:p>
          <w:pPr>
            <w:pStyle w:val="15"/>
            <w:tabs>
              <w:tab w:val="right" w:leader="dot" w:pos="8296"/>
            </w:tabs>
            <w:rPr>
              <w:rFonts w:asciiTheme="minorHAnsi" w:hAnsiTheme="minorHAnsi" w:eastAsiaTheme="minorEastAsia" w:cstheme="minorBidi"/>
              <w:sz w:val="21"/>
              <w:szCs w:val="22"/>
            </w:rPr>
          </w:pPr>
          <w:r>
            <w:fldChar w:fldCharType="begin"/>
          </w:r>
          <w:r>
            <w:instrText xml:space="preserve"> HYPERLINK \l "_Toc85398745" </w:instrText>
          </w:r>
          <w:r>
            <w:fldChar w:fldCharType="separate"/>
          </w:r>
          <w:r>
            <w:rPr>
              <w:rStyle w:val="24"/>
              <w:rFonts w:ascii="宋体" w:hAnsi="宋体"/>
              <w:bCs/>
            </w:rPr>
            <w:t>4.3 研究优势</w:t>
          </w:r>
          <w:r>
            <w:tab/>
          </w:r>
          <w:r>
            <w:fldChar w:fldCharType="begin"/>
          </w:r>
          <w:r>
            <w:instrText xml:space="preserve"> PAGEREF _Toc85398745 \h </w:instrText>
          </w:r>
          <w:r>
            <w:fldChar w:fldCharType="separate"/>
          </w:r>
          <w:r>
            <w:t>21</w:t>
          </w:r>
          <w:r>
            <w:fldChar w:fldCharType="end"/>
          </w:r>
          <w:r>
            <w:fldChar w:fldCharType="end"/>
          </w:r>
        </w:p>
        <w:p>
          <w:pPr>
            <w:pStyle w:val="13"/>
            <w:tabs>
              <w:tab w:val="right" w:leader="dot" w:pos="8296"/>
            </w:tabs>
            <w:rPr>
              <w:rFonts w:asciiTheme="minorHAnsi" w:hAnsiTheme="minorHAnsi" w:eastAsiaTheme="minorEastAsia" w:cstheme="minorBidi"/>
              <w:sz w:val="21"/>
              <w:szCs w:val="22"/>
            </w:rPr>
          </w:pPr>
          <w:r>
            <w:fldChar w:fldCharType="begin"/>
          </w:r>
          <w:r>
            <w:instrText xml:space="preserve"> HYPERLINK \l "_Toc85398746" </w:instrText>
          </w:r>
          <w:r>
            <w:fldChar w:fldCharType="separate"/>
          </w:r>
          <w:r>
            <w:rPr>
              <w:rStyle w:val="24"/>
              <w:rFonts w:eastAsia="黑体"/>
              <w:bCs/>
            </w:rPr>
            <w:t>5</w:t>
          </w:r>
          <w:r>
            <w:rPr>
              <w:rStyle w:val="24"/>
              <w:rFonts w:ascii="黑体" w:hAnsi="黑体" w:eastAsia="黑体"/>
              <w:bCs/>
            </w:rPr>
            <w:t xml:space="preserve"> 结论</w:t>
          </w:r>
          <w:r>
            <w:tab/>
          </w:r>
          <w:r>
            <w:fldChar w:fldCharType="begin"/>
          </w:r>
          <w:r>
            <w:instrText xml:space="preserve"> PAGEREF _Toc85398746 \h </w:instrText>
          </w:r>
          <w:r>
            <w:fldChar w:fldCharType="separate"/>
          </w:r>
          <w:r>
            <w:t>22</w:t>
          </w:r>
          <w:r>
            <w:fldChar w:fldCharType="end"/>
          </w:r>
          <w:r>
            <w:fldChar w:fldCharType="end"/>
          </w:r>
        </w:p>
        <w:p>
          <w:pPr>
            <w:pStyle w:val="15"/>
            <w:tabs>
              <w:tab w:val="right" w:leader="dot" w:pos="8296"/>
            </w:tabs>
            <w:ind w:left="0" w:leftChars="0"/>
            <w:rPr>
              <w:rFonts w:asciiTheme="minorHAnsi" w:hAnsiTheme="minorHAnsi" w:eastAsiaTheme="minorEastAsia" w:cstheme="minorBidi"/>
              <w:sz w:val="21"/>
              <w:szCs w:val="22"/>
            </w:rPr>
          </w:pPr>
          <w:r>
            <w:fldChar w:fldCharType="begin"/>
          </w:r>
          <w:r>
            <w:instrText xml:space="preserve"> HYPERLINK \l "_Toc85398747" </w:instrText>
          </w:r>
          <w:r>
            <w:fldChar w:fldCharType="separate"/>
          </w:r>
          <w:r>
            <w:rPr>
              <w:rStyle w:val="24"/>
              <w:rFonts w:ascii="宋体" w:hAnsi="宋体"/>
              <w:bCs/>
            </w:rPr>
            <w:t>参考文献</w:t>
          </w:r>
          <w:r>
            <w:tab/>
          </w:r>
          <w:r>
            <w:fldChar w:fldCharType="begin"/>
          </w:r>
          <w:r>
            <w:instrText xml:space="preserve"> PAGEREF _Toc85398747 \h </w:instrText>
          </w:r>
          <w:r>
            <w:fldChar w:fldCharType="separate"/>
          </w:r>
          <w:r>
            <w:t>23</w:t>
          </w:r>
          <w:r>
            <w:fldChar w:fldCharType="end"/>
          </w:r>
          <w:r>
            <w:fldChar w:fldCharType="end"/>
          </w:r>
        </w:p>
        <w:p>
          <w:r>
            <w:rPr>
              <w:b/>
              <w:bCs/>
              <w:lang w:val="zh-CN"/>
            </w:rPr>
            <w:fldChar w:fldCharType="end"/>
          </w:r>
        </w:p>
      </w:sdtContent>
    </w:sdt>
    <w:p>
      <w:pPr>
        <w:pStyle w:val="13"/>
        <w:tabs>
          <w:tab w:val="right" w:leader="dot" w:pos="8296"/>
        </w:tabs>
        <w:rPr>
          <w:rFonts w:asciiTheme="minorHAnsi" w:hAnsiTheme="minorHAnsi" w:eastAsiaTheme="minorEastAsia" w:cstheme="minorBidi"/>
          <w:sz w:val="21"/>
          <w:szCs w:val="22"/>
        </w:rPr>
      </w:pPr>
      <w:r>
        <w:rPr>
          <w:rFonts w:ascii="宋体" w:hAnsi="宋体"/>
        </w:rPr>
        <w:fldChar w:fldCharType="begin"/>
      </w:r>
      <w:r>
        <w:rPr>
          <w:rFonts w:ascii="宋体" w:hAnsi="宋体"/>
        </w:rPr>
        <w:instrText xml:space="preserve"> TOC \o "1-2" \u </w:instrText>
      </w:r>
      <w:r>
        <w:rPr>
          <w:rFonts w:ascii="宋体" w:hAnsi="宋体"/>
        </w:rPr>
        <w:fldChar w:fldCharType="separate"/>
      </w:r>
    </w:p>
    <w:p>
      <w:pPr>
        <w:pStyle w:val="13"/>
        <w:tabs>
          <w:tab w:val="right" w:leader="dot" w:pos="8296"/>
        </w:tabs>
        <w:rPr>
          <w:rFonts w:asciiTheme="minorHAnsi" w:hAnsiTheme="minorHAnsi" w:eastAsiaTheme="minorEastAsia" w:cstheme="minorBidi"/>
          <w:sz w:val="21"/>
          <w:szCs w:val="22"/>
        </w:rPr>
      </w:pPr>
    </w:p>
    <w:p>
      <w:pPr>
        <w:pStyle w:val="13"/>
        <w:tabs>
          <w:tab w:val="right" w:leader="dot" w:pos="8296"/>
        </w:tabs>
        <w:rPr>
          <w:rFonts w:asciiTheme="minorHAnsi" w:hAnsiTheme="minorHAnsi" w:eastAsiaTheme="minorEastAsia" w:cstheme="minorBidi"/>
          <w:sz w:val="21"/>
          <w:szCs w:val="22"/>
        </w:rPr>
      </w:pPr>
    </w:p>
    <w:p>
      <w:pPr>
        <w:pStyle w:val="13"/>
        <w:tabs>
          <w:tab w:val="right" w:leader="dot" w:pos="8296"/>
        </w:tabs>
        <w:sectPr>
          <w:pgSz w:w="11906" w:h="16838"/>
          <w:pgMar w:top="1440" w:right="1800" w:bottom="1440" w:left="1800" w:header="851" w:footer="992" w:gutter="0"/>
          <w:pgNumType w:fmt="upperRoman" w:start="1"/>
          <w:cols w:space="720" w:num="1"/>
          <w:docGrid w:type="lines" w:linePitch="312" w:charSpace="0"/>
        </w:sectPr>
      </w:pPr>
      <w:r>
        <w:rPr>
          <w:rFonts w:ascii="宋体" w:hAnsi="宋体"/>
        </w:rPr>
        <w:fldChar w:fldCharType="end"/>
      </w:r>
    </w:p>
    <w:p>
      <w:pPr>
        <w:pStyle w:val="2"/>
        <w:numPr>
          <w:ilvl w:val="0"/>
          <w:numId w:val="0"/>
        </w:numPr>
        <w:spacing w:line="360" w:lineRule="auto"/>
        <w:ind w:left="425" w:hanging="425"/>
        <w:jc w:val="center"/>
        <w:rPr>
          <w:rStyle w:val="24"/>
          <w:rFonts w:ascii="宋体" w:hAnsi="宋体"/>
          <w:color w:val="auto"/>
          <w:sz w:val="32"/>
          <w:szCs w:val="32"/>
        </w:rPr>
      </w:pPr>
      <w:bookmarkStart w:id="3" w:name="_Toc80965631"/>
      <w:bookmarkStart w:id="4" w:name="_Toc85309243"/>
      <w:bookmarkStart w:id="5" w:name="_Toc85396881"/>
      <w:bookmarkStart w:id="6" w:name="_Toc85311082"/>
      <w:bookmarkStart w:id="7" w:name="_Toc85398724"/>
      <w:bookmarkStart w:id="8" w:name="_Toc85354371"/>
      <w:bookmarkStart w:id="9" w:name="_Hlk56753143"/>
      <w:r>
        <w:rPr>
          <w:rStyle w:val="24"/>
          <w:rFonts w:hint="eastAsia" w:ascii="宋体" w:hAnsi="宋体"/>
          <w:color w:val="auto"/>
          <w:sz w:val="32"/>
          <w:szCs w:val="32"/>
        </w:rPr>
        <w:t>插图清单</w:t>
      </w:r>
      <w:bookmarkEnd w:id="3"/>
      <w:bookmarkEnd w:id="4"/>
      <w:bookmarkEnd w:id="5"/>
      <w:bookmarkEnd w:id="6"/>
      <w:bookmarkEnd w:id="7"/>
      <w:bookmarkEnd w:id="8"/>
    </w:p>
    <w:p>
      <w:pPr>
        <w:pStyle w:val="14"/>
        <w:tabs>
          <w:tab w:val="right" w:leader="dot" w:pos="8296"/>
        </w:tabs>
        <w:ind w:left="982" w:hanging="562"/>
        <w:rPr>
          <w:rFonts w:asciiTheme="minorHAnsi" w:hAnsiTheme="minorHAnsi" w:eastAsiaTheme="minorEastAsia" w:cstheme="minorBidi"/>
          <w:sz w:val="21"/>
          <w:szCs w:val="22"/>
        </w:rPr>
      </w:pPr>
      <w:r>
        <w:rPr>
          <w:rStyle w:val="24"/>
          <w:rFonts w:ascii="宋体" w:hAnsi="宋体"/>
          <w:b/>
          <w:bCs/>
          <w:kern w:val="44"/>
          <w:sz w:val="28"/>
          <w:szCs w:val="28"/>
        </w:rPr>
        <w:fldChar w:fldCharType="begin"/>
      </w:r>
      <w:r>
        <w:rPr>
          <w:rStyle w:val="24"/>
          <w:rFonts w:ascii="宋体" w:hAnsi="宋体"/>
          <w:b/>
          <w:bCs/>
          <w:kern w:val="44"/>
          <w:sz w:val="28"/>
          <w:szCs w:val="28"/>
        </w:rPr>
        <w:instrText xml:space="preserve"> TOC \h \z \c "图" </w:instrText>
      </w:r>
      <w:r>
        <w:rPr>
          <w:rStyle w:val="24"/>
          <w:rFonts w:ascii="宋体" w:hAnsi="宋体"/>
          <w:b/>
          <w:bCs/>
          <w:kern w:val="44"/>
          <w:sz w:val="28"/>
          <w:szCs w:val="28"/>
        </w:rPr>
        <w:fldChar w:fldCharType="separate"/>
      </w:r>
      <w:r>
        <w:fldChar w:fldCharType="begin"/>
      </w:r>
      <w:r>
        <w:instrText xml:space="preserve"> HYPERLINK \l "_Toc85396698" </w:instrText>
      </w:r>
      <w:r>
        <w:fldChar w:fldCharType="separate"/>
      </w:r>
      <w:r>
        <w:rPr>
          <w:rStyle w:val="24"/>
        </w:rPr>
        <w:t>图 1 课题二与其他课题关系</w:t>
      </w:r>
      <w:r>
        <w:tab/>
      </w:r>
      <w:r>
        <w:fldChar w:fldCharType="begin"/>
      </w:r>
      <w:r>
        <w:instrText xml:space="preserve"> PAGEREF _Toc85396698 \h </w:instrText>
      </w:r>
      <w:r>
        <w:fldChar w:fldCharType="separate"/>
      </w:r>
      <w:r>
        <w:t>4</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"_Toc85396699" </w:instrText>
      </w:r>
      <w:r>
        <w:fldChar w:fldCharType="separate"/>
      </w:r>
      <w:r>
        <w:rPr>
          <w:rStyle w:val="24"/>
        </w:rPr>
        <w:t>图 2 课题二拟开展的主要研究内容</w:t>
      </w:r>
      <w:r>
        <w:tab/>
      </w:r>
      <w:r>
        <w:fldChar w:fldCharType="begin"/>
      </w:r>
      <w:r>
        <w:instrText xml:space="preserve"> PAGEREF _Toc85396699 \h </w:instrText>
      </w:r>
      <w:r>
        <w:fldChar w:fldCharType="separate"/>
      </w:r>
      <w:r>
        <w:t>6</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"_Toc85396700" </w:instrText>
      </w:r>
      <w:r>
        <w:fldChar w:fldCharType="separate"/>
      </w:r>
      <w:r>
        <w:rPr>
          <w:rStyle w:val="24"/>
        </w:rPr>
        <w:t>图 3 课题二技术路线</w:t>
      </w:r>
      <w:r>
        <w:tab/>
      </w:r>
      <w:r>
        <w:fldChar w:fldCharType="begin"/>
      </w:r>
      <w:r>
        <w:instrText xml:space="preserve"> PAGEREF _Toc85396700 \h </w:instrText>
      </w:r>
      <w:r>
        <w:fldChar w:fldCharType="separate"/>
      </w:r>
      <w:r>
        <w:t>7</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"_Toc85396701" </w:instrText>
      </w:r>
      <w:r>
        <w:fldChar w:fldCharType="separate"/>
      </w:r>
      <w:r>
        <w:rPr>
          <w:rStyle w:val="24"/>
        </w:rPr>
        <w:t>图 4 密态内容审计方法研究技术路线</w:t>
      </w:r>
      <w:r>
        <w:tab/>
      </w:r>
      <w:r>
        <w:fldChar w:fldCharType="begin"/>
      </w:r>
      <w:r>
        <w:instrText xml:space="preserve"> PAGEREF _Toc85396701 \h </w:instrText>
      </w:r>
      <w:r>
        <w:fldChar w:fldCharType="separate"/>
      </w:r>
      <w:r>
        <w:t>8</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"_Toc85396702" </w:instrText>
      </w:r>
      <w:r>
        <w:fldChar w:fldCharType="separate"/>
      </w:r>
      <w:r>
        <w:rPr>
          <w:rStyle w:val="24"/>
        </w:rPr>
        <w:t>图 5 多链场景下数据跨链访问控制方法流程图</w:t>
      </w:r>
      <w:r>
        <w:tab/>
      </w:r>
      <w:r>
        <w:fldChar w:fldCharType="begin"/>
      </w:r>
      <w:r>
        <w:instrText xml:space="preserve"> PAGEREF _Toc85396702 \h </w:instrText>
      </w:r>
      <w:r>
        <w:fldChar w:fldCharType="separate"/>
      </w:r>
      <w:r>
        <w:t>11</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"_Toc85396703" </w:instrText>
      </w:r>
      <w:r>
        <w:fldChar w:fldCharType="separate"/>
      </w:r>
      <w:r>
        <w:rPr>
          <w:rStyle w:val="24"/>
        </w:rPr>
        <w:t>图 6 数据跨链访问控制方法的跨链访问流程图</w:t>
      </w:r>
      <w:r>
        <w:tab/>
      </w:r>
      <w:r>
        <w:fldChar w:fldCharType="begin"/>
      </w:r>
      <w:r>
        <w:instrText xml:space="preserve"> PAGEREF _Toc85396703 \h </w:instrText>
      </w:r>
      <w:r>
        <w:fldChar w:fldCharType="separate"/>
      </w:r>
      <w:r>
        <w:t>12</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"_Toc85396704" </w:instrText>
      </w:r>
      <w:r>
        <w:fldChar w:fldCharType="separate"/>
      </w:r>
      <w:r>
        <w:rPr>
          <w:rStyle w:val="24"/>
        </w:rPr>
        <w:t>图 7 多链场景下数据跨链访问控制系统结构框图</w:t>
      </w:r>
      <w:r>
        <w:tab/>
      </w:r>
      <w:r>
        <w:fldChar w:fldCharType="begin"/>
      </w:r>
      <w:r>
        <w:instrText xml:space="preserve"> PAGEREF _Toc85396704 \h </w:instrText>
      </w:r>
      <w:r>
        <w:fldChar w:fldCharType="separate"/>
      </w:r>
      <w:r>
        <w:t>14</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"_Toc85396705" </w:instrText>
      </w:r>
      <w:r>
        <w:fldChar w:fldCharType="separate"/>
      </w:r>
      <w:r>
        <w:rPr>
          <w:rStyle w:val="24"/>
        </w:rPr>
        <w:t>图 8 多链场景下数据跨链访问控制系统结构原理图</w:t>
      </w:r>
      <w:r>
        <w:tab/>
      </w:r>
      <w:r>
        <w:fldChar w:fldCharType="begin"/>
      </w:r>
      <w:r>
        <w:instrText xml:space="preserve"> PAGEREF _Toc85396705 \h </w:instrText>
      </w:r>
      <w:r>
        <w:fldChar w:fldCharType="separate"/>
      </w:r>
      <w:r>
        <w:t>15</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"_Toc85396706" </w:instrText>
      </w:r>
      <w:r>
        <w:fldChar w:fldCharType="separate"/>
      </w:r>
      <w:r>
        <w:rPr>
          <w:rStyle w:val="24"/>
        </w:rPr>
        <w:t>图 9 数据跨链访问控制方法的跨域属性映射示意图</w:t>
      </w:r>
      <w:r>
        <w:tab/>
      </w:r>
      <w:r>
        <w:fldChar w:fldCharType="begin"/>
      </w:r>
      <w:r>
        <w:instrText xml:space="preserve"> PAGEREF _Toc85396706 \h </w:instrText>
      </w:r>
      <w:r>
        <w:fldChar w:fldCharType="separate"/>
      </w:r>
      <w:r>
        <w:t>15</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"_Toc85396707" </w:instrText>
      </w:r>
      <w:r>
        <w:fldChar w:fldCharType="separate"/>
      </w:r>
      <w:r>
        <w:rPr>
          <w:rStyle w:val="24"/>
        </w:rPr>
        <w:t>图 10 数据跨链访问控制方法的跨链调用流程图</w:t>
      </w:r>
      <w:r>
        <w:tab/>
      </w:r>
      <w:r>
        <w:fldChar w:fldCharType="begin"/>
      </w:r>
      <w:r>
        <w:instrText xml:space="preserve"> PAGEREF _Toc85396707 \h </w:instrText>
      </w:r>
      <w:r>
        <w:fldChar w:fldCharType="separate"/>
      </w:r>
      <w:r>
        <w:t>15</w:t>
      </w:r>
      <w:r>
        <w:fldChar w:fldCharType="end"/>
      </w:r>
      <w:r>
        <w:fldChar w:fldCharType="end"/>
      </w:r>
    </w:p>
    <w:p>
      <w:pPr>
        <w:pStyle w:val="14"/>
        <w:tabs>
          <w:tab w:val="right" w:leader="dot" w:pos="8296"/>
        </w:tabs>
        <w:ind w:left="900" w:hanging="480"/>
        <w:rPr>
          <w:rFonts w:asciiTheme="minorHAnsi" w:hAnsiTheme="minorHAnsi" w:eastAsiaTheme="minorEastAsia" w:cstheme="minorBidi"/>
          <w:sz w:val="21"/>
          <w:szCs w:val="22"/>
        </w:rPr>
      </w:pPr>
      <w:r>
        <w:fldChar w:fldCharType="begin"/>
      </w:r>
      <w:r>
        <w:instrText xml:space="preserve"> HYPERLINK \l "_Toc85396708" </w:instrText>
      </w:r>
      <w:r>
        <w:fldChar w:fldCharType="separate"/>
      </w:r>
      <w:r>
        <w:rPr>
          <w:rStyle w:val="24"/>
        </w:rPr>
        <w:t>图 11 数据跨链访问控制方法的CP-ABE原理示意图</w:t>
      </w:r>
      <w:r>
        <w:tab/>
      </w:r>
      <w:r>
        <w:fldChar w:fldCharType="begin"/>
      </w:r>
      <w:r>
        <w:instrText xml:space="preserve"> PAGEREF _Toc85396708 \h </w:instrText>
      </w:r>
      <w:r>
        <w:fldChar w:fldCharType="separate"/>
      </w:r>
      <w:r>
        <w:t>16</w:t>
      </w:r>
      <w:r>
        <w:fldChar w:fldCharType="end"/>
      </w:r>
      <w:r>
        <w:fldChar w:fldCharType="end"/>
      </w:r>
    </w:p>
    <w:p>
      <w:pPr>
        <w:pStyle w:val="14"/>
        <w:tabs>
          <w:tab w:val="right" w:leader="dot" w:pos="8296"/>
        </w:tabs>
        <w:ind w:left="900" w:hanging="480"/>
        <w:rPr>
          <w:rStyle w:val="24"/>
        </w:rPr>
      </w:pPr>
      <w:r>
        <w:fldChar w:fldCharType="begin"/>
      </w:r>
      <w:r>
        <w:instrText xml:space="preserve"> HYPERLINK \l "_Toc85396709" </w:instrText>
      </w:r>
      <w:r>
        <w:fldChar w:fldCharType="separate"/>
      </w:r>
      <w:r>
        <w:rPr>
          <w:rStyle w:val="24"/>
        </w:rPr>
        <w:t>图 12 BOSSA系统模型</w:t>
      </w:r>
      <w:r>
        <w:tab/>
      </w:r>
      <w:r>
        <w:fldChar w:fldCharType="begin"/>
      </w:r>
      <w:r>
        <w:instrText xml:space="preserve"> PAGEREF _Toc85396709 \h </w:instrText>
      </w:r>
      <w:r>
        <w:fldChar w:fldCharType="separate"/>
      </w:r>
      <w:r>
        <w:t>18</w:t>
      </w:r>
      <w:r>
        <w:fldChar w:fldCharType="end"/>
      </w:r>
      <w:r>
        <w:fldChar w:fldCharType="end"/>
      </w:r>
    </w:p>
    <w:p/>
    <w:p/>
    <w:p/>
    <w:p/>
    <w:p/>
    <w:p/>
    <w:p/>
    <w:p/>
    <w:p/>
    <w:p/>
    <w:p/>
    <w:p/>
    <w:p/>
    <w:p/>
    <w:p/>
    <w:p/>
    <w:p>
      <w:pPr>
        <w:pStyle w:val="2"/>
        <w:numPr>
          <w:ilvl w:val="0"/>
          <w:numId w:val="0"/>
        </w:numPr>
        <w:spacing w:line="360" w:lineRule="auto"/>
        <w:ind w:left="425" w:hanging="425"/>
        <w:jc w:val="center"/>
        <w:rPr>
          <w:rFonts w:cs="宋体"/>
        </w:rPr>
      </w:pPr>
      <w:r>
        <w:rPr>
          <w:rStyle w:val="24"/>
          <w:rFonts w:ascii="宋体" w:hAnsi="宋体"/>
          <w:b w:val="0"/>
          <w:bCs/>
          <w:sz w:val="28"/>
          <w:szCs w:val="28"/>
        </w:rPr>
        <w:fldChar w:fldCharType="end"/>
      </w:r>
      <w:bookmarkStart w:id="10" w:name="_Toc57489385"/>
      <w:bookmarkStart w:id="11" w:name="_Toc29491"/>
      <w:bookmarkStart w:id="12" w:name="_Toc85311083"/>
      <w:bookmarkStart w:id="13" w:name="_Toc85354372"/>
      <w:bookmarkStart w:id="14" w:name="_Toc85396882"/>
      <w:bookmarkStart w:id="15" w:name="_Toc85398725"/>
      <w:bookmarkStart w:id="16" w:name="_Toc85309244"/>
      <w:r>
        <w:rPr>
          <w:rStyle w:val="24"/>
          <w:rFonts w:hint="eastAsia" w:ascii="宋体" w:hAnsi="宋体"/>
          <w:color w:val="auto"/>
          <w:sz w:val="32"/>
          <w:szCs w:val="32"/>
        </w:rPr>
        <w:t>附表</w:t>
      </w:r>
      <w:r>
        <w:rPr>
          <w:rStyle w:val="24"/>
          <w:rFonts w:hint="eastAsia" w:ascii="宋体" w:hAnsi="宋体" w:cs="宋体"/>
          <w:sz w:val="28"/>
          <w:szCs w:val="28"/>
        </w:rPr>
        <w:t>清单</w:t>
      </w:r>
      <w:bookmarkEnd w:id="10"/>
      <w:bookmarkEnd w:id="11"/>
      <w:bookmarkEnd w:id="12"/>
      <w:bookmarkEnd w:id="13"/>
      <w:bookmarkEnd w:id="14"/>
      <w:bookmarkEnd w:id="15"/>
      <w:bookmarkEnd w:id="16"/>
    </w:p>
    <w:p>
      <w:pPr>
        <w:pStyle w:val="14"/>
        <w:tabs>
          <w:tab w:val="right" w:leader="dot" w:pos="8296"/>
        </w:tabs>
        <w:ind w:left="219" w:leftChars="9" w:hangingChars="71"/>
        <w:rPr>
          <w:rFonts w:asciiTheme="minorHAnsi" w:hAnsiTheme="minorHAnsi" w:eastAsiaTheme="minorEastAsia" w:cstheme="minorBidi"/>
          <w:sz w:val="21"/>
          <w:szCs w:val="22"/>
        </w:rPr>
      </w:pPr>
      <w:r>
        <w:rPr>
          <w:rStyle w:val="24"/>
          <w:rFonts w:ascii="宋体" w:hAnsi="宋体"/>
          <w:b/>
          <w:bCs/>
          <w:kern w:val="44"/>
          <w:sz w:val="28"/>
          <w:szCs w:val="28"/>
        </w:rPr>
        <w:fldChar w:fldCharType="begin"/>
      </w:r>
      <w:r>
        <w:rPr>
          <w:rStyle w:val="24"/>
          <w:rFonts w:ascii="宋体" w:hAnsi="宋体"/>
          <w:b/>
          <w:bCs/>
          <w:kern w:val="44"/>
          <w:sz w:val="28"/>
          <w:szCs w:val="28"/>
        </w:rPr>
        <w:instrText xml:space="preserve"> TOC \h \z \c "表" </w:instrText>
      </w:r>
      <w:r>
        <w:rPr>
          <w:rStyle w:val="24"/>
          <w:rFonts w:ascii="宋体" w:hAnsi="宋体"/>
          <w:b/>
          <w:bCs/>
          <w:kern w:val="44"/>
          <w:sz w:val="28"/>
          <w:szCs w:val="28"/>
        </w:rPr>
        <w:fldChar w:fldCharType="separate"/>
      </w:r>
      <w:r>
        <w:fldChar w:fldCharType="begin"/>
      </w:r>
      <w:r>
        <w:instrText xml:space="preserve"> HYPERLINK \l "_Toc85354339" </w:instrText>
      </w:r>
      <w:r>
        <w:fldChar w:fldCharType="separate"/>
      </w:r>
      <w:r>
        <w:rPr>
          <w:rStyle w:val="24"/>
        </w:rPr>
        <w:t>表 1 区块链安全威胁和防御方法</w:t>
      </w:r>
      <w:r>
        <w:tab/>
      </w:r>
      <w:r>
        <w:fldChar w:fldCharType="begin"/>
      </w:r>
      <w:r>
        <w:instrText xml:space="preserve"> PAGEREF _Toc85354339 \h </w:instrText>
      </w:r>
      <w:r>
        <w:fldChar w:fldCharType="separate"/>
      </w:r>
      <w:r>
        <w:t>20</w:t>
      </w:r>
      <w:r>
        <w:fldChar w:fldCharType="end"/>
      </w:r>
      <w:r>
        <w:fldChar w:fldCharType="end"/>
      </w:r>
    </w:p>
    <w:p>
      <w:pPr>
        <w:pStyle w:val="14"/>
        <w:tabs>
          <w:tab w:val="right" w:leader="dot" w:pos="8296"/>
        </w:tabs>
        <w:ind w:left="225" w:leftChars="12" w:hangingChars="71"/>
        <w:rPr>
          <w:rStyle w:val="24"/>
          <w:rFonts w:ascii="宋体" w:hAnsi="宋体"/>
          <w:b/>
          <w:bCs/>
          <w:kern w:val="44"/>
          <w:sz w:val="28"/>
          <w:szCs w:val="28"/>
        </w:rPr>
        <w:sectPr>
          <w:footerReference r:id="rId9" w:type="default"/>
          <w:pgSz w:w="11906" w:h="16838"/>
          <w:pgMar w:top="1440" w:right="1800" w:bottom="1440" w:left="1800" w:header="851" w:footer="992" w:gutter="0"/>
          <w:pgNumType w:fmt="upperRoman"/>
          <w:cols w:space="720" w:num="1"/>
          <w:docGrid w:type="lines" w:linePitch="326" w:charSpace="0"/>
        </w:sectPr>
      </w:pPr>
      <w:r>
        <w:rPr>
          <w:rStyle w:val="24"/>
          <w:rFonts w:ascii="宋体" w:hAnsi="宋体"/>
          <w:b/>
          <w:bCs/>
          <w:kern w:val="44"/>
          <w:sz w:val="28"/>
          <w:szCs w:val="28"/>
        </w:rPr>
        <w:fldChar w:fldCharType="end"/>
      </w:r>
    </w:p>
    <w:bookmarkEnd w:id="9"/>
    <w:p>
      <w:pPr>
        <w:pStyle w:val="2"/>
        <w:numPr>
          <w:ilvl w:val="0"/>
          <w:numId w:val="0"/>
        </w:numPr>
        <w:adjustRightInd w:val="0"/>
        <w:snapToGrid w:val="0"/>
        <w:spacing w:before="100" w:after="100" w:line="360" w:lineRule="auto"/>
        <w:rPr>
          <w:rStyle w:val="24"/>
          <w:rFonts w:ascii="黑体" w:hAnsi="黑体" w:eastAsia="黑体"/>
          <w:b w:val="0"/>
          <w:bCs/>
          <w:color w:val="auto"/>
          <w:sz w:val="32"/>
          <w:szCs w:val="32"/>
        </w:rPr>
      </w:pPr>
      <w:bookmarkStart w:id="17" w:name="_Toc81037967"/>
      <w:bookmarkStart w:id="18" w:name="_Toc85398726"/>
      <w:r>
        <w:rPr>
          <w:rStyle w:val="24"/>
          <w:rFonts w:hint="eastAsia" w:ascii="黑体" w:hAnsi="黑体" w:eastAsia="黑体"/>
          <w:b w:val="0"/>
          <w:bCs/>
          <w:color w:val="auto"/>
          <w:sz w:val="32"/>
          <w:szCs w:val="32"/>
        </w:rPr>
        <w:t>引言</w:t>
      </w:r>
      <w:bookmarkEnd w:id="17"/>
      <w:bookmarkEnd w:id="18"/>
    </w:p>
    <w:p>
      <w:pPr>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课题“以链治链”的跨链协同监管体系与方法总的研究目标是提出“以链治链”架构下跨链分布式监管的协同体系和“以链治链”架构下的新型数据加密审计方法。首先，根据不同密码原语、中继链接、哈希锁定、投票机制、动态优化理论、大数据挖掘和机器学习等理论技术，提出节点分级权限动态迁移机制、跨链监管边云协同技术、安全计算协议自适应生成等关键技术；在此基础上，研发典型应用场景下“以链治链”的跨链协同原型验证程序，并制定适用于该系统的权限分级机制和内容审计方案。</w:t>
      </w:r>
    </w:p>
    <w:p>
      <w:pPr>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本年度，项目和课题启动，明确各自目标，全面开展相关研究。课题的研究内容主要包括以下</w:t>
      </w:r>
      <w:r>
        <w:rPr>
          <w:rStyle w:val="24"/>
          <w:rFonts w:ascii="宋体" w:hAnsi="宋体" w:cs="宋体"/>
          <w:sz w:val="24"/>
          <w:szCs w:val="24"/>
        </w:rPr>
        <w:t>2</w:t>
      </w:r>
      <w:r>
        <w:rPr>
          <w:rStyle w:val="24"/>
          <w:rFonts w:hint="eastAsia" w:ascii="宋体" w:hAnsi="宋体" w:cs="宋体"/>
          <w:sz w:val="24"/>
          <w:szCs w:val="24"/>
        </w:rPr>
        <w:t>个方面：1）针对不同的区块链业务场景下用户区块链类型具有差异性的问题，完成动态迁移的跨链节点权限分级技术研究，设计高效的多级权限管理及监督方案；</w:t>
      </w:r>
      <w:r>
        <w:rPr>
          <w:rStyle w:val="24"/>
          <w:rFonts w:ascii="宋体" w:hAnsi="宋体" w:cs="宋体"/>
          <w:sz w:val="24"/>
          <w:szCs w:val="24"/>
        </w:rPr>
        <w:t xml:space="preserve"> 2</w:t>
      </w:r>
      <w:r>
        <w:rPr>
          <w:rStyle w:val="24"/>
          <w:rFonts w:hint="eastAsia" w:ascii="宋体" w:hAnsi="宋体" w:cs="宋体"/>
          <w:sz w:val="24"/>
          <w:szCs w:val="24"/>
        </w:rPr>
        <w:t>）针对分布式跨链情形下密态内容难于审计的问题，研究链上加密数据的搜索与查询技术。</w:t>
      </w:r>
    </w:p>
    <w:p>
      <w:pPr>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具体研究包括以下内容：</w:t>
      </w:r>
    </w:p>
    <w:p>
      <w:pPr>
        <w:pStyle w:val="45"/>
        <w:numPr>
          <w:ilvl w:val="0"/>
          <w:numId w:val="3"/>
        </w:numPr>
        <w:spacing w:line="360" w:lineRule="auto"/>
        <w:ind w:firstLineChars="0"/>
        <w:jc w:val="left"/>
        <w:rPr>
          <w:rStyle w:val="24"/>
          <w:rFonts w:ascii="宋体" w:hAnsi="宋体" w:cs="宋体"/>
          <w:sz w:val="24"/>
        </w:rPr>
      </w:pPr>
      <w:r>
        <w:rPr>
          <w:rStyle w:val="24"/>
          <w:rFonts w:hint="eastAsia" w:ascii="宋体" w:hAnsi="宋体" w:cs="宋体"/>
          <w:sz w:val="24"/>
        </w:rPr>
        <w:t>提出一种多链场景下数据跨链访问控制方法，能够满足面向多链场景下的数据跨链访问控制需求，针对区块链技术在单链架构下存在着性能、容量不足问题和传统技术无法满足或者实现复杂的跨区块链业务的资产交换和信息交换需求提出了跨链访问控制方案。</w:t>
      </w:r>
    </w:p>
    <w:p>
      <w:pPr>
        <w:pStyle w:val="45"/>
        <w:numPr>
          <w:ilvl w:val="0"/>
          <w:numId w:val="3"/>
        </w:numPr>
        <w:spacing w:line="360" w:lineRule="auto"/>
        <w:ind w:firstLineChars="0"/>
        <w:jc w:val="left"/>
        <w:rPr>
          <w:rFonts w:ascii="宋体" w:hAnsi="宋体" w:cs="宋体"/>
          <w:color w:val="000000"/>
          <w:sz w:val="24"/>
        </w:rPr>
      </w:pPr>
      <w:r>
        <w:rPr>
          <w:rStyle w:val="24"/>
          <w:rFonts w:hint="eastAsia" w:ascii="宋体" w:hAnsi="宋体" w:cs="宋体"/>
          <w:sz w:val="24"/>
        </w:rPr>
        <w:t>提出一种可检索证明和复制证明的去中心化方法及系统，利用Block以近似固定的速率上链的特性，提出了一个时间限制证明，迫使云服务商和农民提供数据可用性的证明。并</w:t>
      </w:r>
      <w:r>
        <w:rPr>
          <w:rFonts w:ascii="宋体" w:hAnsi="宋体" w:cs="宋体"/>
          <w:sz w:val="24"/>
        </w:rPr>
        <w:t>设计了一个激励机制来激励</w:t>
      </w:r>
      <w:r>
        <w:rPr>
          <w:rFonts w:hint="eastAsia" w:ascii="宋体" w:hAnsi="宋体" w:cs="宋体"/>
          <w:sz w:val="24"/>
        </w:rPr>
        <w:t>农民为用户在任何时候提供数据检索服务</w:t>
      </w:r>
      <w:r>
        <w:rPr>
          <w:rFonts w:ascii="宋体" w:hAnsi="宋体" w:cs="宋体"/>
          <w:sz w:val="24"/>
        </w:rPr>
        <w:t>。</w:t>
      </w:r>
      <w:r>
        <w:rPr>
          <w:rFonts w:hint="eastAsia" w:ascii="宋体" w:hAnsi="宋体" w:cs="宋体"/>
          <w:sz w:val="24"/>
        </w:rPr>
        <w:t>为</w:t>
      </w:r>
      <w:r>
        <w:rPr>
          <w:rFonts w:ascii="宋体" w:hAnsi="宋体" w:cs="宋体"/>
          <w:sz w:val="24"/>
        </w:rPr>
        <w:t>防止隐私泄露，结合了隐私增强技术来生成证明，</w:t>
      </w:r>
      <w:r>
        <w:rPr>
          <w:rFonts w:hint="eastAsia" w:ascii="宋体" w:hAnsi="宋体" w:cs="宋体"/>
          <w:sz w:val="24"/>
        </w:rPr>
        <w:t>并</w:t>
      </w:r>
      <w:r>
        <w:rPr>
          <w:rFonts w:ascii="宋体" w:hAnsi="宋体" w:cs="宋体"/>
          <w:sz w:val="24"/>
        </w:rPr>
        <w:t>确保</w:t>
      </w:r>
      <w:r>
        <w:rPr>
          <w:rFonts w:hint="eastAsia" w:ascii="宋体" w:hAnsi="宋体" w:cs="宋体"/>
          <w:sz w:val="24"/>
        </w:rPr>
        <w:t>证明</w:t>
      </w:r>
      <w:r>
        <w:rPr>
          <w:rFonts w:ascii="宋体" w:hAnsi="宋体" w:cs="宋体"/>
          <w:sz w:val="24"/>
        </w:rPr>
        <w:t>的正确性。</w:t>
      </w:r>
    </w:p>
    <w:p>
      <w:pPr>
        <w:pStyle w:val="45"/>
        <w:numPr>
          <w:ilvl w:val="0"/>
          <w:numId w:val="3"/>
        </w:numPr>
        <w:spacing w:line="360" w:lineRule="auto"/>
        <w:ind w:firstLineChars="0"/>
        <w:jc w:val="left"/>
        <w:rPr>
          <w:rStyle w:val="24"/>
          <w:rFonts w:ascii="宋体" w:hAnsi="宋体" w:cs="宋体"/>
          <w:sz w:val="24"/>
        </w:rPr>
      </w:pPr>
      <w:r>
        <w:rPr>
          <w:rStyle w:val="24"/>
          <w:rFonts w:hint="eastAsia" w:ascii="宋体" w:hAnsi="宋体" w:cs="宋体"/>
          <w:sz w:val="24"/>
        </w:rPr>
        <w:t>研究区块链网络安全保障相关的攻击与防御方法，</w:t>
      </w:r>
      <w:r>
        <w:rPr>
          <w:rFonts w:ascii="宋体" w:hAnsi="宋体" w:cs="宋体"/>
          <w:sz w:val="24"/>
        </w:rPr>
        <w:t>调研关于区块链安全漏洞的最新进展，详细介绍了目前最先进的防御方法，系统地调研了区块链系统的安全性问题。</w:t>
      </w:r>
      <w:r>
        <w:rPr>
          <w:rFonts w:hint="eastAsia" w:ascii="宋体" w:hAnsi="宋体" w:cs="宋体"/>
          <w:sz w:val="24"/>
        </w:rPr>
        <w:t>针对对于区块链潜在的安全问题，提出了对应的安全策略。</w:t>
      </w:r>
    </w:p>
    <w:p>
      <w:pPr>
        <w:pStyle w:val="2"/>
        <w:numPr>
          <w:ilvl w:val="0"/>
          <w:numId w:val="0"/>
        </w:numPr>
        <w:adjustRightInd w:val="0"/>
        <w:snapToGrid w:val="0"/>
        <w:spacing w:before="100" w:after="100" w:line="360" w:lineRule="auto"/>
        <w:rPr>
          <w:rStyle w:val="24"/>
          <w:rFonts w:ascii="黑体" w:hAnsi="黑体" w:eastAsia="黑体"/>
          <w:b w:val="0"/>
          <w:sz w:val="24"/>
          <w:szCs w:val="24"/>
        </w:rPr>
      </w:pPr>
    </w:p>
    <w:p>
      <w:pPr>
        <w:rPr>
          <w:rStyle w:val="24"/>
          <w:rFonts w:ascii="黑体" w:hAnsi="黑体" w:eastAsia="黑体"/>
          <w:sz w:val="32"/>
          <w:szCs w:val="32"/>
        </w:rPr>
      </w:pPr>
      <w:r>
        <w:rPr>
          <w:rStyle w:val="24"/>
          <w:rFonts w:hint="eastAsia" w:ascii="黑体" w:hAnsi="黑体" w:eastAsia="黑体"/>
          <w:sz w:val="32"/>
          <w:szCs w:val="32"/>
        </w:rPr>
        <w:br w:type="page"/>
      </w:r>
    </w:p>
    <w:p>
      <w:pPr>
        <w:pStyle w:val="2"/>
        <w:rPr>
          <w:rStyle w:val="24"/>
          <w:rFonts w:ascii="宋体" w:hAnsi="宋体"/>
          <w:b w:val="0"/>
          <w:sz w:val="32"/>
          <w:szCs w:val="32"/>
        </w:rPr>
      </w:pPr>
      <w:bookmarkStart w:id="19" w:name="_Toc81037968"/>
      <w:bookmarkStart w:id="20" w:name="_Toc85398727"/>
      <w:r>
        <w:rPr>
          <w:rStyle w:val="24"/>
          <w:rFonts w:hint="eastAsia" w:ascii="黑体" w:hAnsi="黑体" w:eastAsia="黑体"/>
          <w:b w:val="0"/>
          <w:bCs/>
          <w:color w:val="auto"/>
          <w:sz w:val="32"/>
          <w:szCs w:val="32"/>
        </w:rPr>
        <w:t>研究概述</w:t>
      </w:r>
      <w:bookmarkEnd w:id="19"/>
      <w:bookmarkEnd w:id="20"/>
    </w:p>
    <w:p>
      <w:pPr>
        <w:pStyle w:val="3"/>
        <w:adjustRightInd w:val="0"/>
        <w:snapToGrid w:val="0"/>
        <w:spacing w:before="163" w:beforeLines="50" w:after="163" w:afterLines="50" w:line="360" w:lineRule="auto"/>
        <w:rPr>
          <w:rStyle w:val="24"/>
          <w:rFonts w:ascii="宋体" w:hAnsi="宋体"/>
          <w:bCs/>
          <w:sz w:val="28"/>
          <w:szCs w:val="28"/>
        </w:rPr>
      </w:pPr>
      <w:bookmarkStart w:id="21" w:name="_Toc81037969"/>
      <w:bookmarkStart w:id="22" w:name="_Toc85398728"/>
      <w:r>
        <w:rPr>
          <w:rStyle w:val="24"/>
          <w:rFonts w:hint="eastAsia" w:ascii="宋体" w:hAnsi="宋体"/>
          <w:bCs/>
          <w:sz w:val="28"/>
          <w:szCs w:val="28"/>
        </w:rPr>
        <w:t>研究背景及意义</w:t>
      </w:r>
      <w:bookmarkEnd w:id="21"/>
      <w:bookmarkEnd w:id="22"/>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目前区块链应用面临数据孤岛、信息价值无法共享等问题，无法有效满足实际业务需求。跨链技术的诞生有效解决了以上问题，但在权限分级、跨链监管、跨链协同方面仍存在不足。英国金融行为监管局(FCA)提出了区块链监管沙盒技术，国际清算银行提出区块链金融监管架构及其区块链产品，中国央行票据交易所提出数金链用于数字票据区块链监管。当前大部分的跨链方案在实现对节点权限的分级监管时，依赖于自身的实现及相关的共识算法，而这种权限分级并不灵活，为每个用户或节点的权限监管带来了重大挑战。此外，当前的跨链协同机制大多通过权威证明（POA）共识算法来进行多方信息协同，但该方法需要多方共同信任一个可信的第三方，这种机制给跨链协同带来了新的安全威胁。</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本课题的总体目标是通过技术研究突破，构建“以链治链”架构下跨链分布式监管的协同体系和“以链治链”架构下的新型数据加密审计方法。利用投票机制、中继机制、哈希锁定、同态加密、动态优化理论、机器学习等理论与方法，解决现有监管方法跨链交互能力弱、协同性差、效率低等问题。提出节点分级权限动态迁移机制、跨链监管边云协同技术、安全计算协议自适应生成等关键技术；在此基础上，研发典型应用场景下“以链治链”的跨链协同原型验证程序，并制定适用于该系统的权限分级机制和内容审计方案。通过项目实施，期望能实现新兴信息通信技术在服务业全要素、全领域、全产业链的深度融合与集成应用，对推动和促进我国物流行业转型及产业升级、提升国际竞争力具有重要意义。</w:t>
      </w:r>
    </w:p>
    <w:p>
      <w:pPr>
        <w:pStyle w:val="3"/>
        <w:adjustRightInd w:val="0"/>
        <w:snapToGrid w:val="0"/>
        <w:spacing w:before="163" w:beforeLines="50" w:after="163" w:afterLines="50" w:line="360" w:lineRule="auto"/>
        <w:rPr>
          <w:rStyle w:val="24"/>
          <w:rFonts w:ascii="宋体" w:hAnsi="宋体"/>
          <w:bCs/>
          <w:sz w:val="28"/>
          <w:szCs w:val="28"/>
        </w:rPr>
      </w:pPr>
      <w:bookmarkStart w:id="23" w:name="_Toc81037970"/>
      <w:bookmarkStart w:id="24" w:name="_Toc85398729"/>
      <w:r>
        <w:rPr>
          <w:rStyle w:val="24"/>
          <w:rFonts w:hint="eastAsia" w:ascii="宋体" w:hAnsi="宋体"/>
          <w:bCs/>
          <w:sz w:val="28"/>
          <w:szCs w:val="28"/>
        </w:rPr>
        <w:t>课题二与其它课题的关系</w:t>
      </w:r>
      <w:bookmarkEnd w:id="23"/>
      <w:bookmarkEnd w:id="24"/>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在课题一“以链治链”监管结构和安全模型的基础之上，本课题重点讨论跨链协同机制，从监管者的视角，纵向涉及节点、交易、管理的权限等级设置，横向考虑不同区域的异构跨域协同，继而做到从微观到宏观的分级多域、从物理结构上的端边云结合，以实现全方位、自动化、协同式监管；另外考虑到监管者不一定是绝对可信的，从系统设计的角度，既要考虑对用户隐私行为——密态内容的监督，也要考虑对监督行为的密态内容进行审计。课题二各任务与其他课题的关系如图1所示。</w:t>
      </w:r>
    </w:p>
    <w:p>
      <w:pPr>
        <w:adjustRightInd w:val="0"/>
        <w:snapToGrid w:val="0"/>
        <w:spacing w:line="360" w:lineRule="auto"/>
        <w:jc w:val="left"/>
      </w:pPr>
      <w:r>
        <w:drawing>
          <wp:inline distT="0" distB="0" distL="0" distR="0">
            <wp:extent cx="5274310" cy="30099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010465"/>
                    </a:xfrm>
                    <a:prstGeom prst="rect">
                      <a:avLst/>
                    </a:prstGeom>
                    <a:noFill/>
                    <a:ln>
                      <a:noFill/>
                    </a:ln>
                  </pic:spPr>
                </pic:pic>
              </a:graphicData>
            </a:graphic>
          </wp:inline>
        </w:drawing>
      </w:r>
    </w:p>
    <w:p>
      <w:pPr>
        <w:pStyle w:val="5"/>
        <w:jc w:val="center"/>
      </w:pPr>
      <w:bookmarkStart w:id="25" w:name="_Toc8539669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课题二与其他课题关系</w:t>
      </w:r>
      <w:bookmarkEnd w:id="25"/>
    </w:p>
    <w:p>
      <w:pPr>
        <w:pStyle w:val="3"/>
        <w:adjustRightInd w:val="0"/>
        <w:snapToGrid w:val="0"/>
        <w:spacing w:before="163" w:beforeLines="50" w:after="163" w:afterLines="50" w:line="360" w:lineRule="auto"/>
        <w:rPr>
          <w:rStyle w:val="24"/>
          <w:rFonts w:ascii="宋体" w:hAnsi="宋体"/>
          <w:bCs/>
          <w:sz w:val="28"/>
          <w:szCs w:val="28"/>
        </w:rPr>
      </w:pPr>
      <w:bookmarkStart w:id="26" w:name="_Toc85398730"/>
      <w:bookmarkStart w:id="27" w:name="_Toc81037971"/>
      <w:r>
        <w:rPr>
          <w:rStyle w:val="24"/>
          <w:rFonts w:hint="eastAsia" w:ascii="宋体" w:hAnsi="宋体"/>
          <w:bCs/>
          <w:sz w:val="28"/>
          <w:szCs w:val="28"/>
        </w:rPr>
        <w:t>课题二研究内容</w:t>
      </w:r>
      <w:bookmarkEnd w:id="26"/>
      <w:bookmarkEnd w:id="27"/>
    </w:p>
    <w:p>
      <w:pPr>
        <w:pStyle w:val="4"/>
        <w:numPr>
          <w:ilvl w:val="2"/>
          <w:numId w:val="4"/>
        </w:numPr>
        <w:adjustRightInd w:val="0"/>
        <w:snapToGrid w:val="0"/>
        <w:spacing w:before="163" w:beforeLines="50" w:after="163" w:afterLines="50" w:line="360" w:lineRule="auto"/>
        <w:jc w:val="left"/>
        <w:rPr>
          <w:rFonts w:ascii="黑体" w:hAnsi="黑体" w:eastAsia="黑体" w:cs="宋体"/>
          <w:b w:val="0"/>
          <w:bCs w:val="0"/>
          <w:sz w:val="24"/>
          <w:szCs w:val="24"/>
        </w:rPr>
      </w:pPr>
      <w:bookmarkStart w:id="28" w:name="_Toc85398731"/>
      <w:r>
        <w:rPr>
          <w:rFonts w:hint="eastAsia" w:ascii="黑体" w:hAnsi="黑体" w:eastAsia="黑体" w:cs="宋体"/>
          <w:b w:val="0"/>
          <w:bCs w:val="0"/>
          <w:sz w:val="24"/>
          <w:szCs w:val="24"/>
        </w:rPr>
        <w:t>拟解决的关键科学与技术问题</w:t>
      </w:r>
      <w:bookmarkEnd w:id="28"/>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(1) 跨链自动化监管的协同机制问题</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跨链自动化监管的协同机制问题监管任务分解和协调机制是通信资源和计算资源高效协同的重要纽带。为满足分布式、多模态、复杂区块链业务的监管协同需求，如何将一个具有多监管目标的复杂监管任务进行细粒度划分，如何设计合理的子监管任务分配方案以及子任务协调机制，是本项目要解决的关键技术之一。</w:t>
      </w:r>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(2) 分布式跨链情形下密态内容难于审计问题</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基于分布式监管架构，面向大规模区块链业务用户数量庞大、交易模式多态、等特点，</w:t>
      </w:r>
      <w:r>
        <w:rPr>
          <w:rFonts w:hint="eastAsia" w:ascii="宋体" w:hAnsi="宋体" w:cs="宋体"/>
          <w:bCs/>
          <w:sz w:val="24"/>
        </w:rPr>
        <w:t>分布式监管难以审计跨链的密态内容。链上数据持续增加对访问模式和搜索模式提出了更高的要求。本研究旨在不侵犯数据隐私内容的前提下完成数据的精准审计，设计支持链码的数据加密方案，转化目标问题，在加密数据上完成复杂计算任务的求解</w:t>
      </w:r>
      <w:r>
        <w:rPr>
          <w:rStyle w:val="24"/>
          <w:rFonts w:ascii="宋体" w:hAnsi="宋体" w:cs="宋体"/>
          <w:sz w:val="24"/>
          <w:szCs w:val="24"/>
        </w:rPr>
        <w:t>。</w:t>
      </w:r>
    </w:p>
    <w:p>
      <w:pPr>
        <w:pStyle w:val="4"/>
        <w:numPr>
          <w:ilvl w:val="2"/>
          <w:numId w:val="4"/>
        </w:numPr>
        <w:adjustRightInd w:val="0"/>
        <w:snapToGrid w:val="0"/>
        <w:spacing w:before="163" w:beforeLines="50" w:after="163" w:afterLines="50" w:line="360" w:lineRule="auto"/>
        <w:jc w:val="left"/>
        <w:rPr>
          <w:rFonts w:ascii="黑体" w:hAnsi="黑体" w:eastAsia="黑体" w:cs="宋体"/>
          <w:b w:val="0"/>
          <w:bCs w:val="0"/>
          <w:sz w:val="24"/>
          <w:szCs w:val="24"/>
        </w:rPr>
      </w:pPr>
      <w:bookmarkStart w:id="29" w:name="_Toc85398732"/>
      <w:r>
        <w:rPr>
          <w:rFonts w:hint="eastAsia" w:ascii="黑体" w:hAnsi="黑体" w:eastAsia="黑体" w:cs="宋体"/>
          <w:b w:val="0"/>
          <w:bCs w:val="0"/>
          <w:sz w:val="24"/>
          <w:szCs w:val="24"/>
        </w:rPr>
        <w:t>拟开展的主要研究内容</w:t>
      </w:r>
      <w:bookmarkEnd w:id="29"/>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(1)</w:t>
      </w:r>
      <w:r>
        <w:rPr>
          <w:rStyle w:val="24"/>
          <w:rFonts w:ascii="宋体" w:hAnsi="宋体" w:cs="宋体"/>
          <w:sz w:val="24"/>
          <w:szCs w:val="24"/>
        </w:rPr>
        <w:t xml:space="preserve"> </w:t>
      </w:r>
      <w:r>
        <w:rPr>
          <w:rStyle w:val="24"/>
          <w:rFonts w:hint="eastAsia" w:ascii="宋体" w:hAnsi="宋体" w:cs="宋体"/>
          <w:sz w:val="24"/>
          <w:szCs w:val="24"/>
        </w:rPr>
        <w:t>动态迁移的跨链节点权限分级机制</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针对不同领域下区块链业务场景复杂、角色繁多、可信度存疑等特点，开展区块链用户节点权限动态分级机制研究。基于信誉计算和多人投票机制研究节点权限动态调整技术，探索链间权限迁移对安全强度的影响，研究同构/异构链不同模态下权限可控迁移机制。</w:t>
      </w:r>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w:t>
      </w:r>
      <w:r>
        <w:rPr>
          <w:rStyle w:val="24"/>
          <w:rFonts w:ascii="宋体" w:hAnsi="宋体" w:cs="宋体"/>
          <w:sz w:val="24"/>
          <w:szCs w:val="24"/>
        </w:rPr>
        <w:t>2</w:t>
      </w:r>
      <w:r>
        <w:rPr>
          <w:rStyle w:val="24"/>
          <w:rFonts w:hint="eastAsia" w:ascii="宋体" w:hAnsi="宋体" w:cs="宋体"/>
          <w:sz w:val="24"/>
          <w:szCs w:val="24"/>
        </w:rPr>
        <w:t>)</w:t>
      </w:r>
      <w:r>
        <w:rPr>
          <w:rStyle w:val="24"/>
          <w:rFonts w:ascii="宋体" w:hAnsi="宋体" w:cs="宋体"/>
          <w:sz w:val="24"/>
          <w:szCs w:val="24"/>
        </w:rPr>
        <w:t xml:space="preserve"> </w:t>
      </w:r>
      <w:r>
        <w:rPr>
          <w:rStyle w:val="24"/>
          <w:rFonts w:hint="eastAsia" w:ascii="宋体" w:hAnsi="宋体" w:cs="宋体"/>
          <w:sz w:val="24"/>
          <w:szCs w:val="24"/>
        </w:rPr>
        <w:t>异构多态的分布式跨链监管技术</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深入研究安全可控的分布式跨链监管技术，具体包含以下两个部分：面向节点参与度、链上链下、中继与否等监管模态差异，从跨链路由、中继桥接等角度研究不同场景下的分布式跨链技术，基于同态加密等技术研究不可信场景下的链间隔离方案，在跨链交互的同时，实现链间安全隔离和隐私。</w:t>
      </w:r>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w:t>
      </w:r>
      <w:r>
        <w:rPr>
          <w:rStyle w:val="24"/>
          <w:rFonts w:ascii="宋体" w:hAnsi="宋体" w:cs="宋体"/>
          <w:sz w:val="24"/>
          <w:szCs w:val="24"/>
        </w:rPr>
        <w:t xml:space="preserve">3) </w:t>
      </w:r>
      <w:r>
        <w:rPr>
          <w:rStyle w:val="24"/>
          <w:rFonts w:hint="eastAsia" w:ascii="宋体" w:hAnsi="宋体" w:cs="宋体"/>
          <w:sz w:val="24"/>
          <w:szCs w:val="24"/>
        </w:rPr>
        <w:t>边云结合的跨链监管协同机制</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在分布式跨链监管架构和安全机制下，考虑到移动设备应用场景的增多和计算能力的增加，研究边云结合的多模态监管协同机制，实现监管任务的高效执行。面向不同粒度的监管需求，基于最优化技术研究边云结合监管节点放置和协同机制，以及不同场景下的分布式监管协同技术。</w:t>
      </w:r>
    </w:p>
    <w:p>
      <w:pPr>
        <w:adjustRightInd w:val="0"/>
        <w:snapToGrid w:val="0"/>
        <w:spacing w:line="360" w:lineRule="auto"/>
        <w:jc w:val="left"/>
        <w:rPr>
          <w:rStyle w:val="24"/>
          <w:rFonts w:ascii="宋体" w:hAnsi="宋体" w:cs="宋体"/>
          <w:sz w:val="24"/>
          <w:szCs w:val="24"/>
        </w:rPr>
      </w:pPr>
      <w:r>
        <w:rPr>
          <w:rStyle w:val="24"/>
          <w:rFonts w:hint="eastAsia" w:ascii="宋体" w:hAnsi="宋体" w:cs="宋体"/>
          <w:sz w:val="24"/>
          <w:szCs w:val="24"/>
        </w:rPr>
        <w:t>(</w:t>
      </w:r>
      <w:r>
        <w:rPr>
          <w:rStyle w:val="24"/>
          <w:rFonts w:ascii="宋体" w:hAnsi="宋体" w:cs="宋体"/>
          <w:sz w:val="24"/>
          <w:szCs w:val="24"/>
        </w:rPr>
        <w:t xml:space="preserve">4) </w:t>
      </w:r>
      <w:r>
        <w:rPr>
          <w:rStyle w:val="24"/>
          <w:rFonts w:hint="eastAsia" w:ascii="宋体" w:hAnsi="宋体" w:cs="宋体"/>
          <w:sz w:val="24"/>
          <w:szCs w:val="24"/>
        </w:rPr>
        <w:t>精准高效的密态内容审计方法</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设计支持链码的同态加密、差分隐私等数据加密方案，抽取数据审计的共性计算操作，构建合规属性集，在加密数据上完成复杂计算任务的近似求解，完成具有自适应安全等级或多关键字的密文搜索与查询等技术研究，并开展加密数据统计分析研究。针对基于差分隐私的数据保护方案，设计链上数据的前期去隐私化处理机制，实现支持噪声动态注入的链上数据统计分析；基于混淆电路的隐私保护方案，完成安全计算协议自适应生成方案。</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课题二拟开展的主要研究内容如图</w:t>
      </w:r>
      <w:r>
        <w:rPr>
          <w:rStyle w:val="24"/>
          <w:rFonts w:ascii="宋体" w:hAnsi="宋体" w:cs="宋体"/>
          <w:sz w:val="24"/>
          <w:szCs w:val="24"/>
        </w:rPr>
        <w:t>2</w:t>
      </w:r>
      <w:r>
        <w:rPr>
          <w:rStyle w:val="24"/>
          <w:rFonts w:hint="eastAsia" w:ascii="宋体" w:hAnsi="宋体" w:cs="宋体"/>
          <w:sz w:val="24"/>
          <w:szCs w:val="24"/>
        </w:rPr>
        <w:t>所示。</w:t>
      </w:r>
    </w:p>
    <w:p>
      <w:pPr>
        <w:jc w:val="center"/>
        <w:rPr>
          <w:rFonts w:ascii="宋体" w:hAnsi="宋体" w:cs="宋体"/>
          <w:color w:val="000000"/>
          <w:sz w:val="24"/>
          <w:szCs w:val="24"/>
        </w:rPr>
      </w:pPr>
      <w:r>
        <w:rPr>
          <w:rStyle w:val="24"/>
          <w:rFonts w:hint="eastAsia" w:ascii="宋体" w:hAnsi="宋体" w:cs="宋体"/>
          <w:sz w:val="24"/>
          <w:szCs w:val="24"/>
        </w:rPr>
        <w:t xml:space="preserve"> </w:t>
      </w:r>
      <w:r>
        <w:rPr>
          <w:rFonts w:ascii="宋体" w:hAnsi="宋体" w:cs="宋体"/>
          <w:color w:val="000000"/>
          <w:sz w:val="24"/>
          <w:szCs w:val="24"/>
        </w:rPr>
        <w:pict>
          <v:shape id="_x0000_i1025" o:spt="75" type="#_x0000_t75" style="height:193.4pt;width:415.25pt;" filled="f" o:preferrelative="t" stroked="f" coordsize="21600,21600">
            <v:path/>
            <v:fill on="f" focussize="0,0"/>
            <v:stroke on="f" joinstyle="miter"/>
            <v:imagedata r:id="rId12" o:title=""/>
            <o:lock v:ext="edit" aspectratio="t"/>
            <w10:wrap type="none"/>
            <w10:anchorlock/>
          </v:shape>
        </w:pict>
      </w:r>
    </w:p>
    <w:p>
      <w:pPr>
        <w:pStyle w:val="5"/>
        <w:jc w:val="center"/>
      </w:pPr>
      <w:bookmarkStart w:id="30" w:name="_Toc853966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课题二拟开展的主要研究内容</w:t>
      </w:r>
      <w:bookmarkEnd w:id="30"/>
    </w:p>
    <w:p>
      <w:pPr>
        <w:pStyle w:val="3"/>
        <w:adjustRightInd w:val="0"/>
        <w:snapToGrid w:val="0"/>
        <w:spacing w:before="163" w:beforeLines="50" w:after="163" w:afterLines="50" w:line="360" w:lineRule="auto"/>
        <w:rPr>
          <w:rStyle w:val="24"/>
          <w:rFonts w:ascii="宋体" w:hAnsi="宋体"/>
          <w:bCs/>
          <w:sz w:val="28"/>
          <w:szCs w:val="28"/>
        </w:rPr>
      </w:pPr>
      <w:bookmarkStart w:id="31" w:name="_Toc85398733"/>
      <w:bookmarkStart w:id="32" w:name="_Toc81037972"/>
      <w:r>
        <w:rPr>
          <w:rStyle w:val="24"/>
          <w:rFonts w:hint="eastAsia" w:ascii="宋体" w:hAnsi="宋体"/>
          <w:bCs/>
          <w:sz w:val="28"/>
          <w:szCs w:val="28"/>
        </w:rPr>
        <w:t>研究技术路线</w:t>
      </w:r>
      <w:bookmarkEnd w:id="31"/>
      <w:bookmarkEnd w:id="32"/>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通过项目实施，预期实现跨链监管协同原型验证系统。为此，课题的总体研究思路按照“以链治链”的关键技术突破、系统平台构建和行业应用示范三个层次展开：首先，攻克节点权限分级、监管协同、密态审计三大核心关键技术；基于此，设计新型“以链治链”协同监管架构，并构建权限灵活、权限灵活、协同性强、内容易审计的协同仿真系统；最后，在该平台上进行典型行业的应用示范。</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针对不同的区块链业务场景下用户区块链类型具有差异性的问题，研究面向不同模态下的跨链交互方案。一方面，面对多模态区块链交易场景下，部分不可信节点恶意操作导致存在异常交易的情况，分析用户敏感数据的类型以及敏感程度，结合同态加密或者保序加密等安全防护机制，研究可定制的授权安全交互和链间安全隔离方案；另一方面，基于机器学习技术，构建跨链异常行为模型，同时对比部分已知恶意节点信息，并考虑采用联邦学习机制或改进机器学习解释流程，对学习后的异常行为模型在安全性方面和效率方面进行优化，提高跨链异常行为识别的准确率和隐私性。</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针对“以链治链”架构下跨链自动化监管的协同机制问题，对面向不同业务跨链需求以及同构/异构链的监管差异，采用中继和哈希锁定等技术，实现多模态的跨链交互授权；在不同业务场景下，分析交易对象、交易模式、交易数据之间内在关联和差异，使用同态加密和匿名支付等技术，研究面向不可信场景的链间安全隔离技术，实现跨链交互的安全性和隐私性保护；针对分布式区块链场景复杂、节点众多的特点，面向不同粒度的监管需求，使用最优化技术研究边云结合监管节点放置和协同机制，实现监管任务执行的低延迟和高吞吐量。</w:t>
      </w:r>
    </w:p>
    <w:p>
      <w:pPr>
        <w:adjustRightInd w:val="0"/>
        <w:snapToGrid w:val="0"/>
        <w:spacing w:line="360" w:lineRule="auto"/>
        <w:ind w:firstLine="480" w:firstLineChars="200"/>
        <w:jc w:val="left"/>
        <w:rPr>
          <w:rStyle w:val="24"/>
          <w:rFonts w:ascii="宋体" w:hAnsi="宋体" w:cs="宋体"/>
          <w:sz w:val="24"/>
          <w:szCs w:val="24"/>
        </w:rPr>
      </w:pPr>
      <w:r>
        <w:rPr>
          <w:rStyle w:val="24"/>
          <w:rFonts w:ascii="宋体" w:hAnsi="宋体" w:cs="宋体"/>
          <w:sz w:val="24"/>
          <w:szCs w:val="24"/>
        </w:rPr>
        <w:t>针对分布式跨链情形下密态内容难于审计的问题，拟研究链上加密数据的搜索与查询技术，实现丰富的语义搜索、自适应安全等级的加密搜索、支持数据动态更新、前向和后向安全，为快速准确的海量敏感数据密文搜索创造理论基础；拟研究链上加密数据的统计与分析技术，实现复杂计算问题的求解和支持噪声动态注入的链上数据统计分析。进一步研究多种隐私保护机制下安全性、效率和分析结果精确性之间的内联关系，以满足监管方对不同审计任务的需求。</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课题二具体的技术路线如图</w:t>
      </w:r>
      <w:r>
        <w:rPr>
          <w:rStyle w:val="24"/>
          <w:rFonts w:ascii="宋体" w:hAnsi="宋体" w:cs="宋体"/>
          <w:sz w:val="24"/>
          <w:szCs w:val="24"/>
        </w:rPr>
        <w:t>3</w:t>
      </w:r>
      <w:r>
        <w:rPr>
          <w:rStyle w:val="24"/>
          <w:rFonts w:hint="eastAsia" w:ascii="宋体" w:hAnsi="宋体" w:cs="宋体"/>
          <w:sz w:val="24"/>
          <w:szCs w:val="24"/>
        </w:rPr>
        <w:t>所示。</w:t>
      </w:r>
    </w:p>
    <w:p>
      <w:pPr>
        <w:adjustRightInd w:val="0"/>
        <w:snapToGrid w:val="0"/>
        <w:spacing w:line="360" w:lineRule="auto"/>
        <w:jc w:val="left"/>
        <w:rPr>
          <w:rFonts w:ascii="宋体" w:hAnsi="宋体" w:cs="宋体"/>
          <w:color w:val="000000"/>
          <w:sz w:val="24"/>
          <w:szCs w:val="24"/>
        </w:rPr>
      </w:pPr>
      <w:r>
        <w:rPr>
          <w:rFonts w:ascii="宋体" w:hAnsi="宋体" w:cs="宋体"/>
          <w:color w:val="000000"/>
          <w:sz w:val="24"/>
          <w:szCs w:val="24"/>
        </w:rPr>
        <w:pict>
          <v:shape id="_x0000_i1026" o:spt="75" type="#_x0000_t75" style="height:363.35pt;width:415.25pt;" filled="f" o:preferrelative="t" stroked="f" coordsize="21600,21600">
            <v:path/>
            <v:fill on="f" focussize="0,0"/>
            <v:stroke on="f" joinstyle="miter"/>
            <v:imagedata r:id="rId13" o:title=""/>
            <o:lock v:ext="edit" aspectratio="t"/>
            <w10:wrap type="none"/>
            <w10:anchorlock/>
          </v:shape>
        </w:pict>
      </w:r>
    </w:p>
    <w:p>
      <w:pPr>
        <w:pStyle w:val="5"/>
        <w:jc w:val="center"/>
        <w:rPr>
          <w:rStyle w:val="24"/>
          <w:rFonts w:ascii="宋体" w:hAnsi="宋体" w:cs="宋体"/>
          <w:sz w:val="24"/>
          <w:szCs w:val="24"/>
        </w:rPr>
      </w:pPr>
      <w:bookmarkStart w:id="33" w:name="_Toc8539670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 xml:space="preserve"> </w:t>
      </w:r>
      <w:r>
        <w:rPr>
          <w:rFonts w:hint="eastAsia"/>
        </w:rPr>
        <w:t>课题二技术路线</w:t>
      </w:r>
      <w:bookmarkEnd w:id="33"/>
    </w:p>
    <w:p>
      <w:pPr>
        <w:adjustRightInd w:val="0"/>
        <w:snapToGrid w:val="0"/>
        <w:spacing w:line="360" w:lineRule="auto"/>
        <w:ind w:firstLine="640" w:firstLineChars="200"/>
        <w:jc w:val="left"/>
        <w:rPr>
          <w:rStyle w:val="24"/>
          <w:rFonts w:ascii="宋体" w:hAnsi="宋体" w:cs="宋体"/>
          <w:sz w:val="24"/>
          <w:szCs w:val="24"/>
        </w:rPr>
      </w:pPr>
      <w:r>
        <w:rPr>
          <w:rStyle w:val="24"/>
          <w:rFonts w:hint="eastAsia" w:ascii="黑体" w:hAnsi="黑体" w:eastAsia="黑体"/>
          <w:sz w:val="32"/>
          <w:szCs w:val="32"/>
        </w:rPr>
        <w:br w:type="page"/>
      </w:r>
      <w:r>
        <w:rPr>
          <w:rStyle w:val="24"/>
          <w:rFonts w:hint="eastAsia" w:ascii="宋体" w:hAnsi="宋体" w:cs="宋体"/>
          <w:sz w:val="24"/>
          <w:szCs w:val="24"/>
        </w:rPr>
        <w:t>课题参与方武汉大学具体研究的目标是结合智能合约的底层特点，设计支持链码的同态加密、差分隐私等数据加密方案，抽取数据审计的共性计算操作，构建合规属性集，对目标问题进行相应转化，在加密数据上完成复杂计算任务的近似求解；利用混淆电路自动化生成安全计算协议，在不侵犯数据隐私内容的前提下完成数据的精准审计。</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如图</w:t>
      </w:r>
      <w:r>
        <w:rPr>
          <w:rStyle w:val="24"/>
          <w:rFonts w:ascii="宋体" w:hAnsi="宋体" w:cs="宋体"/>
          <w:sz w:val="24"/>
          <w:szCs w:val="24"/>
        </w:rPr>
        <w:t>4</w:t>
      </w:r>
      <w:r>
        <w:rPr>
          <w:rStyle w:val="24"/>
          <w:rFonts w:hint="eastAsia" w:ascii="宋体" w:hAnsi="宋体" w:cs="宋体"/>
          <w:sz w:val="24"/>
          <w:szCs w:val="24"/>
        </w:rPr>
        <w:t>是密态内容审计方法研究技术路线图，研究成果包括数据加密方案，加密数据近似求解，去隐私化机制和密文搜索、分析与查询。数据加密方案通过同态加密和差分隐私实现，支持链码。基于差分隐私的数据保护方案是链上数据去隐私化处理机制的基础，这种处理机制支持噪声动态注入的链上数据统计分析。提取链上数据审计的共性计算操作，构建合规属性集，进行加密数据的复杂计算任务的近似求解。</w:t>
      </w:r>
    </w:p>
    <w:p>
      <w:r>
        <w:drawing>
          <wp:inline distT="0" distB="0" distL="114300" distR="114300">
            <wp:extent cx="5271770" cy="281813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1770" cy="2818130"/>
                    </a:xfrm>
                    <a:prstGeom prst="rect">
                      <a:avLst/>
                    </a:prstGeom>
                    <a:noFill/>
                    <a:ln>
                      <a:noFill/>
                    </a:ln>
                  </pic:spPr>
                </pic:pic>
              </a:graphicData>
            </a:graphic>
          </wp:inline>
        </w:drawing>
      </w:r>
    </w:p>
    <w:p>
      <w:pPr>
        <w:pStyle w:val="5"/>
        <w:jc w:val="center"/>
      </w:pPr>
      <w:bookmarkStart w:id="34" w:name="_Toc85396701"/>
      <w:bookmarkStart w:id="35" w:name="_Toc8103797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密态内容审计方法研究技术路线</w:t>
      </w:r>
      <w:bookmarkEnd w:id="34"/>
    </w:p>
    <w:p>
      <w:pPr>
        <w:pStyle w:val="2"/>
        <w:adjustRightInd w:val="0"/>
        <w:snapToGrid w:val="0"/>
        <w:spacing w:before="100" w:after="100" w:line="360" w:lineRule="auto"/>
        <w:rPr>
          <w:rStyle w:val="24"/>
          <w:rFonts w:ascii="黑体" w:hAnsi="黑体" w:eastAsia="黑体"/>
          <w:b w:val="0"/>
          <w:sz w:val="24"/>
          <w:szCs w:val="24"/>
        </w:rPr>
      </w:pPr>
      <w:r>
        <w:rPr>
          <w:rStyle w:val="24"/>
          <w:rFonts w:hint="eastAsia" w:ascii="黑体" w:hAnsi="黑体" w:eastAsia="黑体"/>
          <w:b w:val="0"/>
          <w:sz w:val="32"/>
          <w:szCs w:val="32"/>
        </w:rPr>
        <w:t xml:space="preserve"> </w:t>
      </w:r>
      <w:bookmarkStart w:id="36" w:name="_Toc85398734"/>
      <w:r>
        <w:rPr>
          <w:rStyle w:val="24"/>
          <w:rFonts w:hint="eastAsia" w:ascii="黑体" w:hAnsi="黑体" w:eastAsia="黑体"/>
          <w:b w:val="0"/>
          <w:sz w:val="32"/>
          <w:szCs w:val="32"/>
        </w:rPr>
        <w:t>多链场景下数据跨链访问控制方法</w:t>
      </w:r>
      <w:bookmarkEnd w:id="36"/>
    </w:p>
    <w:p>
      <w:pPr>
        <w:pStyle w:val="3"/>
        <w:adjustRightInd w:val="0"/>
        <w:snapToGrid w:val="0"/>
        <w:spacing w:before="163" w:beforeLines="50" w:after="163" w:afterLines="50" w:line="360" w:lineRule="auto"/>
        <w:rPr>
          <w:rStyle w:val="24"/>
          <w:rFonts w:ascii="宋体" w:hAnsi="宋体"/>
          <w:sz w:val="28"/>
          <w:szCs w:val="28"/>
        </w:rPr>
      </w:pPr>
      <w:bookmarkStart w:id="37" w:name="_Toc85398735"/>
      <w:r>
        <w:rPr>
          <w:rStyle w:val="24"/>
          <w:rFonts w:hint="eastAsia" w:ascii="宋体" w:hAnsi="宋体"/>
          <w:sz w:val="28"/>
          <w:szCs w:val="28"/>
        </w:rPr>
        <w:t>现有多链场景下数据跨链访问控制系统存在的问题</w:t>
      </w:r>
      <w:bookmarkEnd w:id="35"/>
      <w:bookmarkEnd w:id="37"/>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目前，当前的区块链应用和底层技术平台呈现出百花齐放的状态，但主流区块链应用中的每条链大多仍是一个独立的、垂直的封闭体系。在业务形式日益复杂的商业应用场景下，链与链之间缺乏统一的互联互通机制，这极大限制了区块链上数字资产价值的流动性，跨链需求由此而来。</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跨链指的是通过连接相对独立的区块链系统，实现不同账本的可信互操作。跨链依据其交换内容的不同可以大体分为数字资产交换和信息交换。在数字资产交换方面，当前资产交换主要依靠中心化的交易所来完成，中心化的交换方式既不安全、规则也不透明，业界也出现了去中心化的资产交换方式如Uniswap、Curve、SushiSwap等，但是当前的去中心化资产交易多数只能实现同一个区块链上不同合约资产的交换，对跨链数字资产去中心化交换仍不完善，事实上仍处于互相隔离的状态，信息交换由于涉及链与链之间的数据同步和相应的跨链调用，实现更为复杂，因此每个区块链应用之间互通壁垒极高，无法有效地进行链上信息共享。</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另一方面，区块链技术在单链架构下本身存在着性能差、容量不足等问题。单链受限于去中心化、可扩展性和安全性的权衡，难以支撑高交易吞吐量低延迟的商业场景应用。此外，随着区块链运行时间的增长，其存储容量也将逐渐增长，且这种数据增长的速度甚至会超过单链存储介质的容量上限，故通过跨链技术实现多链协作的多层多链体系架构是解决区块链性能瓶颈的可取之道。因此，亟需一种多链场景下数据跨链访问控制方法、系统、设备及终端。</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通过上述分析，现有技术存在的问题及缺陷为：</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（1）中心化的交换方式既不安全、规则也不透明。</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（2）当前去中心化资产交易多数只能实现同一个区块链上不同合约资产的交换，对跨链数字资产去中心化交换仍不完善，事实上仍处于互相隔离的状态。</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（3）信息交换由于涉及链与链之间的数据同步和相应的跨链调用，实现更为复杂，故每个区块链应用之间互通壁垒极高，无法有效地进行链上信息共享。</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（4）区块链技术在单链架构下本身存在着性能差、容量不足等问题，单链受限于去中心化、可扩展性和安全性的权衡，难以支撑高交易吞吐量低延迟的商业场景应用。</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（5）随着区块链运行时间的增长，其存储容量也将逐渐增长，且数据增长速度甚至会超过单链存储介质的容量上限，极大限制了区块链技术的健康发展。</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解决以上问题及缺陷的难度为：</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（1）跨链交易的验证问题，如何确认记录交易发生的区块得到了足够的确认，即交易事务中各分布式网络间的数据一致性问题；</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（2）跨链事务的原子性问题，如何管理跨链事务中的各子交易确保跨链事务整体完整的原子性，即跨链事务的发生只存在两中状态完成或失败；</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（3）不同区块链之间的协议适配问题，如何对采用不同架构与协议的区块链之间进行适配，需要跨链协议中设计可以兼容多种异构区块链的数据结构、命名规范以及通信方式等。</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解决以上问题及缺陷的意义为：通过解决上述问题，一种多链场景下数据跨链访问控制方案，结合区块链去中心化、可追溯、不可篡改等技术特点，构建一个高可扩展、强鲁棒性、易升级的区块链跨链平台，为去中心化应用提供通信枢纽，支撑链上可信数据资产高效流动，服务区块链业务安全治理，为区块链互联网的形成提供可靠的底层技术支撑。保证跨链交易的安全性、灵活性与可靠性。</w:t>
      </w:r>
    </w:p>
    <w:p>
      <w:pPr>
        <w:pStyle w:val="3"/>
        <w:adjustRightInd w:val="0"/>
        <w:snapToGrid w:val="0"/>
        <w:spacing w:before="163" w:beforeLines="50" w:after="163" w:afterLines="50" w:line="360" w:lineRule="auto"/>
        <w:rPr>
          <w:rStyle w:val="24"/>
          <w:rFonts w:ascii="宋体" w:hAnsi="宋体"/>
          <w:bCs/>
          <w:sz w:val="28"/>
          <w:szCs w:val="28"/>
        </w:rPr>
      </w:pPr>
      <w:bookmarkStart w:id="38" w:name="_Toc81037979"/>
      <w:bookmarkStart w:id="39" w:name="_Toc85398736"/>
      <w:r>
        <w:rPr>
          <w:rStyle w:val="24"/>
          <w:rFonts w:hint="eastAsia" w:ascii="宋体" w:hAnsi="宋体"/>
          <w:sz w:val="28"/>
          <w:szCs w:val="28"/>
        </w:rPr>
        <w:t>多链场景下数据跨链访问控制</w:t>
      </w:r>
      <w:r>
        <w:rPr>
          <w:rStyle w:val="24"/>
          <w:rFonts w:hint="eastAsia" w:ascii="宋体" w:hAnsi="宋体"/>
          <w:bCs/>
          <w:sz w:val="28"/>
          <w:szCs w:val="28"/>
        </w:rPr>
        <w:t>及系统详细技术方案</w:t>
      </w:r>
      <w:bookmarkEnd w:id="38"/>
      <w:bookmarkEnd w:id="39"/>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针对现有技术存在的问题，本方案提供了一种多链场景下数据跨链访问控制方法。图5是本方案提出的的多链场景下数据跨链访问控制方法流程图，多链场景下数据跨链访问控制方法包括以下步骤：</w:t>
      </w:r>
    </w:p>
    <w:p>
      <w:pPr>
        <w:spacing w:line="360" w:lineRule="auto"/>
        <w:ind w:right="817" w:rightChars="389"/>
        <w:jc w:val="center"/>
        <w:rPr>
          <w:szCs w:val="24"/>
        </w:rPr>
      </w:pPr>
      <w:r>
        <w:rPr>
          <w:szCs w:val="24"/>
        </w:rPr>
        <w:drawing>
          <wp:inline distT="0" distB="0" distL="0" distR="0">
            <wp:extent cx="3816985" cy="3711575"/>
            <wp:effectExtent l="0" t="0" r="0" b="3175"/>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a:picLocks noChangeArrowheads="1"/>
                    </pic:cNvPicPr>
                  </pic:nvPicPr>
                  <pic:blipFill>
                    <a:blip r:embed="rId15">
                      <a:extLst>
                        <a:ext uri="{28A0092B-C50C-407E-A947-70E740481C1C}">
                          <a14:useLocalDpi xmlns:a14="http://schemas.microsoft.com/office/drawing/2010/main" val="0"/>
                        </a:ext>
                      </a:extLst>
                    </a:blip>
                    <a:srcRect r="4047"/>
                    <a:stretch>
                      <a:fillRect/>
                    </a:stretch>
                  </pic:blipFill>
                  <pic:spPr>
                    <a:xfrm>
                      <a:off x="0" y="0"/>
                      <a:ext cx="3829701" cy="3724127"/>
                    </a:xfrm>
                    <a:prstGeom prst="rect">
                      <a:avLst/>
                    </a:prstGeom>
                    <a:noFill/>
                    <a:ln>
                      <a:noFill/>
                    </a:ln>
                  </pic:spPr>
                </pic:pic>
              </a:graphicData>
            </a:graphic>
          </wp:inline>
        </w:drawing>
      </w:r>
    </w:p>
    <w:p>
      <w:pPr>
        <w:pStyle w:val="5"/>
        <w:jc w:val="center"/>
        <w:rPr>
          <w:rStyle w:val="24"/>
          <w:color w:val="auto"/>
        </w:rPr>
      </w:pPr>
      <w:bookmarkStart w:id="40" w:name="_Toc8539670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多链场景下数据跨链访问控制方法流程图</w:t>
      </w:r>
      <w:bookmarkEnd w:id="40"/>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注册阶段：每个域中用户或物联网设备在其各自归属域中进行身份注册与认证，获取身份属性信息，使得每个用户或物联网的数据分类存放，方便进行访问控制。</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上传：将加密过的数据上传至服务端存储，数据所有者DO生成随机文件密钥k，使用密钥k执行对称加密算法AES加密明文数据M生成密文C上传至服务端存储，同时记录数据M元数据信息。数据M元数据信息，包括哈希值、上传域、文件大小、上传时间和所有者。数据跨链调用，包括：</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（1）进行跨链访问时，应用链A在所在域D1向自治域D2的应用链B发出跨链访问请求时；</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（2）应用链A通过调用中继链进行跨链访问，中继链对访问链进行身份认证与合法性确认，通过属性映射将域D1属性映射为域D2属性，使得请求者获取域D2属性；</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（3）中继链根据映射后的D2属性集生成D2颁发的公私钥对分发至数据请求者，并将调用请求转发至应用链B；</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（4）应用链B传输密文数据信息至数据请求者。</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上链：方便用户查找服务端的现有数据，数据所有者DO设定该数据访问结构策略树T，结合访问策略执行CP-ABE算法加密密钥k生成文件对称加密密钥的密文ET(k)，将数据上传阶段中元数据信息、访问策略及ET(k)生成区块，更新至数据信息链。</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数据访问：通过中继链实现访问控制，数据请求者DU在所在域D1发起数据访问请求；若涉及跨域数据，则D1跨链通过调用中继链对数据所在域D2申请访问；D2对申请者进行判决，若判决成功，则D1传输密文数据给DU。</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访问记录上链：记录数据的访问情况，数据访问阶段中访问控制判定结束后，数据所在域将此次访问请求及结果的相关信息上链记录，以供后续查询与审计。</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数据获取：用户解密获得数据，DU使用CP-ABE算法解密数据信息链中的ET(k)获取文件密钥k，然后使用k通过AES算法解密密文C获取明文数据M 。</w:t>
      </w:r>
    </w:p>
    <w:p>
      <w:pPr>
        <w:adjustRightInd w:val="0"/>
        <w:snapToGrid w:val="0"/>
        <w:spacing w:line="360" w:lineRule="auto"/>
        <w:ind w:firstLine="480" w:firstLineChars="200"/>
        <w:jc w:val="left"/>
        <w:rPr>
          <w:rStyle w:val="24"/>
          <w:rFonts w:ascii="宋体" w:hAnsi="宋体" w:cs="宋体"/>
          <w:sz w:val="24"/>
          <w:szCs w:val="24"/>
        </w:rPr>
      </w:pP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数据上传和获取阶段中，其中CP-ABE算法，包括：</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（1）系统初始化算法（1τ）→（PK，MK）：输入一个安全参数τ，输出系统公钥PK和主密钥MK；</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（2）密钥生成算法（PK，MK，S）→（SK）：输入一个属性集合S、主密钥MK和公钥PK，输出用户私钥SK；</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（3）加密算法（PK，M，AS）→（CT）：输入一个需要加密的明文M、公钥PK和访问结构AS，输出包含访问策略的密文CT；</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（4）解密算法（PK，SK，CT）→（M）：输入包含访问策略AS的密文CT、由属性集合所生成的公钥PK和私钥SK，如果属性集合S满足访问策略时，用户即可成功解密出明文M。</w:t>
      </w:r>
    </w:p>
    <w:p>
      <w:pPr>
        <w:spacing w:line="360" w:lineRule="auto"/>
        <w:ind w:right="817" w:rightChars="389"/>
        <w:rPr>
          <w:bCs/>
          <w:kern w:val="0"/>
          <w:sz w:val="28"/>
          <w:szCs w:val="28"/>
        </w:rPr>
      </w:pPr>
      <w:r>
        <w:rPr>
          <w:bCs/>
          <w:kern w:val="0"/>
          <w:sz w:val="28"/>
          <w:szCs w:val="28"/>
        </w:rPr>
        <w:drawing>
          <wp:inline distT="0" distB="0" distL="0" distR="0">
            <wp:extent cx="4986655" cy="242443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a:xfrm>
                      <a:off x="0" y="0"/>
                      <a:ext cx="4986655" cy="2424430"/>
                    </a:xfrm>
                    <a:prstGeom prst="rect">
                      <a:avLst/>
                    </a:prstGeom>
                    <a:noFill/>
                    <a:ln>
                      <a:noFill/>
                    </a:ln>
                  </pic:spPr>
                </pic:pic>
              </a:graphicData>
            </a:graphic>
          </wp:inline>
        </w:drawing>
      </w:r>
    </w:p>
    <w:p>
      <w:pPr>
        <w:pStyle w:val="5"/>
        <w:jc w:val="center"/>
        <w:rPr>
          <w:rStyle w:val="24"/>
          <w:bCs/>
          <w:color w:val="auto"/>
          <w:kern w:val="0"/>
          <w:sz w:val="28"/>
          <w:szCs w:val="28"/>
        </w:rPr>
      </w:pPr>
      <w:bookmarkStart w:id="41" w:name="_Toc8539670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数据跨链访问控制方法的跨链访问流程图</w:t>
      </w:r>
      <w:bookmarkEnd w:id="41"/>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图6是数据跨链访问控制方法的跨链访问流程图。多链场景下数据跨链访问控制方法还包括数据跨域访问，具体包括以下步骤：</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（1）完成区块链网络内各个云组织之间属性映射，由跨链服务管理平台维护属性映射表；</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（2）用户进行身份注册，自动化生成用户公私钥对和用户属性；</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数据所有者DO生成随机文件密钥k，使用密钥k执行对称加密算法加密明文数据M生成密文C上传至自治域，并记录数据M元数据信息；其中，所述数据M元数据信息包括：数据所在域FileAddr、数据关键词集合Keywords和加密文件的散列值hash；</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（4）DO设定该数据访问结构策略树T，调用跨链服务管理平台属性映射接口完成各域间属性映射扩展；</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（5）DO执行CP-ABE算法加密密钥k生成ET(k)，将元数据信息、访问策略及ET(k)生成区块，将生成的文件信息经过共识算法上链；</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（6）数据使用者DU可通过文件信息链FIC检索多域下所有数据信息，调用跨链接口发起数据访问请求；</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（7）跨链服务管理平台通过文件信息链FIC和中继链自动查询数据访问策略和用户属性，进行访问判决，若DU属性匹配策略，转步骤（9）；否则拒绝访问，流程结束；</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（8）目标链所在域传输数据密文C给DU；</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（9）DU首先通过解密数据信息链中的ET(k)获取文件密钥k，然后使用k通过解密密文C获取明文数据。</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此外，多链场景下数据跨链访问控制方法，还包括基于多云共识的共识机制Raft更新区块，当系统中有用户发起的新提案时，由于当前区块链的记账权由领导者节点掌握，跟随者节点具体工作；其中，区块更新具体包括以下步骤：</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（1）跟随者将提案行为发送给领导者节点；</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（2）领导者节点验证证书的数字签名，校验通过后将收到的数字证书和操作类型打包成区块，并把该区块向所有跟随者节点广播；</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（3）跟随者节点验证区块内容后向领导者节点返回响应；</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（4）领导者节点在收获超过一半的节点响应后，通知所有跟随者节点确认写入该区块，跟随者节点再通知各自域内节点更新区块链，完成账本更新。</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本方案的另一目的在于提供一种应用所述的多链场景下数据跨链访问控制方法的多链场景下数据跨链访问控制系统，图</w:t>
      </w:r>
      <w:r>
        <w:rPr>
          <w:rStyle w:val="24"/>
          <w:rFonts w:ascii="宋体" w:hAnsi="宋体" w:cs="宋体"/>
          <w:sz w:val="24"/>
          <w:szCs w:val="24"/>
        </w:rPr>
        <w:t>7</w:t>
      </w:r>
      <w:r>
        <w:rPr>
          <w:rStyle w:val="24"/>
          <w:rFonts w:hint="eastAsia" w:ascii="宋体" w:hAnsi="宋体" w:cs="宋体"/>
          <w:sz w:val="24"/>
          <w:szCs w:val="24"/>
        </w:rPr>
        <w:t>是其多链场景下数据跨链访问控制系统结构框图，图</w:t>
      </w:r>
      <w:r>
        <w:rPr>
          <w:rStyle w:val="24"/>
          <w:rFonts w:ascii="宋体" w:hAnsi="宋体" w:cs="宋体"/>
          <w:sz w:val="24"/>
          <w:szCs w:val="24"/>
        </w:rPr>
        <w:t>8</w:t>
      </w:r>
      <w:r>
        <w:rPr>
          <w:rStyle w:val="24"/>
          <w:rFonts w:hint="eastAsia" w:ascii="宋体" w:hAnsi="宋体" w:cs="宋体"/>
          <w:sz w:val="24"/>
          <w:szCs w:val="24"/>
        </w:rPr>
        <w:t>是多链场景下数据跨链访问控制系统结构原理图，图 9为数据跨链访问控制方法的跨域属性映射示意图，图10为数据跨链访问控制方法的跨链调用流程图。具体系统包括以下模块：</w:t>
      </w:r>
    </w:p>
    <w:p>
      <w:pPr>
        <w:spacing w:line="360" w:lineRule="auto"/>
        <w:ind w:right="817" w:rightChars="389"/>
        <w:jc w:val="center"/>
        <w:rPr>
          <w:bCs/>
          <w:kern w:val="0"/>
          <w:sz w:val="28"/>
          <w:szCs w:val="28"/>
        </w:rPr>
      </w:pPr>
      <w:r>
        <w:rPr>
          <w:bCs/>
          <w:kern w:val="0"/>
          <w:sz w:val="28"/>
          <w:szCs w:val="28"/>
        </w:rPr>
        <w:drawing>
          <wp:inline distT="0" distB="0" distL="0" distR="0">
            <wp:extent cx="3987165" cy="182880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87165" cy="1828800"/>
                    </a:xfrm>
                    <a:prstGeom prst="rect">
                      <a:avLst/>
                    </a:prstGeom>
                    <a:noFill/>
                    <a:ln>
                      <a:noFill/>
                    </a:ln>
                  </pic:spPr>
                </pic:pic>
              </a:graphicData>
            </a:graphic>
          </wp:inline>
        </w:drawing>
      </w:r>
    </w:p>
    <w:p>
      <w:pPr>
        <w:pStyle w:val="5"/>
        <w:jc w:val="center"/>
        <w:rPr>
          <w:rStyle w:val="24"/>
          <w:bCs/>
          <w:color w:val="auto"/>
          <w:kern w:val="0"/>
          <w:sz w:val="28"/>
          <w:szCs w:val="28"/>
        </w:rPr>
      </w:pPr>
      <w:bookmarkStart w:id="42" w:name="_Toc8539670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多链场景下数据跨链访问控制系统结构框图</w:t>
      </w:r>
      <w:bookmarkEnd w:id="42"/>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用户模块，由用户实体组成，是数据调用的实际参与者，用于用户身份注册、访问数据和上传数据；</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多链自治模块，由多个服务自治域D组成，用于负责用户身份注册与属性颁发，以及用于属性加密的密钥生成与分发，同时记录数据信息，每个域拥有其独立维护的数据信息链与访问记录链；</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数据存储模块，由具有强大计算能力和大存储容量的云服务提供商CSP和其他物联网设备组成，用于负责数据的存储及下载服务。</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用户模块具体包括用于用户身份注册、属性分配的认证单元，用于根据用户操作要求对数据进行上传、下载、修改等动作的操作单元，用于记录用户的访问请求与对应结果的访问记录链ARC。</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访问记录链ARC包括数据访问用户DU、访问用户所在域D、数据访问时间FileTime、数据所在域FileAddr及访问结果AccessResult。</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多链自治模块包括采用Raft协议使域内各节点达成共识的共识机制，用于进行跨链调用和域间差异化属性映射的中继链，用于维护数据所有者DO上传数据的元信息的文件信息链FIC。</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文件信息链FIC包括数据所在域FileAddr、数据关键词集合Keywords、加密文件的散列值hash及经过属性基CP-ABE加密后，用户加密文件所使用的文件对称加密密钥的密文ET(k)。</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数据存储模块，用于存储经过数据所有者DO加密上传后的数据，接受数据访问者DU的请求并提供密文下载服务。</w:t>
      </w:r>
    </w:p>
    <w:p>
      <w:pPr>
        <w:spacing w:line="360" w:lineRule="auto"/>
        <w:ind w:right="817" w:rightChars="389"/>
        <w:jc w:val="center"/>
        <w:rPr>
          <w:szCs w:val="24"/>
        </w:rPr>
      </w:pPr>
      <w:r>
        <w:rPr>
          <w:szCs w:val="24"/>
        </w:rPr>
        <w:drawing>
          <wp:inline distT="0" distB="0" distL="0" distR="0">
            <wp:extent cx="4754880" cy="2834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54880" cy="2834640"/>
                    </a:xfrm>
                    <a:prstGeom prst="rect">
                      <a:avLst/>
                    </a:prstGeom>
                    <a:noFill/>
                    <a:ln>
                      <a:noFill/>
                    </a:ln>
                  </pic:spPr>
                </pic:pic>
              </a:graphicData>
            </a:graphic>
          </wp:inline>
        </w:drawing>
      </w:r>
    </w:p>
    <w:p>
      <w:pPr>
        <w:pStyle w:val="5"/>
        <w:jc w:val="center"/>
      </w:pPr>
      <w:bookmarkStart w:id="43" w:name="_Toc8539670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多链场景下数据跨链访问控制系统结构原理图</w:t>
      </w:r>
      <w:bookmarkEnd w:id="43"/>
    </w:p>
    <w:p>
      <w:pPr>
        <w:spacing w:line="360" w:lineRule="auto"/>
        <w:ind w:right="817" w:rightChars="389"/>
        <w:jc w:val="center"/>
        <w:rPr>
          <w:szCs w:val="24"/>
        </w:rPr>
      </w:pPr>
      <w:r>
        <w:rPr>
          <w:szCs w:val="24"/>
        </w:rPr>
        <w:drawing>
          <wp:inline distT="0" distB="0" distL="0" distR="0">
            <wp:extent cx="4274185" cy="1254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grayscl/>
                      <a:extLst>
                        <a:ext uri="{28A0092B-C50C-407E-A947-70E740481C1C}">
                          <a14:useLocalDpi xmlns:a14="http://schemas.microsoft.com/office/drawing/2010/main" val="0"/>
                        </a:ext>
                      </a:extLst>
                    </a:blip>
                    <a:srcRect l="1303" t="30339" r="2605" b="26619"/>
                    <a:stretch>
                      <a:fillRect/>
                    </a:stretch>
                  </pic:blipFill>
                  <pic:spPr>
                    <a:xfrm>
                      <a:off x="0" y="0"/>
                      <a:ext cx="4274185" cy="1254760"/>
                    </a:xfrm>
                    <a:prstGeom prst="rect">
                      <a:avLst/>
                    </a:prstGeom>
                    <a:noFill/>
                    <a:ln>
                      <a:noFill/>
                    </a:ln>
                  </pic:spPr>
                </pic:pic>
              </a:graphicData>
            </a:graphic>
          </wp:inline>
        </w:drawing>
      </w:r>
    </w:p>
    <w:p>
      <w:pPr>
        <w:pStyle w:val="5"/>
        <w:jc w:val="center"/>
        <w:rPr>
          <w:bCs/>
          <w:kern w:val="0"/>
          <w:sz w:val="28"/>
          <w:szCs w:val="28"/>
        </w:rPr>
      </w:pPr>
      <w:bookmarkStart w:id="44" w:name="_Toc8539670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数据跨链访问控制方法的跨域属性映射示意图</w:t>
      </w:r>
      <w:bookmarkEnd w:id="44"/>
    </w:p>
    <w:p>
      <w:pPr>
        <w:spacing w:line="360" w:lineRule="auto"/>
        <w:ind w:right="817" w:rightChars="389"/>
        <w:jc w:val="center"/>
        <w:rPr>
          <w:bCs/>
          <w:kern w:val="0"/>
          <w:sz w:val="28"/>
          <w:szCs w:val="28"/>
        </w:rPr>
      </w:pPr>
      <w:r>
        <w:rPr>
          <w:szCs w:val="24"/>
        </w:rPr>
        <w:drawing>
          <wp:inline distT="0" distB="0" distL="0" distR="0">
            <wp:extent cx="4561205" cy="26263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61205" cy="2626360"/>
                    </a:xfrm>
                    <a:prstGeom prst="rect">
                      <a:avLst/>
                    </a:prstGeom>
                    <a:noFill/>
                    <a:ln>
                      <a:noFill/>
                    </a:ln>
                  </pic:spPr>
                </pic:pic>
              </a:graphicData>
            </a:graphic>
          </wp:inline>
        </w:drawing>
      </w:r>
    </w:p>
    <w:p>
      <w:pPr>
        <w:pStyle w:val="5"/>
        <w:jc w:val="center"/>
        <w:rPr>
          <w:bCs/>
          <w:kern w:val="0"/>
          <w:sz w:val="28"/>
          <w:szCs w:val="28"/>
        </w:rPr>
      </w:pPr>
      <w:bookmarkStart w:id="45" w:name="_Toc8539670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数据跨链访问控制方法的跨链调用流程图</w:t>
      </w:r>
      <w:bookmarkEnd w:id="45"/>
    </w:p>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本方案的另一目的在于提供一种计算机设备，计算机设备包括存储器和处理器，存储器存储有计算机程序，计算机程序被所述处理器执行时，图11为数据跨链访问控制方法的CP-ABE原理示意图，处理器执行如下步骤：</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（1）注册阶段：每个域中用户或物联网设备在其各自归属域中进行身份注册与认证，获取身份属性信息；</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（2）数据上传：数据所有者DO生成随机文件密钥k，使用密钥k执行对称加密算法AES加密明文数据M生成密文C上传至服务端存储，同时记录数据M元数据信息；</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（3）数据上链：数据所有者DO设定该数据访问结构策略树T，结合访问策略执行CP-ABE算法加密密钥k生成ET(k)，将步骤二中元数据信息、访问策略及ET(k)生成区块，更新至数据信息链；</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（4）数据访问：数据请求者DU在所在域D1发起数据访问请求；若涉及跨域数据，则D1跨链通过调用中继链对数据所在域D2申请访问；D2对申请者进行判决，若判决成功，则D1传输密文数据给DU；</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（5）访问记录上链：数据访问阶段中访问控制判定结束后，数据所在域将此次访问请求及结果的相关信息上链记录，以供后续查询与审计；</w:t>
      </w:r>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（6）数据获取：DU使用CP-ABE算法解密数据信息链中的ET(k)获取文件密钥k，然后使用k通过AES算法解密密文C获取明文数据M。</w:t>
      </w:r>
    </w:p>
    <w:p>
      <w:pPr>
        <w:spacing w:line="360" w:lineRule="auto"/>
        <w:ind w:right="817" w:rightChars="389"/>
        <w:jc w:val="center"/>
        <w:rPr>
          <w:bCs/>
          <w:kern w:val="0"/>
          <w:sz w:val="28"/>
          <w:szCs w:val="28"/>
        </w:rPr>
      </w:pPr>
      <w:r>
        <w:rPr>
          <w:szCs w:val="24"/>
        </w:rPr>
        <w:drawing>
          <wp:inline distT="0" distB="0" distL="0" distR="0">
            <wp:extent cx="4986655" cy="3444875"/>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4986655" cy="3444875"/>
                    </a:xfrm>
                    <a:prstGeom prst="rect">
                      <a:avLst/>
                    </a:prstGeom>
                    <a:noFill/>
                    <a:ln>
                      <a:noFill/>
                    </a:ln>
                  </pic:spPr>
                </pic:pic>
              </a:graphicData>
            </a:graphic>
          </wp:inline>
        </w:drawing>
      </w:r>
    </w:p>
    <w:p>
      <w:pPr>
        <w:pStyle w:val="5"/>
        <w:jc w:val="center"/>
        <w:rPr>
          <w:bCs/>
          <w:kern w:val="0"/>
          <w:sz w:val="28"/>
          <w:szCs w:val="28"/>
        </w:rPr>
      </w:pPr>
      <w:bookmarkStart w:id="46" w:name="_Toc8539670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数据跨链访问控制方法的</w:t>
      </w:r>
      <w:r>
        <w:t>CP-ABE原理示意图</w:t>
      </w:r>
      <w:bookmarkEnd w:id="46"/>
    </w:p>
    <w:p>
      <w:pPr>
        <w:adjustRightInd w:val="0"/>
        <w:snapToGrid w:val="0"/>
        <w:spacing w:line="360" w:lineRule="auto"/>
        <w:ind w:firstLine="480" w:firstLineChars="200"/>
        <w:jc w:val="left"/>
        <w:rPr>
          <w:rStyle w:val="24"/>
          <w:rFonts w:ascii="宋体" w:hAnsi="宋体" w:cs="宋体"/>
          <w:sz w:val="24"/>
          <w:szCs w:val="24"/>
        </w:rPr>
      </w:pPr>
    </w:p>
    <w:p>
      <w:pPr>
        <w:pStyle w:val="3"/>
        <w:adjustRightInd w:val="0"/>
        <w:snapToGrid w:val="0"/>
        <w:spacing w:before="163" w:beforeLines="50" w:after="163" w:afterLines="50" w:line="360" w:lineRule="auto"/>
        <w:rPr>
          <w:rStyle w:val="24"/>
          <w:rFonts w:ascii="宋体" w:hAnsi="宋体"/>
          <w:bCs/>
          <w:sz w:val="28"/>
          <w:szCs w:val="28"/>
        </w:rPr>
      </w:pPr>
      <w:bookmarkStart w:id="47" w:name="_Toc85398737"/>
      <w:bookmarkStart w:id="48" w:name="_Toc81037980"/>
      <w:r>
        <w:rPr>
          <w:rStyle w:val="24"/>
          <w:rFonts w:ascii="宋体" w:hAnsi="宋体"/>
          <w:bCs/>
          <w:sz w:val="28"/>
          <w:szCs w:val="28"/>
        </w:rPr>
        <w:t>本</w:t>
      </w:r>
      <w:r>
        <w:rPr>
          <w:rStyle w:val="24"/>
          <w:rFonts w:hint="eastAsia" w:ascii="宋体" w:hAnsi="宋体"/>
          <w:bCs/>
          <w:sz w:val="28"/>
          <w:szCs w:val="28"/>
        </w:rPr>
        <w:t>方法</w:t>
      </w:r>
      <w:r>
        <w:rPr>
          <w:rStyle w:val="24"/>
          <w:rFonts w:ascii="宋体" w:hAnsi="宋体"/>
          <w:bCs/>
          <w:sz w:val="28"/>
          <w:szCs w:val="28"/>
        </w:rPr>
        <w:t>的优点</w:t>
      </w:r>
      <w:bookmarkEnd w:id="47"/>
      <w:bookmarkEnd w:id="48"/>
    </w:p>
    <w:p>
      <w:pPr>
        <w:adjustRightInd w:val="0"/>
        <w:snapToGrid w:val="0"/>
        <w:spacing w:line="360" w:lineRule="auto"/>
        <w:ind w:firstLine="480" w:firstLineChars="200"/>
        <w:jc w:val="left"/>
        <w:rPr>
          <w:rStyle w:val="24"/>
          <w:rFonts w:ascii="宋体" w:hAnsi="宋体" w:cs="宋体"/>
          <w:sz w:val="24"/>
          <w:szCs w:val="24"/>
        </w:rPr>
      </w:pPr>
      <w:r>
        <w:rPr>
          <w:rStyle w:val="24"/>
          <w:rFonts w:hint="eastAsia" w:ascii="宋体" w:hAnsi="宋体" w:cs="宋体"/>
          <w:sz w:val="24"/>
          <w:szCs w:val="24"/>
        </w:rPr>
        <w:t>结合上述的所有技术方案，本方案所具备的优点及积极效果为：本方案提供的多链场景下数据跨链访问控制方法，能够满足面向多链场景下的数据跨链访问控制需求，针对区块链技术在单链架构下存在着性能、容量不足问题和传统技术无法满足或者实现复杂的跨区块链业务的资产交换和信息交换需求提出了跨链访问控制方案。本方案允许多链场景下异构链间的资产交换、数据共享及合约调用。依据场景导向可灵活组织部署架构，具有通用跨链传输协议、异构交易验证引擎核心功能特性，保证跨链交易的安全性、灵活性与可靠性。该方案为去中心化应用提供通信枢纽，支撑了链上可信数据资产高效流动，为服务区块链业务安全治理、区块链互联网的形成提供了可靠的底层技术支撑。</w:t>
      </w:r>
    </w:p>
    <w:p>
      <w:pPr>
        <w:spacing w:line="360" w:lineRule="auto"/>
        <w:ind w:right="817" w:rightChars="389"/>
        <w:jc w:val="center"/>
      </w:pPr>
      <w:r>
        <w:rPr>
          <w:rFonts w:hint="eastAsia"/>
          <w:sz w:val="24"/>
          <w:szCs w:val="24"/>
        </w:rPr>
        <w:br w:type="page"/>
      </w:r>
    </w:p>
    <w:p>
      <w:pPr>
        <w:pStyle w:val="2"/>
        <w:adjustRightInd w:val="0"/>
        <w:snapToGrid w:val="0"/>
        <w:spacing w:before="100" w:after="100" w:line="360" w:lineRule="auto"/>
        <w:rPr>
          <w:rStyle w:val="24"/>
          <w:rFonts w:ascii="黑体" w:hAnsi="黑体" w:eastAsia="黑体"/>
          <w:b w:val="0"/>
          <w:sz w:val="24"/>
          <w:szCs w:val="24"/>
        </w:rPr>
      </w:pPr>
      <w:bookmarkStart w:id="49" w:name="_Toc85398738"/>
      <w:r>
        <w:rPr>
          <w:rStyle w:val="24"/>
          <w:rFonts w:hint="eastAsia" w:ascii="黑体" w:hAnsi="黑体" w:eastAsia="黑体"/>
          <w:b w:val="0"/>
          <w:sz w:val="32"/>
          <w:szCs w:val="32"/>
        </w:rPr>
        <w:t>BOSSA：一种可检索证明和复制证明的去中心化系统</w:t>
      </w:r>
      <w:bookmarkEnd w:id="49"/>
    </w:p>
    <w:p>
      <w:pPr>
        <w:pStyle w:val="3"/>
        <w:adjustRightInd w:val="0"/>
        <w:snapToGrid w:val="0"/>
        <w:spacing w:before="163" w:beforeLines="50" w:after="163" w:afterLines="50" w:line="360" w:lineRule="auto"/>
        <w:rPr>
          <w:rStyle w:val="24"/>
          <w:rFonts w:ascii="宋体" w:hAnsi="宋体"/>
          <w:sz w:val="28"/>
          <w:szCs w:val="28"/>
        </w:rPr>
      </w:pPr>
      <w:bookmarkStart w:id="50" w:name="_Toc85398739"/>
      <w:r>
        <w:rPr>
          <w:rStyle w:val="24"/>
          <w:rFonts w:hint="eastAsia" w:ascii="宋体" w:hAnsi="宋体"/>
          <w:sz w:val="28"/>
          <w:szCs w:val="28"/>
        </w:rPr>
        <w:t>现有系统存在的问题</w:t>
      </w:r>
      <w:bookmarkEnd w:id="50"/>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云计算作为一种新的计算范式，为普通用户提供了一种便捷的途径使用强大的计算资源和存储资源。用户可以将其数据外包给云服务提供商，以摆脱复杂的本地数据管理。虽然前景看好，但将数据外包给远程服务器会引起严重的安全问题。这种行为剥夺了数据所有者的物理控制权。关键问题之一是确保数据的正确性。恶意服务器可能为了节省存储资源而丢弃很少访问的数据，或者为了维护声誉而故意掩盖数据丢失事故。此外，云服务商通常将数据与几个副本存储在一起，以确保高可靠性，如果发送数据丢失，它在其服务级别协议(SLA)中承担有限责任。最近腾讯云发生了数据安全的事故，其他的云服务也表示云服务是不能完全可信的。</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可检索证明以及复制证明是两种典型的加密方法，允许服务器证明原始文件以及所有副本都正确存储在服务器上。可检索证明和复制证明的解决方案可以让用户不必时刻在线进行数据完整性和可检索的审计，但是这些方案在很大程度上依赖于半可信的第三方审计(Third Party Audit，TPA)来执行公共验证。但是这种方法有以下两个缺点:</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（1）合谋攻击（Collusion Attack）：一般文献设定TPA不会和云服务商S合谋。但是在实际中，这种强假设会轻易被利益驱动所破坏，一旦云服务商和TPA合谋后可以轻易地给出假的数据证明。而且，从用户的角度看，这种合谋是不可感知的。</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（2）腐化攻击（Corruption Attack）：持续在线的TPA容易受到未知意外的单点故障攻击，如地区停电、DDoS黑客攻击等。</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我们将这些安全问题归因于TPA过于中心化的控制。构建一个分布式的审计框架可以从根本上解决上述问题。区块链由于其不可篡改和不可否认的特性，在电子投票、拍卖和公平交易等领域被广泛用于取代第三方。用区块链取代TPA使得用户可以跟踪整个审计过程。因此，用户能够验证证据检索和备份的每一步。此外，区块链的去中心化提高了单点故障的容忍度。区块链是抵御共谋攻击和腐化攻击有前景的解决方案。此外，对于旨在保证数据可靠性的数据副本服务，云服务商可以故意删除副本以节省存储资源，而无需担心被监控到。受分布式存储网络(Distributed Storage Network，DSN)的启发，分布式存储网络试图构建一个点到点网络，允许单点买卖空闲存储资源，分布式数据备份使攻击者更难做出恶意行为，因为数据传输、存储和删除的每一步都是记录和可跟踪的。</w:t>
      </w:r>
    </w:p>
    <w:p>
      <w:pPr>
        <w:adjustRightInd w:val="0"/>
        <w:snapToGrid w:val="0"/>
        <w:spacing w:line="360" w:lineRule="auto"/>
        <w:ind w:firstLine="480" w:firstLineChars="200"/>
        <w:jc w:val="left"/>
        <w:rPr>
          <w:rStyle w:val="24"/>
          <w:rFonts w:hint="eastAsia" w:ascii="宋体" w:hAnsi="宋体" w:cs="宋体" w:eastAsiaTheme="minorEastAsia"/>
          <w:sz w:val="24"/>
          <w:szCs w:val="24"/>
        </w:rPr>
      </w:pPr>
    </w:p>
    <w:p>
      <w:pPr>
        <w:pStyle w:val="3"/>
        <w:adjustRightInd w:val="0"/>
        <w:snapToGrid w:val="0"/>
        <w:spacing w:before="163" w:beforeLines="50" w:after="163" w:afterLines="50" w:line="360" w:lineRule="auto"/>
        <w:rPr>
          <w:rStyle w:val="24"/>
          <w:rFonts w:ascii="宋体" w:hAnsi="宋体"/>
          <w:bCs/>
          <w:sz w:val="28"/>
          <w:szCs w:val="28"/>
        </w:rPr>
      </w:pPr>
      <w:bookmarkStart w:id="51" w:name="_Toc85398740"/>
      <w:r>
        <w:rPr>
          <w:rStyle w:val="24"/>
          <w:rFonts w:hint="eastAsia" w:ascii="宋体" w:hAnsi="宋体"/>
          <w:bCs/>
          <w:sz w:val="28"/>
          <w:szCs w:val="28"/>
        </w:rPr>
        <w:t>BOSSA方法及系统详细技术方案</w:t>
      </w:r>
      <w:bookmarkEnd w:id="51"/>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bookmarkStart w:id="52" w:name="_Toc85398741"/>
      <w:r>
        <w:rPr>
          <w:rStyle w:val="24"/>
          <w:rFonts w:hint="eastAsia" w:ascii="宋体" w:hAnsi="宋体" w:cs="宋体" w:eastAsiaTheme="minorEastAsia"/>
          <w:sz w:val="24"/>
          <w:szCs w:val="24"/>
          <w:lang w:val="en-US" w:eastAsia="zh-CN"/>
        </w:rPr>
        <w:t>我们提出了基于区块链的外包存储和审计(BOSSA)方案，这是一个可检索证明和复制证明的通用框架。BOSSA 将原始数据单独存储在服务器上，并将相应的副本存储在位于区块链的分布式网络的节点(也称为BOSSA中的农民)上，并通过智能合约检查它们的完整性。BOSSA可以自然地防御共谋攻击和腐化攻击，同时提供可视化的数据复制。BOSSA并不深度依赖像这样的特定共识机制，这使得BOSSA可以部署在图灵完备的区块链的离线网络上。BOSSA解决了以下三个挑战：</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1）时间限制证明：简单地将现有的可检索证明方案与区块链相结合无法实现我们的预期目标，区块链只支持简单的功能。区块链不能主动提出审计，只能根据收到的交易被动做出反应。该属性允许对手逃避审计。为了防止这种消极行为，我们利用区块以近似固定的速率上链的特性，提出了一个时间限制证明，迫使云服务商和农民节点提供数据可用性证明。</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2）激励机制：BOSSA组织农民节点存储用户数据的副本。但是农民节点并不完全可信，可能会随意离开网络，导致副本丢失，破坏副本的可靠性。为了解决这个问题，我们设计了一个激励机制来激励在必要时刻提供数据副本的节点。我们定义了一种奖励机制，在这种机制下，如果农民能够定期提供备份数据的有效证据，他们就会得到定期奖励。同时，部分奖励被暂时冻结，直到农民承诺的服务期满，这一设计在动机上阻碍了农民离开网络。为了进一步激励农民节点共享数据副本，我们定义了一个称为贡献率的度量，并将农民节点冻结的奖励与贡献率联系起来，只有贡献率为100%的农民才能得到所有的冻结奖励。</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3）隐私保护：像Ethereum这样的区块链平台大多以明文存储交易，任何参与者都能够检索交易的信息，包括智能合约的输入、中间计算结果等。对于一个建立在原生区块链网络的审计系统，区块链的开放性使对手能够记录证据并恢复原始数据。为了防止这种隐私泄露，我们结合了隐私增强技术来生成证明，同时确保它们的正确性。</w:t>
      </w:r>
    </w:p>
    <w:p>
      <w:pPr>
        <w:pStyle w:val="4"/>
        <w:numPr>
          <w:ilvl w:val="2"/>
          <w:numId w:val="0"/>
        </w:numPr>
        <w:bidi w:val="0"/>
        <w:rPr>
          <w:rFonts w:hint="default"/>
          <w:lang w:val="en-US" w:eastAsia="zh-CN"/>
        </w:rPr>
      </w:pPr>
      <w:r>
        <w:rPr>
          <w:rFonts w:hint="eastAsia"/>
          <w:lang w:val="en-US" w:eastAsia="zh-CN"/>
        </w:rPr>
        <w:t>2.2.1系统模型</w:t>
      </w:r>
    </w:p>
    <w:p>
      <w:pPr>
        <w:ind w:firstLine="420" w:firstLineChars="200"/>
      </w:pPr>
      <w:r>
        <w:drawing>
          <wp:inline distT="0" distB="0" distL="114300" distR="114300">
            <wp:extent cx="4362450" cy="251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4362450" cy="2514600"/>
                    </a:xfrm>
                    <a:prstGeom prst="rect">
                      <a:avLst/>
                    </a:prstGeom>
                    <a:noFill/>
                    <a:ln>
                      <a:noFill/>
                    </a:ln>
                  </pic:spPr>
                </pic:pic>
              </a:graphicData>
            </a:graphic>
          </wp:inline>
        </w:drawing>
      </w:r>
    </w:p>
    <w:p>
      <w:pPr>
        <w:jc w:val="center"/>
        <w:rPr>
          <w:rFonts w:hint="eastAsia" w:ascii="楷体" w:hAnsi="楷体" w:eastAsia="楷体" w:cs="楷体"/>
          <w:lang w:val="en-US" w:eastAsia="zh-CN"/>
        </w:rPr>
      </w:pPr>
      <w:r>
        <w:rPr>
          <w:rFonts w:hint="eastAsia" w:ascii="楷体" w:hAnsi="楷体" w:eastAsia="楷体" w:cs="楷体"/>
          <w:lang w:val="en-US" w:eastAsia="zh-CN"/>
        </w:rPr>
        <w:t>图2.1 BOSSA系统模型</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如图2.1是BOSSA的系统模型。系统中包含以下实体：云服务商S，云服务用户U，分布式网络的两类节点：矿工M和农民F。矿工维护整个区块链网络，并执行智能合约。农民是加入到区块链网络中出租空闲存储资源的节点。在本系统中，服务商从用户中获得原始数据，用于数据分析，比如预测和推荐。为了节省服务商的存储资源，服务商将数据副本外包给农民，利用农民的空闲存储资源存储数据备份。用户委托矿工分别审计服务商的原始数据和矿工的备份数据。</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BOSSA的核心功能流程如图2.2所示。</w:t>
      </w:r>
    </w:p>
    <w:p>
      <w:pPr>
        <w:bidi w:val="0"/>
        <w:ind w:left="0" w:leftChars="0" w:firstLine="420" w:firstLineChars="0"/>
        <w:rPr>
          <w:rFonts w:hint="default"/>
          <w:lang w:val="en-US" w:eastAsia="zh-CN"/>
        </w:rPr>
      </w:pPr>
      <w:r>
        <w:drawing>
          <wp:inline distT="0" distB="0" distL="114300" distR="114300">
            <wp:extent cx="5269230" cy="5930265"/>
            <wp:effectExtent l="0" t="0" r="7620" b="133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5269230" cy="5930265"/>
                    </a:xfrm>
                    <a:prstGeom prst="rect">
                      <a:avLst/>
                    </a:prstGeom>
                    <a:noFill/>
                    <a:ln>
                      <a:noFill/>
                    </a:ln>
                  </pic:spPr>
                </pic:pic>
              </a:graphicData>
            </a:graphic>
          </wp:inline>
        </w:drawing>
      </w:r>
    </w:p>
    <w:p>
      <w:pPr>
        <w:jc w:val="center"/>
        <w:rPr>
          <w:rFonts w:hint="eastAsia" w:ascii="宋体" w:hAnsi="宋体" w:cs="宋体"/>
          <w:sz w:val="24"/>
          <w:szCs w:val="24"/>
          <w:lang w:val="en-US" w:eastAsia="zh-CN"/>
        </w:rPr>
      </w:pPr>
      <w:r>
        <w:rPr>
          <w:rFonts w:hint="eastAsia" w:ascii="楷体" w:hAnsi="楷体" w:eastAsia="楷体" w:cs="楷体"/>
          <w:lang w:val="en-US" w:eastAsia="zh-CN"/>
        </w:rPr>
        <w:t>图2.2 BOSSA系统核心功能流程</w:t>
      </w:r>
    </w:p>
    <w:p>
      <w:pPr>
        <w:pStyle w:val="4"/>
        <w:numPr>
          <w:ilvl w:val="2"/>
          <w:numId w:val="0"/>
        </w:numPr>
        <w:bidi w:val="0"/>
        <w:rPr>
          <w:rFonts w:hint="eastAsia"/>
          <w:lang w:val="en-US" w:eastAsia="zh-CN"/>
        </w:rPr>
      </w:pPr>
      <w:r>
        <w:rPr>
          <w:rFonts w:hint="eastAsia"/>
          <w:lang w:val="en-US" w:eastAsia="zh-CN"/>
        </w:rPr>
        <w:t>2.2.2威胁模型</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default" w:ascii="宋体" w:hAnsi="宋体" w:cs="宋体" w:eastAsiaTheme="minorEastAsia"/>
          <w:sz w:val="24"/>
          <w:szCs w:val="24"/>
          <w:lang w:val="en-US" w:eastAsia="zh-CN"/>
        </w:rPr>
        <w:t>根据以前的工作我们以理性的云服务商为研究对象，其行为大多数时候遵守规则，除非恶意行为能带来更多的收益，例如删除很少访问的数据块以节省存储资源。区块链网络可以视为一个可信的公共实体。区块链的大部分算力由诚实的矿工掌握，他们会如实地执行智能合约</w:t>
      </w:r>
      <w:bookmarkStart w:id="60" w:name="_GoBack"/>
      <w:bookmarkEnd w:id="60"/>
      <w:r>
        <w:rPr>
          <w:rStyle w:val="24"/>
          <w:rFonts w:hint="default" w:ascii="宋体" w:hAnsi="宋体" w:cs="宋体" w:eastAsiaTheme="minorEastAsia"/>
          <w:sz w:val="24"/>
          <w:szCs w:val="24"/>
          <w:lang w:val="en-US" w:eastAsia="zh-CN"/>
        </w:rPr>
        <w:t>。区块链网络中的任何节点都可以了解网络内部状态和区块链收到的消息。</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default" w:ascii="宋体" w:hAnsi="宋体" w:cs="宋体" w:eastAsiaTheme="minorEastAsia"/>
          <w:sz w:val="24"/>
          <w:szCs w:val="24"/>
          <w:lang w:val="en-US" w:eastAsia="zh-CN"/>
        </w:rPr>
        <w:t>来自分布式网络的农民节点出租他们的空闲磁盘空间来存储云服务用户的数据副本。我们假设有大量的农民节点，他们的数量足以存储所有用户的副本。如果农民失去了储存数据副本的兴趣，他们可能会不负责任地离开网络。因此，有必要保证副本的可用性，激励农民诚实地保存用户数据副本直到服务器满。</w:t>
      </w:r>
    </w:p>
    <w:p>
      <w:pPr>
        <w:pStyle w:val="4"/>
        <w:numPr>
          <w:ilvl w:val="2"/>
          <w:numId w:val="0"/>
        </w:numPr>
        <w:bidi w:val="0"/>
        <w:rPr>
          <w:rFonts w:hint="eastAsia"/>
          <w:lang w:val="en-US" w:eastAsia="zh-CN"/>
        </w:rPr>
      </w:pPr>
      <w:r>
        <w:rPr>
          <w:rFonts w:hint="eastAsia"/>
          <w:lang w:val="en-US" w:eastAsia="zh-CN"/>
        </w:rPr>
        <w:t>2.2.3 系统构建</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default" w:ascii="宋体" w:hAnsi="宋体" w:cs="宋体" w:eastAsiaTheme="minorEastAsia"/>
          <w:sz w:val="24"/>
          <w:szCs w:val="24"/>
          <w:lang w:val="en-US" w:eastAsia="zh-CN"/>
        </w:rPr>
        <w:t>BOSSA系统为数据完整性审计和数据备份提供了一个新的范例，它使用区块链网络定期审计服务器并存储数据副本。具体来说，为了确保服务器正确存储数据，BOSSA采用了传统的PoR方案，但用区块链代替了TPA。由于区块链只能被动地接收事务，不能向服务器发出质询，因此限时证明用于强制服务器主动提供证明。此外，BOSSA的另一个重要组成部分是在区块链网络中的节点(农民)之间存储副本。向农民节点发送数据备份会产生数据隐私、可靠性和可检索性安全担忧。在BOSSA中，服务器对数据副本进行编码和加密，以保证隐私和可靠性，激励证明鼓励农民节点保持了副本的完整性。此外，农民因提供有效数据证据(诚实地存储数据副本)，他们的回报取决于他们是否能在用户需要的时提供数据副本，这是通过贡献率来衡量的。100%贡献率的农民，可以取回自己所有的报酬。</w:t>
      </w:r>
    </w:p>
    <w:p>
      <w:pPr>
        <w:pStyle w:val="4"/>
        <w:numPr>
          <w:ilvl w:val="2"/>
          <w:numId w:val="0"/>
        </w:numPr>
        <w:bidi w:val="0"/>
        <w:rPr>
          <w:rFonts w:hint="eastAsia"/>
          <w:lang w:val="en-US" w:eastAsia="zh-CN"/>
        </w:rPr>
      </w:pPr>
      <w:r>
        <w:rPr>
          <w:rFonts w:hint="eastAsia"/>
          <w:lang w:val="en-US" w:eastAsia="zh-CN"/>
        </w:rPr>
        <w:t>2.2.4 审计算法</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审计算法的设计和实现使用了一些密码学工具。如图2.2是BOSSA的功能流程。</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（1）在Setup阶段，用户使用椭圆曲线加密算法，初始化秘钥对，并生成云服务商的密钥对。云服务商密钥对将随外包数据发送给云服务商。</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（2）用户预处理数据后，再发送给云服务商。用户使用纠删码对原始数据编码，得到处理后的数据D*。</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3）为保证数据副本的可用性，并保护用户隐私。需要对数据副本进行密封。如图2.3是对数据的密封示例。我们密封了22个区块中的22个（黄色区块和深灰色区块）。浅灰色区块为带有两个零填充的原始数据区块，暗灰色的区块由密封算法（Seal Algorithm）第一阶段生成，黄色区块由密封算法的第二阶段生成。我们省略了加密过程。这些数据的每一列都会外包给不同的农民节点。</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（3）云服务商将过程（3）中的数据分为K块，生成不同的块副本和对应的辅助信息。并分发给不同的农民节点。</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（5）云服务商和农民节点提供数据的可用性证明。</w:t>
      </w:r>
    </w:p>
    <w:p>
      <w:pPr>
        <w:numPr>
          <w:ilvl w:val="0"/>
          <w:numId w:val="0"/>
        </w:numPr>
      </w:pPr>
      <w:r>
        <w:drawing>
          <wp:inline distT="0" distB="0" distL="114300" distR="114300">
            <wp:extent cx="5273675" cy="4198620"/>
            <wp:effectExtent l="0" t="0" r="3175" b="1143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5273675" cy="4198620"/>
                    </a:xfrm>
                    <a:prstGeom prst="rect">
                      <a:avLst/>
                    </a:prstGeom>
                    <a:noFill/>
                    <a:ln>
                      <a:noFill/>
                    </a:ln>
                  </pic:spPr>
                </pic:pic>
              </a:graphicData>
            </a:graphic>
          </wp:inline>
        </w:drawing>
      </w:r>
    </w:p>
    <w:p>
      <w:pPr>
        <w:numPr>
          <w:ilvl w:val="0"/>
          <w:numId w:val="0"/>
        </w:numPr>
        <w:jc w:val="center"/>
        <w:rPr>
          <w:rFonts w:hint="eastAsia" w:ascii="楷体" w:hAnsi="楷体" w:eastAsia="楷体" w:cs="楷体"/>
          <w:lang w:val="en-US" w:eastAsia="zh-CN"/>
        </w:rPr>
      </w:pPr>
      <w:r>
        <w:rPr>
          <w:rFonts w:hint="eastAsia" w:ascii="楷体" w:hAnsi="楷体" w:eastAsia="楷体" w:cs="楷体"/>
          <w:lang w:val="en-US" w:eastAsia="zh-CN"/>
        </w:rPr>
        <w:t>图2.3 数据密封示例</w:t>
      </w:r>
    </w:p>
    <w:p>
      <w:pPr>
        <w:pStyle w:val="3"/>
        <w:adjustRightInd w:val="0"/>
        <w:snapToGrid w:val="0"/>
        <w:spacing w:before="163" w:beforeLines="50" w:after="163" w:afterLines="50" w:line="360" w:lineRule="auto"/>
        <w:rPr>
          <w:rStyle w:val="24"/>
          <w:rFonts w:ascii="宋体" w:hAnsi="宋体"/>
          <w:bCs/>
          <w:sz w:val="28"/>
          <w:szCs w:val="28"/>
        </w:rPr>
      </w:pPr>
      <w:r>
        <w:rPr>
          <w:rStyle w:val="24"/>
          <w:rFonts w:ascii="宋体" w:hAnsi="宋体"/>
          <w:bCs/>
          <w:sz w:val="28"/>
          <w:szCs w:val="28"/>
        </w:rPr>
        <w:t>本</w:t>
      </w:r>
      <w:r>
        <w:rPr>
          <w:rStyle w:val="24"/>
          <w:rFonts w:hint="eastAsia" w:ascii="宋体" w:hAnsi="宋体"/>
          <w:bCs/>
          <w:sz w:val="28"/>
          <w:szCs w:val="28"/>
        </w:rPr>
        <w:t>方法</w:t>
      </w:r>
      <w:r>
        <w:rPr>
          <w:rStyle w:val="24"/>
          <w:rFonts w:ascii="宋体" w:hAnsi="宋体"/>
          <w:bCs/>
          <w:sz w:val="28"/>
          <w:szCs w:val="28"/>
        </w:rPr>
        <w:t>的优点</w:t>
      </w:r>
      <w:bookmarkEnd w:id="52"/>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首先，本研究利用Block以近似固定的速率上链的特性，提出了一个时间限制证明，迫使云服务商和农民提供数据可用性的证明。以此解决恶意节点逃避审计的问题。</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其次，设计了一个激励机制来激励农民为用户在任何时候提供数据检索服务。在这种机制下，如果农民能够定期提供数据备份的有效证据，就会得到定期奖励。同时，部分奖励被暂时冻结，直到农民服务期满。为了进一步激励农民共享数据副本，我们定义了一个称为贡献率的度量，并将农民的冻结奖励与贡献率联系起来，这样只有贡献率为 100%的农民才能取得所有的冻结奖励。</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第三，Ethereum等区块链平台以明文存储交易数据，任何参与者都能够检索交易的信息，包括智能合约的输入、中间结果等。对于建立在原生区块链上的审计系统，区块链的开放性使攻击者能够记录证据并恢复原始数据。为了防止这种隐私泄露，我们结合了隐私增强技术来生成证明，并确保证明的正确性。</w:t>
      </w:r>
    </w:p>
    <w:p>
      <w:pPr>
        <w:adjustRightInd w:val="0"/>
        <w:snapToGrid w:val="0"/>
        <w:spacing w:line="360" w:lineRule="auto"/>
        <w:ind w:firstLine="480" w:firstLineChars="200"/>
        <w:jc w:val="left"/>
        <w:rPr>
          <w:rStyle w:val="24"/>
          <w:rFonts w:hint="default"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br w:type="page"/>
      </w:r>
    </w:p>
    <w:p>
      <w:pPr>
        <w:pStyle w:val="2"/>
        <w:adjustRightInd w:val="0"/>
        <w:snapToGrid w:val="0"/>
        <w:spacing w:before="100" w:after="100" w:line="360" w:lineRule="auto"/>
        <w:rPr>
          <w:rStyle w:val="24"/>
          <w:rFonts w:ascii="黑体" w:hAnsi="黑体" w:eastAsia="黑体"/>
          <w:b w:val="0"/>
          <w:sz w:val="24"/>
          <w:szCs w:val="24"/>
        </w:rPr>
      </w:pPr>
      <w:r>
        <w:rPr>
          <w:rStyle w:val="24"/>
          <w:rFonts w:hint="eastAsia" w:ascii="黑体" w:hAnsi="黑体" w:eastAsia="黑体"/>
          <w:b w:val="0"/>
          <w:sz w:val="32"/>
          <w:szCs w:val="32"/>
        </w:rPr>
        <w:t xml:space="preserve"> </w:t>
      </w:r>
      <w:bookmarkStart w:id="53" w:name="_Toc85398742"/>
      <w:r>
        <w:rPr>
          <w:rStyle w:val="24"/>
          <w:rFonts w:hint="eastAsia" w:ascii="黑体" w:hAnsi="黑体" w:eastAsia="黑体"/>
          <w:b w:val="0"/>
          <w:sz w:val="32"/>
          <w:szCs w:val="32"/>
        </w:rPr>
        <w:t>区块链网络安全保障：攻击与防御</w:t>
      </w:r>
      <w:bookmarkEnd w:id="53"/>
    </w:p>
    <w:p>
      <w:pPr>
        <w:pStyle w:val="3"/>
        <w:adjustRightInd w:val="0"/>
        <w:snapToGrid w:val="0"/>
        <w:spacing w:before="163" w:beforeLines="50" w:after="163" w:afterLines="50" w:line="360" w:lineRule="auto"/>
        <w:rPr>
          <w:rStyle w:val="24"/>
          <w:rFonts w:ascii="宋体" w:hAnsi="宋体"/>
          <w:sz w:val="28"/>
          <w:szCs w:val="28"/>
        </w:rPr>
      </w:pPr>
      <w:bookmarkStart w:id="54" w:name="_Toc85398743"/>
      <w:r>
        <w:rPr>
          <w:rStyle w:val="24"/>
          <w:rFonts w:hint="eastAsia" w:ascii="宋体" w:hAnsi="宋体"/>
          <w:sz w:val="28"/>
          <w:szCs w:val="28"/>
        </w:rPr>
        <w:t>问题现状</w:t>
      </w:r>
      <w:bookmarkEnd w:id="54"/>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随着区块链的快速发展与普及，其潜在的安全漏洞逐渐暴露出来。2020 年 7 月底，西班牙加密货币交易平台 2gether 遭攻击，损失约140万美元[1]。最近，在以太经典（ETC, Ethereum classic）平台上爆发的一起51%攻击导致大约价值 560 万美元的加密货币被双倍消费[2]。由此可见，区块链技术的漏洞可能导致无法挽回的财产损失和隐私泄露。目前，国内研究者针对区块链安全问 题进行了系统的综述[3-6]，但这些工作与本文的侧 重点和覆盖面有所差别。例如，文献[3]侧重于宏观 层面的区块链技术发展；文献[5-6]侧重于介绍区 块链威胁和漏洞相关研究，没有详细调研针对区块 链威胁的具体防御措施。</w:t>
      </w:r>
    </w:p>
    <w:p>
      <w:pPr>
        <w:pStyle w:val="3"/>
        <w:adjustRightInd w:val="0"/>
        <w:snapToGrid w:val="0"/>
        <w:spacing w:before="163" w:beforeLines="50" w:after="163" w:afterLines="50" w:line="360" w:lineRule="auto"/>
        <w:rPr>
          <w:rStyle w:val="24"/>
          <w:rFonts w:ascii="宋体" w:hAnsi="宋体"/>
          <w:bCs/>
          <w:sz w:val="28"/>
          <w:szCs w:val="28"/>
        </w:rPr>
      </w:pPr>
      <w:bookmarkStart w:id="55" w:name="_Toc85398744"/>
      <w:r>
        <w:rPr>
          <w:rStyle w:val="24"/>
          <w:rFonts w:hint="eastAsia" w:ascii="宋体" w:hAnsi="宋体"/>
          <w:bCs/>
          <w:sz w:val="28"/>
          <w:szCs w:val="28"/>
        </w:rPr>
        <w:t>研究内容</w:t>
      </w:r>
      <w:bookmarkEnd w:id="55"/>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如表1，是区块链数据结构层、网络层、共识层、应用层面临的安全威胁。区块链的基本组成部分为区块。在交易过程中，不断有新的区块链接到区块链中，而链接过程存在区块链状态不一致和分叉的威胁。另外，区块链底层高度依赖密码算法，攻击者可以利用密码系统的漏洞造成用户私钥泄露，从而引发财产损失等安全问题。</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在网络层，区块链网络的基础网络基础设施漏洞和自身 P2P 网络结构是引发安全问题的主要原因。</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区块链的实现很大程度上得益于共识层的设计。在这一层中，区块链在一个分布式去中心化的账本上运行，链中的所有节点通过共识机制保持统一运行状态。目前，共识层中的大多数安全威胁都是随着矿池的出现而产生的。</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在应用层，近期研究主要集中在提高性能和拓宽区块链系统的应用潜力上[7,8]，与之密切相关的安全问题包括支付通道的隐私和安全问题，匿名货币交易隐私泄露，智能合约漏洞等。</w:t>
      </w:r>
    </w:p>
    <w:p>
      <w:pPr>
        <w:pStyle w:val="5"/>
        <w:jc w:val="center"/>
      </w:pPr>
      <w:bookmarkStart w:id="56" w:name="_Toc85354339"/>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t xml:space="preserve"> </w:t>
      </w:r>
      <w:r>
        <w:rPr>
          <w:rFonts w:hint="eastAsia"/>
        </w:rPr>
        <w:t>区块链安全威胁和防御方法</w:t>
      </w:r>
      <w:bookmarkEnd w:id="56"/>
    </w:p>
    <w:p>
      <w:r>
        <w:drawing>
          <wp:inline distT="0" distB="0" distL="114300" distR="114300">
            <wp:extent cx="5271770" cy="35991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5271770" cy="3599180"/>
                    </a:xfrm>
                    <a:prstGeom prst="rect">
                      <a:avLst/>
                    </a:prstGeom>
                    <a:noFill/>
                    <a:ln>
                      <a:noFill/>
                    </a:ln>
                  </pic:spPr>
                </pic:pic>
              </a:graphicData>
            </a:graphic>
          </wp:inline>
        </w:drawing>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本研究针对对于区块链潜在的安全问题，提出了对应的安全策略。</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数据层面，区块的不一致性会引起区块链结构分叉等问题，而保证一致性会影响到区块链系统的运行效率，从而削弱可伸缩性。然而，为提高性能而设计的新方案可能会面临更严重的不一致性问题。为了提高交易的一致性同时保证高吞吐量，Syta等[9]提出了一种可扩展的集体签名协议Cosi来提高交易的确认效率。另一个提高区块链吞吐量的解决方案是分片[10,11] 机制，它将处理交易的开销分割为多个较小的节点组。</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网络层，为了防止路由攻击，从部署的角度划分，可以实行短期和长期对策[12]。短期对策更容易部署，不需要对协议进行任何更改。如果节点所有者能增加节点连接的多样性，攻击将变得极其困难。从长远来看，对比特币通信进行加密可以防止信息泄露。</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在共识层，为了解决共识协议（例如工作量证明或权益证明）的再集中化问题，Borge等[13]提出了全新的个人身份证明机制（PoP, proof-of-personhood）并设计了一种名为 PoPCoin 的加密货币。</w:t>
      </w:r>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在应用层，近年来，大量工作致力于分析和提升链下支付通道的安全性。但是如何在保证效率的情况下设计出匿名性好的加密货币系统是目前学术界和工业界的一大挑战。智能合约的安全从多个方面加强，包括自动形式化验证、字节码级别验证、时检测重入攻击等。</w:t>
      </w:r>
    </w:p>
    <w:p>
      <w:pPr>
        <w:pStyle w:val="3"/>
        <w:adjustRightInd w:val="0"/>
        <w:snapToGrid w:val="0"/>
        <w:spacing w:before="163" w:beforeLines="50" w:after="163" w:afterLines="50" w:line="360" w:lineRule="auto"/>
        <w:rPr>
          <w:rStyle w:val="24"/>
          <w:rFonts w:ascii="宋体" w:hAnsi="宋体"/>
          <w:bCs/>
          <w:sz w:val="28"/>
          <w:szCs w:val="28"/>
        </w:rPr>
      </w:pPr>
      <w:bookmarkStart w:id="57" w:name="_Toc85398745"/>
      <w:r>
        <w:rPr>
          <w:rStyle w:val="24"/>
          <w:rFonts w:hint="eastAsia" w:ascii="宋体" w:hAnsi="宋体"/>
          <w:bCs/>
          <w:sz w:val="28"/>
          <w:szCs w:val="28"/>
        </w:rPr>
        <w:t>研究优势</w:t>
      </w:r>
      <w:bookmarkEnd w:id="57"/>
    </w:p>
    <w:p>
      <w:pPr>
        <w:adjustRightInd w:val="0"/>
        <w:snapToGrid w:val="0"/>
        <w:spacing w:line="360" w:lineRule="auto"/>
        <w:ind w:firstLine="480" w:firstLineChars="200"/>
        <w:jc w:val="left"/>
        <w:rPr>
          <w:rStyle w:val="24"/>
          <w:rFonts w:hint="eastAsia" w:ascii="宋体" w:hAnsi="宋体" w:cs="宋体" w:eastAsiaTheme="minorEastAsia"/>
          <w:sz w:val="24"/>
          <w:szCs w:val="24"/>
          <w:lang w:val="en-US" w:eastAsia="zh-CN"/>
        </w:rPr>
      </w:pPr>
      <w:r>
        <w:rPr>
          <w:rStyle w:val="24"/>
          <w:rFonts w:hint="eastAsia" w:ascii="宋体" w:hAnsi="宋体" w:cs="宋体" w:eastAsiaTheme="minorEastAsia"/>
          <w:sz w:val="24"/>
          <w:szCs w:val="24"/>
          <w:lang w:val="en-US" w:eastAsia="zh-CN"/>
        </w:rPr>
        <w:t>本文调研关于区块链安全漏洞的最新进展外，并详细介绍了目前最先进的防御方法，系统地调研了区块链系统的安全性问题。作为一个集成框架，区块链系统可分为4层：数据结构层、网络层、共识层和应用层。本文从区块链系统结构角度出发，深入分析数据结构层、网络层、共识层和应用层的安全漏洞、攻击原理以及对应的防御措施。</w:t>
      </w:r>
    </w:p>
    <w:p>
      <w:pPr>
        <w:pStyle w:val="2"/>
        <w:rPr>
          <w:rStyle w:val="24"/>
          <w:rFonts w:ascii="黑体" w:hAnsi="黑体" w:eastAsia="黑体"/>
          <w:b w:val="0"/>
          <w:bCs/>
          <w:color w:val="auto"/>
          <w:sz w:val="32"/>
          <w:szCs w:val="32"/>
        </w:rPr>
      </w:pPr>
      <w:bookmarkStart w:id="58" w:name="_Toc85398746"/>
      <w:r>
        <w:rPr>
          <w:rStyle w:val="24"/>
          <w:rFonts w:hint="eastAsia" w:ascii="黑体" w:hAnsi="黑体" w:eastAsia="黑体"/>
          <w:b w:val="0"/>
          <w:bCs/>
          <w:color w:val="auto"/>
          <w:sz w:val="32"/>
          <w:szCs w:val="32"/>
        </w:rPr>
        <w:t>结论</w:t>
      </w:r>
      <w:bookmarkEnd w:id="58"/>
    </w:p>
    <w:p>
      <w:pPr>
        <w:spacing w:line="360" w:lineRule="auto"/>
        <w:ind w:firstLine="420"/>
        <w:jc w:val="left"/>
        <w:rPr>
          <w:rFonts w:ascii="宋体" w:hAnsi="宋体" w:cs="宋体"/>
          <w:sz w:val="24"/>
          <w:szCs w:val="24"/>
        </w:rPr>
      </w:pPr>
      <w:r>
        <w:rPr>
          <w:rFonts w:hint="eastAsia" w:ascii="宋体" w:hAnsi="宋体" w:cs="宋体"/>
          <w:sz w:val="24"/>
          <w:szCs w:val="24"/>
        </w:rPr>
        <w:t>本年度技术进展主要在</w:t>
      </w:r>
      <w:r>
        <w:rPr>
          <w:rFonts w:ascii="宋体" w:hAnsi="宋体" w:cs="宋体"/>
          <w:sz w:val="24"/>
          <w:szCs w:val="24"/>
        </w:rPr>
        <w:t>2</w:t>
      </w:r>
      <w:r>
        <w:rPr>
          <w:rFonts w:hint="eastAsia" w:ascii="宋体" w:hAnsi="宋体" w:cs="宋体"/>
          <w:sz w:val="24"/>
          <w:szCs w:val="24"/>
        </w:rPr>
        <w:t>方面，包括跨链节点权限分级机制研究、</w:t>
      </w:r>
      <w:r>
        <w:rPr>
          <w:rStyle w:val="24"/>
          <w:rFonts w:hint="eastAsia" w:ascii="宋体" w:hAnsi="宋体" w:cs="宋体"/>
          <w:sz w:val="24"/>
          <w:szCs w:val="24"/>
        </w:rPr>
        <w:t>链上加密数据的搜索与查询技术研究。分别提出了多链场景下数据跨链访问控制方法</w:t>
      </w:r>
      <w:r>
        <w:rPr>
          <w:rStyle w:val="24"/>
          <w:rFonts w:hint="eastAsia" w:ascii="宋体" w:hAnsi="宋体" w:cs="宋体"/>
          <w:sz w:val="24"/>
        </w:rPr>
        <w:t>、一种可检索证明和复制证明的去中心化方法及系统，并研究了区块链网络安全保障相关的攻击与防御方法</w:t>
      </w:r>
      <w:r>
        <w:rPr>
          <w:rStyle w:val="24"/>
          <w:rFonts w:hint="eastAsia" w:ascii="宋体" w:hAnsi="宋体" w:cs="宋体"/>
          <w:sz w:val="24"/>
          <w:szCs w:val="24"/>
        </w:rPr>
        <w:t>。此外，在跨链安全交互方面进行了详细的调查研究，初步设计了通用的跨链交互路由模型，为课题的后续研究提供基础。</w:t>
      </w:r>
    </w:p>
    <w:p/>
    <w:p/>
    <w:p/>
    <w:p/>
    <w:p/>
    <w:p/>
    <w:p/>
    <w:p/>
    <w:p/>
    <w:p/>
    <w:p/>
    <w:p/>
    <w:p/>
    <w:p/>
    <w:p/>
    <w:p/>
    <w:p/>
    <w:p/>
    <w:p/>
    <w:p/>
    <w:p/>
    <w:p/>
    <w:p/>
    <w:p>
      <w:pPr>
        <w:pStyle w:val="3"/>
        <w:numPr>
          <w:ilvl w:val="1"/>
          <w:numId w:val="0"/>
        </w:numPr>
        <w:adjustRightInd w:val="0"/>
        <w:snapToGrid w:val="0"/>
        <w:spacing w:before="163" w:beforeLines="50" w:after="163" w:afterLines="50" w:line="360" w:lineRule="auto"/>
        <w:rPr>
          <w:rStyle w:val="24"/>
          <w:rFonts w:hint="eastAsia" w:ascii="宋体" w:hAnsi="宋体"/>
          <w:bCs/>
          <w:sz w:val="28"/>
          <w:szCs w:val="28"/>
        </w:rPr>
      </w:pPr>
      <w:bookmarkStart w:id="59" w:name="_Toc85398747"/>
      <w:r>
        <w:rPr>
          <w:rStyle w:val="24"/>
          <w:rFonts w:hint="eastAsia" w:ascii="宋体" w:hAnsi="宋体"/>
          <w:bCs/>
          <w:sz w:val="28"/>
          <w:szCs w:val="28"/>
        </w:rPr>
        <w:t>参考文献</w:t>
      </w:r>
      <w:bookmarkEnd w:id="59"/>
    </w:p>
    <w:p>
      <w:pPr>
        <w:rPr>
          <w:rFonts w:ascii="宋体" w:hAnsi="宋体" w:cs="宋体"/>
          <w:sz w:val="24"/>
          <w:szCs w:val="24"/>
        </w:rPr>
      </w:pPr>
      <w:r>
        <w:rPr>
          <w:rFonts w:hint="eastAsia" w:ascii="宋体" w:hAnsi="宋体" w:cs="宋体"/>
          <w:sz w:val="24"/>
          <w:szCs w:val="24"/>
        </w:rPr>
        <w:t xml:space="preserve">[1] GOGO J. European Bitcoin exchange hacked for $1.4 million, claims it cannot afford to repay users [EB/OL]. Bitcoin.com, 2020-08-04. </w:t>
      </w:r>
    </w:p>
    <w:p>
      <w:pPr>
        <w:rPr>
          <w:rFonts w:ascii="宋体" w:hAnsi="宋体" w:cs="宋体"/>
          <w:sz w:val="24"/>
          <w:szCs w:val="24"/>
        </w:rPr>
      </w:pPr>
      <w:r>
        <w:rPr>
          <w:rFonts w:hint="eastAsia" w:ascii="宋体" w:hAnsi="宋体" w:cs="宋体"/>
          <w:sz w:val="24"/>
          <w:szCs w:val="24"/>
        </w:rPr>
        <w:t xml:space="preserve">[2] HAIG S. 51% attack bleeds more than $5M from Ethereum classic [EB/OL]. Cointelegraph, 2020-08-06. </w:t>
      </w:r>
    </w:p>
    <w:p>
      <w:pPr>
        <w:rPr>
          <w:rFonts w:ascii="宋体" w:hAnsi="宋体" w:cs="宋体"/>
          <w:sz w:val="24"/>
          <w:szCs w:val="24"/>
        </w:rPr>
      </w:pPr>
      <w:r>
        <w:rPr>
          <w:rFonts w:hint="eastAsia" w:ascii="宋体" w:hAnsi="宋体" w:cs="宋体"/>
          <w:sz w:val="24"/>
          <w:szCs w:val="24"/>
        </w:rPr>
        <w:t xml:space="preserve">[3] 袁勇, 王飞跃. 区块链技术发展现状与展望[J]. 自动化学报, 2016, 42(4): 481-494. </w:t>
      </w:r>
    </w:p>
    <w:p>
      <w:pPr>
        <w:rPr>
          <w:rFonts w:ascii="宋体" w:hAnsi="宋体" w:cs="宋体"/>
          <w:sz w:val="24"/>
          <w:szCs w:val="24"/>
        </w:rPr>
      </w:pPr>
      <w:r>
        <w:rPr>
          <w:rFonts w:hint="eastAsia" w:ascii="宋体" w:hAnsi="宋体" w:cs="宋体"/>
          <w:sz w:val="24"/>
          <w:szCs w:val="24"/>
        </w:rPr>
        <w:t>[4] 祝烈煌, 高峰, 沈蒙, 等. 区块链隐私保护研究综述[J]. 计算机研究与发展, 2017, 54(10): 2170-2186.</w:t>
      </w:r>
    </w:p>
    <w:p>
      <w:pPr>
        <w:rPr>
          <w:rFonts w:ascii="宋体" w:hAnsi="宋体" w:cs="宋体"/>
          <w:sz w:val="24"/>
          <w:szCs w:val="24"/>
        </w:rPr>
      </w:pPr>
      <w:r>
        <w:rPr>
          <w:rFonts w:hint="eastAsia" w:ascii="宋体" w:hAnsi="宋体" w:cs="宋体"/>
          <w:sz w:val="24"/>
          <w:szCs w:val="24"/>
        </w:rPr>
        <w:t xml:space="preserve">[5] 韩璇, 袁勇, 王飞跃. 区块链安全问题: 研究现状与展望[J]. 自动化学报, 2019, 45(1): 206-225. </w:t>
      </w:r>
    </w:p>
    <w:p>
      <w:pPr>
        <w:rPr>
          <w:rFonts w:ascii="宋体" w:hAnsi="宋体" w:cs="宋体"/>
          <w:sz w:val="24"/>
          <w:szCs w:val="24"/>
        </w:rPr>
      </w:pPr>
      <w:r>
        <w:rPr>
          <w:rFonts w:hint="eastAsia" w:ascii="宋体" w:hAnsi="宋体" w:cs="宋体"/>
          <w:sz w:val="24"/>
          <w:szCs w:val="24"/>
        </w:rPr>
        <w:t xml:space="preserve">[6] 斯雪明, 徐蜜雪, 苑超. 区块链安全研究综述[J]. 密码学报, 2018, 5(5): 8-19. </w:t>
      </w:r>
    </w:p>
    <w:p>
      <w:pPr>
        <w:rPr>
          <w:rFonts w:ascii="宋体" w:hAnsi="宋体" w:cs="宋体"/>
          <w:sz w:val="24"/>
          <w:szCs w:val="24"/>
        </w:rPr>
      </w:pPr>
      <w:r>
        <w:rPr>
          <w:rFonts w:hint="eastAsia" w:ascii="宋体" w:hAnsi="宋体" w:cs="宋体"/>
          <w:sz w:val="24"/>
          <w:szCs w:val="24"/>
        </w:rPr>
        <w:t xml:space="preserve">[7] DECKER C, WATTENHOFER R. A fast and scalable payment network with bitcoin duplex micropayment channels[C]//Symposium on Self-Stabilizing Systems. Berlin: Springer, 2015: 3-18. </w:t>
      </w:r>
    </w:p>
    <w:p>
      <w:pPr>
        <w:rPr>
          <w:rFonts w:ascii="宋体" w:hAnsi="宋体" w:cs="宋体"/>
          <w:sz w:val="24"/>
          <w:szCs w:val="24"/>
        </w:rPr>
      </w:pPr>
      <w:r>
        <w:rPr>
          <w:rFonts w:hint="eastAsia" w:ascii="宋体" w:hAnsi="宋体" w:cs="宋体"/>
          <w:sz w:val="24"/>
          <w:szCs w:val="24"/>
        </w:rPr>
        <w:t>[8] LUU L, NARAYANAN V, ZHENG C, et al. A secure sharding protocol for open blockchains[C]//Proceedings of the 2016 ACM SIGSAC Conference on Computer and Communications Security. New York: ACM Press, 2016: 17-30.</w:t>
      </w:r>
    </w:p>
    <w:p>
      <w:pPr>
        <w:rPr>
          <w:rFonts w:ascii="宋体" w:hAnsi="宋体" w:cs="宋体"/>
          <w:sz w:val="24"/>
          <w:szCs w:val="24"/>
        </w:rPr>
      </w:pPr>
      <w:r>
        <w:rPr>
          <w:rFonts w:hint="eastAsia" w:ascii="宋体" w:hAnsi="宋体" w:cs="宋体"/>
          <w:sz w:val="24"/>
          <w:szCs w:val="24"/>
        </w:rPr>
        <w:t xml:space="preserve">[9] SYTA E, TAMAS I, VISHER D, et al. Keeping authorities “honest or bust” with decentralized witness cosigning[C]//2016 IEEE Symposium on Security and Privacy. Piscataway: IEEE Press, 2016: 526-545. </w:t>
      </w:r>
    </w:p>
    <w:p>
      <w:pPr>
        <w:rPr>
          <w:rFonts w:ascii="宋体" w:hAnsi="宋体" w:cs="宋体"/>
          <w:sz w:val="24"/>
          <w:szCs w:val="24"/>
        </w:rPr>
      </w:pPr>
      <w:r>
        <w:rPr>
          <w:rFonts w:hint="eastAsia" w:ascii="宋体" w:hAnsi="宋体" w:cs="宋体"/>
          <w:sz w:val="24"/>
          <w:szCs w:val="24"/>
        </w:rPr>
        <w:t>[10] GAO S, LI Z, PENG Z, et al. Power adjusting and bribery racing: Novel mining attacks in the bitcoin system[C]//Proceedings of the 2019 ACM SIGSAC Conference on Computer and Communications Security. New York: ACM Press, 2019: 833-850.</w:t>
      </w:r>
    </w:p>
    <w:p>
      <w:pPr>
        <w:rPr>
          <w:rFonts w:ascii="宋体" w:hAnsi="宋体" w:cs="宋体"/>
          <w:sz w:val="24"/>
          <w:szCs w:val="24"/>
        </w:rPr>
      </w:pPr>
      <w:r>
        <w:rPr>
          <w:rFonts w:hint="eastAsia" w:ascii="宋体" w:hAnsi="宋体" w:cs="宋体"/>
          <w:sz w:val="24"/>
          <w:szCs w:val="24"/>
        </w:rPr>
        <w:t>[11] CORBETT J C, DEAN J, EPSTEIN M, et al. Spanner: Google’s globally distributed database[J]. ACM Transactions on Computer Systems, 2013, 31(3): 1-22.</w:t>
      </w:r>
    </w:p>
    <w:p>
      <w:pPr>
        <w:rPr>
          <w:rFonts w:ascii="宋体" w:hAnsi="宋体" w:cs="宋体"/>
          <w:sz w:val="24"/>
          <w:szCs w:val="24"/>
        </w:rPr>
      </w:pPr>
      <w:r>
        <w:rPr>
          <w:rFonts w:hint="eastAsia" w:ascii="宋体" w:hAnsi="宋体" w:cs="宋体"/>
          <w:sz w:val="24"/>
          <w:szCs w:val="24"/>
        </w:rPr>
        <w:t xml:space="preserve">[12] APOSTOLAKI M, ZOHAR A, VANBEVER L. Hijacking bitcoin: routing attacks on cryptocurrencies[C]//2017 IEEE Symposium on Security and Privacy. Piscataway: IEEE Press, 2017: 375-392. </w:t>
      </w:r>
    </w:p>
    <w:p>
      <w:r>
        <w:rPr>
          <w:rFonts w:hint="eastAsia" w:ascii="宋体" w:hAnsi="宋体" w:cs="宋体"/>
          <w:sz w:val="24"/>
          <w:szCs w:val="24"/>
        </w:rPr>
        <w:t>[13] BORGE M, KOKORIS-KOGIAS E, JOVANOVIC P, et al. Proof-of-personhood: redemocratizing permissionless cryptocurrencies[C]//2017 IEEE European Symposium on Security and Privacy Workshops. Piscataway: IEEE Press, 2017: 23-26.</w:t>
      </w:r>
    </w:p>
    <w:sectPr>
      <w:pgSz w:w="11906" w:h="16838"/>
      <w:pgMar w:top="1440" w:right="1800" w:bottom="1440" w:left="1800" w:header="851" w:footer="992"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G Times">
    <w:altName w:val="Times New Roman"/>
    <w:panose1 w:val="00000000000000000000"/>
    <w:charset w:val="00"/>
    <w:family w:val="roman"/>
    <w:pitch w:val="default"/>
    <w:sig w:usb0="00000000" w:usb1="00000000" w:usb2="00000000" w:usb3="00000000" w:csb0="00000093" w:csb1="00000000"/>
  </w:font>
  <w:font w:name="等线 Light">
    <w:panose1 w:val="02010600030101010101"/>
    <w:charset w:val="86"/>
    <w:family w:val="auto"/>
    <w:pitch w:val="default"/>
    <w:sig w:usb0="A00002BF" w:usb1="38CF7CFA" w:usb2="00000016" w:usb3="00000000" w:csb0="0004000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Georgia">
    <w:panose1 w:val="02040502050405020303"/>
    <w:charset w:val="00"/>
    <w:family w:val="roman"/>
    <w:pitch w:val="default"/>
    <w:sig w:usb0="00000287" w:usb1="00000000" w:usb2="00000000" w:usb3="00000000" w:csb0="2000009F" w:csb1="00000000"/>
  </w:font>
  <w:font w:name="仿宋_GB2312">
    <w:altName w:val="仿宋"/>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rPr>
        <w:lang w:val="zh-CN"/>
      </w:rPr>
      <w:t>III</w:t>
    </w:r>
    <w:r>
      <w:fldChar w:fldCharType="end"/>
    </w:r>
  </w:p>
  <w:p>
    <w:pPr>
      <w:pStyle w:val="1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outside" w:y="1"/>
      <w:rPr>
        <w:rStyle w:val="21"/>
      </w:rPr>
    </w:pPr>
    <w:r>
      <w:fldChar w:fldCharType="begin"/>
    </w:r>
    <w:r>
      <w:rPr>
        <w:rStyle w:val="21"/>
      </w:rPr>
      <w:instrText xml:space="preserve">PAGE  </w:instrText>
    </w:r>
    <w:r>
      <w:fldChar w:fldCharType="end"/>
    </w:r>
  </w:p>
  <w:p>
    <w:pPr>
      <w:pStyle w:val="1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outside" w:y="1"/>
      <w:rPr>
        <w:rStyle w:val="21"/>
      </w:rPr>
    </w:pPr>
    <w:r>
      <w:fldChar w:fldCharType="begin"/>
    </w:r>
    <w:r>
      <w:rPr>
        <w:rStyle w:val="21"/>
      </w:rPr>
      <w:instrText xml:space="preserve">PAGE  </w:instrText>
    </w:r>
    <w:r>
      <w:fldChar w:fldCharType="separate"/>
    </w:r>
    <w:r>
      <w:rPr>
        <w:rStyle w:val="21"/>
      </w:rPr>
      <w:t>- 25 -</w:t>
    </w:r>
    <w:r>
      <w:fldChar w:fldCharType="end"/>
    </w:r>
  </w:p>
  <w:p>
    <w:pPr>
      <w:pStyle w:val="11"/>
      <w:ind w:right="360" w:firstLine="360"/>
      <w:jc w:val="center"/>
    </w:pPr>
  </w:p>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0325" cy="154940"/>
              <wp:effectExtent l="0" t="0" r="0" b="0"/>
              <wp:wrapNone/>
              <wp:docPr id="5" name="文本框 5"/>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11"/>
                            <w:jc w:val="center"/>
                          </w:pPr>
                          <w:r>
                            <w:fldChar w:fldCharType="begin"/>
                          </w:r>
                          <w:r>
                            <w:instrText xml:space="preserve">PAGE   \* MERGEFORMAT</w:instrText>
                          </w:r>
                          <w:r>
                            <w:fldChar w:fldCharType="separate"/>
                          </w:r>
                          <w:r>
                            <w:t>2</w:t>
                          </w:r>
                          <w: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59264;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9438vCQIAAAEEAAAOAAAAZHJzL2Uyb0RvYy54bWytU82O0zAQviPx&#10;DpbvNGnZ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czYijpZjq/eHmROpeJYnzr0IfXCgyLQcmRGp+wxf7Wh8hF&#10;FGNKLGVhrds2Nb+1fx1QYjxJ3CPdgXjoN/3Jiw1UB1KBMMwS/SQKGsAvnHU0RyW39G04a99Y8iGO&#10;3BjgGGzGQFhJD0seOBvCmzCM5s6h3jaEOzp9TV6tdRISTR04nFjSZCR9pymOo3d/n7L+/Nz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qNJ8jRAAAAAgEAAA8AAAAAAAAAAQAgAAAAIgAAAGRycy9k&#10;b3ducmV2LnhtbFBLAQIUABQAAAAIAIdO4kA9438vCQIAAAEEAAAOAAAAAAAAAAEAIAAAACABAABk&#10;cnMvZTJvRG9jLnhtbFBLBQYAAAAABgAGAFkBAACbBQAAAAA=&#10;">
              <v:fill on="f" focussize="0,0"/>
              <v:stroke on="f"/>
              <v:imagedata o:title=""/>
              <o:lock v:ext="edit" aspectratio="f"/>
              <v:textbox inset="0mm,0mm,0mm,0mm" style="mso-fit-shape-to-text:t;">
                <w:txbxContent>
                  <w:p>
                    <w:pPr>
                      <w:pStyle w:val="11"/>
                      <w:jc w:val="center"/>
                    </w:pPr>
                    <w:r>
                      <w:fldChar w:fldCharType="begin"/>
                    </w:r>
                    <w:r>
                      <w:instrText xml:space="preserve">PAGE   \* MERGEFORMAT</w:instrText>
                    </w:r>
                    <w:r>
                      <w:fldChar w:fldCharType="separate"/>
                    </w:r>
                    <w:r>
                      <w:t>2</w:t>
                    </w:r>
                    <w:r>
                      <w:fldChar w:fldCharType="end"/>
                    </w:r>
                  </w:p>
                </w:txbxContent>
              </v:textbox>
            </v:shape>
          </w:pict>
        </mc:Fallback>
      </mc:AlternateContent>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0325" cy="154940"/>
              <wp:effectExtent l="0" t="0" r="0" b="0"/>
              <wp:wrapNone/>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60288;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U91IuCgIAAAEEAAAOAAAAZHJzL2Uyb0RvYy54bWytU82O0zAQviPx&#10;DpbvNGnp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ezC84k3Uwv5i/nqXOZKMa3Dn14rcCwGJQcqfEJW+xvfYhc&#10;RDGmxFIW1rptU/Nb+9cBJcaTxD3SHYiHftOfvNhAdSAVCMMs0U+ioAH8wllHc1RyS9+Gs/aNJR/i&#10;yI0BjsFmDISV9LDkgbMhvAnDaO4c6m1DuKPT1+TVWich0dSBw4klTUbSd5riOHr39ynrz89d/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6jSfI0QAAAAIBAAAPAAAAAAAAAAEAIAAAACIAAABkcnMv&#10;ZG93bnJldi54bWxQSwECFAAUAAAACACHTuJAFPdSLgoCAAABBAAADgAAAAAAAAABACAAAAAgAQAA&#10;ZHJzL2Uyb0RvYy54bWxQSwUGAAAAAAYABgBZAQAAnAUAAAAA&#10;">
              <v:fill on="f" focussize="0,0"/>
              <v:stroke on="f"/>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rPr>
        <w:lang w:val="zh-CN"/>
      </w:rPr>
      <w:t>8</w:t>
    </w:r>
    <w:r>
      <w:fldChar w:fldCharType="end"/>
    </w:r>
  </w:p>
  <w:p>
    <w:pPr>
      <w:pStyle w:val="11"/>
      <w:ind w:right="360"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singleLevel"/>
    <w:tmpl w:val="0000000A"/>
    <w:lvl w:ilvl="0" w:tentative="0">
      <w:start w:val="2"/>
      <w:numFmt w:val="decimal"/>
      <w:suff w:val="nothing"/>
      <w:lvlText w:val="%1."/>
      <w:lvlJc w:val="left"/>
    </w:lvl>
  </w:abstractNum>
  <w:abstractNum w:abstractNumId="1">
    <w:nsid w:val="212F4991"/>
    <w:multiLevelType w:val="multilevel"/>
    <w:tmpl w:val="212F4991"/>
    <w:lvl w:ilvl="0" w:tentative="0">
      <w:start w:val="1"/>
      <w:numFmt w:val="decimal"/>
      <w:pStyle w:val="2"/>
      <w:suff w:val="space"/>
      <w:lvlText w:val="%1"/>
      <w:lvlJc w:val="left"/>
      <w:pPr>
        <w:ind w:left="425" w:hanging="425"/>
      </w:pPr>
      <w:rPr>
        <w:rFonts w:hint="default" w:ascii="Times New Roman" w:hAnsi="Times New Roman" w:eastAsia="黑体"/>
        <w:b/>
        <w:bCs/>
        <w:i w:val="0"/>
        <w:sz w:val="32"/>
        <w:szCs w:val="32"/>
      </w:rPr>
    </w:lvl>
    <w:lvl w:ilvl="1" w:tentative="0">
      <w:start w:val="1"/>
      <w:numFmt w:val="decimal"/>
      <w:pStyle w:val="3"/>
      <w:suff w:val="space"/>
      <w:lvlText w:val="%1.%2"/>
      <w:lvlJc w:val="left"/>
      <w:pPr>
        <w:ind w:left="567" w:hanging="567"/>
      </w:pPr>
      <w:rPr>
        <w:rFonts w:hint="eastAsia"/>
        <w:sz w:val="28"/>
        <w:szCs w:val="28"/>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2FCB4A61"/>
    <w:multiLevelType w:val="multilevel"/>
    <w:tmpl w:val="2FCB4A6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AB"/>
    <w:rsid w:val="00000BF8"/>
    <w:rsid w:val="00002D1D"/>
    <w:rsid w:val="000037B7"/>
    <w:rsid w:val="000046DB"/>
    <w:rsid w:val="000059C9"/>
    <w:rsid w:val="00006CF0"/>
    <w:rsid w:val="000107BF"/>
    <w:rsid w:val="0001220A"/>
    <w:rsid w:val="000125D8"/>
    <w:rsid w:val="0002265B"/>
    <w:rsid w:val="00022C51"/>
    <w:rsid w:val="00023994"/>
    <w:rsid w:val="000315A9"/>
    <w:rsid w:val="0003369C"/>
    <w:rsid w:val="000413D5"/>
    <w:rsid w:val="00042BF4"/>
    <w:rsid w:val="00042CCC"/>
    <w:rsid w:val="0004425B"/>
    <w:rsid w:val="00045B7A"/>
    <w:rsid w:val="00050683"/>
    <w:rsid w:val="00051D96"/>
    <w:rsid w:val="000554F2"/>
    <w:rsid w:val="0006066C"/>
    <w:rsid w:val="00060A5A"/>
    <w:rsid w:val="00066112"/>
    <w:rsid w:val="0007128A"/>
    <w:rsid w:val="000729BF"/>
    <w:rsid w:val="00073C53"/>
    <w:rsid w:val="00073CA5"/>
    <w:rsid w:val="00073D40"/>
    <w:rsid w:val="00083E1F"/>
    <w:rsid w:val="0008515E"/>
    <w:rsid w:val="00085A45"/>
    <w:rsid w:val="000865CA"/>
    <w:rsid w:val="000871CF"/>
    <w:rsid w:val="00091662"/>
    <w:rsid w:val="00093AD1"/>
    <w:rsid w:val="000965B7"/>
    <w:rsid w:val="000A0987"/>
    <w:rsid w:val="000A0ACF"/>
    <w:rsid w:val="000A4DE4"/>
    <w:rsid w:val="000A6F7D"/>
    <w:rsid w:val="000A7680"/>
    <w:rsid w:val="000B056E"/>
    <w:rsid w:val="000B6D3C"/>
    <w:rsid w:val="000C0A73"/>
    <w:rsid w:val="000C2707"/>
    <w:rsid w:val="000C61EF"/>
    <w:rsid w:val="000D0141"/>
    <w:rsid w:val="000D3EAE"/>
    <w:rsid w:val="000E14F6"/>
    <w:rsid w:val="000E1E6E"/>
    <w:rsid w:val="000E52F1"/>
    <w:rsid w:val="000E6817"/>
    <w:rsid w:val="000F1A39"/>
    <w:rsid w:val="000F60D5"/>
    <w:rsid w:val="00103C22"/>
    <w:rsid w:val="001055B4"/>
    <w:rsid w:val="00110BB1"/>
    <w:rsid w:val="00112CE7"/>
    <w:rsid w:val="00116061"/>
    <w:rsid w:val="00116354"/>
    <w:rsid w:val="0011772B"/>
    <w:rsid w:val="00117D12"/>
    <w:rsid w:val="001215A1"/>
    <w:rsid w:val="0012389D"/>
    <w:rsid w:val="00123F44"/>
    <w:rsid w:val="001250BF"/>
    <w:rsid w:val="0012556C"/>
    <w:rsid w:val="00131B2C"/>
    <w:rsid w:val="00141279"/>
    <w:rsid w:val="001450F3"/>
    <w:rsid w:val="00153AB2"/>
    <w:rsid w:val="00157FA7"/>
    <w:rsid w:val="00162FC6"/>
    <w:rsid w:val="0016463D"/>
    <w:rsid w:val="0016476A"/>
    <w:rsid w:val="00166F67"/>
    <w:rsid w:val="001674DF"/>
    <w:rsid w:val="00172A27"/>
    <w:rsid w:val="00176CF5"/>
    <w:rsid w:val="00194013"/>
    <w:rsid w:val="00194A4A"/>
    <w:rsid w:val="00196520"/>
    <w:rsid w:val="001A0589"/>
    <w:rsid w:val="001A3115"/>
    <w:rsid w:val="001A3AC2"/>
    <w:rsid w:val="001A54C8"/>
    <w:rsid w:val="001A787B"/>
    <w:rsid w:val="001B40A7"/>
    <w:rsid w:val="001B40D9"/>
    <w:rsid w:val="001B4BE8"/>
    <w:rsid w:val="001B4C6F"/>
    <w:rsid w:val="001B5E13"/>
    <w:rsid w:val="001B6FE3"/>
    <w:rsid w:val="001C1021"/>
    <w:rsid w:val="001C29C1"/>
    <w:rsid w:val="001C7111"/>
    <w:rsid w:val="001C78F8"/>
    <w:rsid w:val="001D09FC"/>
    <w:rsid w:val="001D3819"/>
    <w:rsid w:val="001E0FC0"/>
    <w:rsid w:val="001E245E"/>
    <w:rsid w:val="001E3F1E"/>
    <w:rsid w:val="001F5C08"/>
    <w:rsid w:val="00200BCF"/>
    <w:rsid w:val="00201CCE"/>
    <w:rsid w:val="00212E72"/>
    <w:rsid w:val="0021342A"/>
    <w:rsid w:val="002147EA"/>
    <w:rsid w:val="00220D33"/>
    <w:rsid w:val="00221C9C"/>
    <w:rsid w:val="00222F91"/>
    <w:rsid w:val="002327EB"/>
    <w:rsid w:val="00241A3E"/>
    <w:rsid w:val="00244C5A"/>
    <w:rsid w:val="0025223C"/>
    <w:rsid w:val="00254452"/>
    <w:rsid w:val="0025758D"/>
    <w:rsid w:val="002610EA"/>
    <w:rsid w:val="0026379B"/>
    <w:rsid w:val="0027143B"/>
    <w:rsid w:val="0027568C"/>
    <w:rsid w:val="00276FE7"/>
    <w:rsid w:val="00280935"/>
    <w:rsid w:val="00280B94"/>
    <w:rsid w:val="00286917"/>
    <w:rsid w:val="0028780E"/>
    <w:rsid w:val="00295600"/>
    <w:rsid w:val="002A313B"/>
    <w:rsid w:val="002A3D33"/>
    <w:rsid w:val="002B2676"/>
    <w:rsid w:val="002B50C5"/>
    <w:rsid w:val="002B6561"/>
    <w:rsid w:val="002B6DCB"/>
    <w:rsid w:val="002C0E22"/>
    <w:rsid w:val="002C0E36"/>
    <w:rsid w:val="002C2F33"/>
    <w:rsid w:val="002C352B"/>
    <w:rsid w:val="002C657F"/>
    <w:rsid w:val="002C78CF"/>
    <w:rsid w:val="002D0C08"/>
    <w:rsid w:val="002D1871"/>
    <w:rsid w:val="002D3072"/>
    <w:rsid w:val="002D6747"/>
    <w:rsid w:val="002D7B8A"/>
    <w:rsid w:val="002D7CB8"/>
    <w:rsid w:val="002E0B52"/>
    <w:rsid w:val="002E22B8"/>
    <w:rsid w:val="002E710A"/>
    <w:rsid w:val="002F3E6E"/>
    <w:rsid w:val="002F6821"/>
    <w:rsid w:val="0030622F"/>
    <w:rsid w:val="003101C7"/>
    <w:rsid w:val="00313F1A"/>
    <w:rsid w:val="00315C62"/>
    <w:rsid w:val="00324810"/>
    <w:rsid w:val="00324B9E"/>
    <w:rsid w:val="003332FF"/>
    <w:rsid w:val="003424DF"/>
    <w:rsid w:val="00345197"/>
    <w:rsid w:val="003460DB"/>
    <w:rsid w:val="00346D5E"/>
    <w:rsid w:val="0035081C"/>
    <w:rsid w:val="003527E8"/>
    <w:rsid w:val="00352B76"/>
    <w:rsid w:val="00352E1D"/>
    <w:rsid w:val="00353A6C"/>
    <w:rsid w:val="00365D34"/>
    <w:rsid w:val="00367CDA"/>
    <w:rsid w:val="0037261A"/>
    <w:rsid w:val="0037740A"/>
    <w:rsid w:val="003866E0"/>
    <w:rsid w:val="00387161"/>
    <w:rsid w:val="0038753F"/>
    <w:rsid w:val="00387FF6"/>
    <w:rsid w:val="00392876"/>
    <w:rsid w:val="00397BF6"/>
    <w:rsid w:val="003A322B"/>
    <w:rsid w:val="003A346F"/>
    <w:rsid w:val="003A582E"/>
    <w:rsid w:val="003A5F0E"/>
    <w:rsid w:val="003B232F"/>
    <w:rsid w:val="003B287F"/>
    <w:rsid w:val="003B3F78"/>
    <w:rsid w:val="003B40AD"/>
    <w:rsid w:val="003B4F25"/>
    <w:rsid w:val="003B61A7"/>
    <w:rsid w:val="003C0844"/>
    <w:rsid w:val="003C0F69"/>
    <w:rsid w:val="003C65AF"/>
    <w:rsid w:val="003C738F"/>
    <w:rsid w:val="003D1E4B"/>
    <w:rsid w:val="003D2509"/>
    <w:rsid w:val="003D2D2D"/>
    <w:rsid w:val="003D6DB4"/>
    <w:rsid w:val="003D7CA3"/>
    <w:rsid w:val="003E0080"/>
    <w:rsid w:val="003E2F07"/>
    <w:rsid w:val="003E3FE9"/>
    <w:rsid w:val="003E5EF5"/>
    <w:rsid w:val="003F7100"/>
    <w:rsid w:val="00402082"/>
    <w:rsid w:val="004025C3"/>
    <w:rsid w:val="00403904"/>
    <w:rsid w:val="004052A9"/>
    <w:rsid w:val="004126B1"/>
    <w:rsid w:val="004136B4"/>
    <w:rsid w:val="00413AB9"/>
    <w:rsid w:val="00413F37"/>
    <w:rsid w:val="0041624A"/>
    <w:rsid w:val="004213DD"/>
    <w:rsid w:val="00422E77"/>
    <w:rsid w:val="004235C7"/>
    <w:rsid w:val="00424C83"/>
    <w:rsid w:val="00425F86"/>
    <w:rsid w:val="00435035"/>
    <w:rsid w:val="00435BE9"/>
    <w:rsid w:val="00442E99"/>
    <w:rsid w:val="0044310E"/>
    <w:rsid w:val="00445B98"/>
    <w:rsid w:val="00445C35"/>
    <w:rsid w:val="00446349"/>
    <w:rsid w:val="004609C5"/>
    <w:rsid w:val="004641B1"/>
    <w:rsid w:val="0046700E"/>
    <w:rsid w:val="00471694"/>
    <w:rsid w:val="0047359D"/>
    <w:rsid w:val="00480031"/>
    <w:rsid w:val="0048341B"/>
    <w:rsid w:val="00483DCA"/>
    <w:rsid w:val="00486176"/>
    <w:rsid w:val="0048662D"/>
    <w:rsid w:val="00487427"/>
    <w:rsid w:val="00494233"/>
    <w:rsid w:val="00497D26"/>
    <w:rsid w:val="004A4946"/>
    <w:rsid w:val="004A7380"/>
    <w:rsid w:val="004B2BE0"/>
    <w:rsid w:val="004B4CD6"/>
    <w:rsid w:val="004C3EE0"/>
    <w:rsid w:val="004C5028"/>
    <w:rsid w:val="004D1271"/>
    <w:rsid w:val="004D2926"/>
    <w:rsid w:val="004D2CDB"/>
    <w:rsid w:val="004D5AA9"/>
    <w:rsid w:val="004D5AB8"/>
    <w:rsid w:val="004E238A"/>
    <w:rsid w:val="004E32BA"/>
    <w:rsid w:val="004E60D1"/>
    <w:rsid w:val="004E6B60"/>
    <w:rsid w:val="004F0F0B"/>
    <w:rsid w:val="004F44A1"/>
    <w:rsid w:val="004F6C13"/>
    <w:rsid w:val="00501F61"/>
    <w:rsid w:val="00506F83"/>
    <w:rsid w:val="00513679"/>
    <w:rsid w:val="00523D61"/>
    <w:rsid w:val="00526165"/>
    <w:rsid w:val="005275C8"/>
    <w:rsid w:val="00530C2D"/>
    <w:rsid w:val="00530FA8"/>
    <w:rsid w:val="00532599"/>
    <w:rsid w:val="00534019"/>
    <w:rsid w:val="005444EC"/>
    <w:rsid w:val="00546392"/>
    <w:rsid w:val="0055691D"/>
    <w:rsid w:val="00561FC4"/>
    <w:rsid w:val="0056313D"/>
    <w:rsid w:val="0056648E"/>
    <w:rsid w:val="00566760"/>
    <w:rsid w:val="0056719B"/>
    <w:rsid w:val="00582A46"/>
    <w:rsid w:val="005833CE"/>
    <w:rsid w:val="005861AC"/>
    <w:rsid w:val="0059289F"/>
    <w:rsid w:val="005939DB"/>
    <w:rsid w:val="00593FBF"/>
    <w:rsid w:val="005A04AC"/>
    <w:rsid w:val="005A0F3A"/>
    <w:rsid w:val="005A0F93"/>
    <w:rsid w:val="005A7975"/>
    <w:rsid w:val="005B4F94"/>
    <w:rsid w:val="005B613C"/>
    <w:rsid w:val="005C04F0"/>
    <w:rsid w:val="005C38A5"/>
    <w:rsid w:val="005C467D"/>
    <w:rsid w:val="005C602A"/>
    <w:rsid w:val="005D0532"/>
    <w:rsid w:val="005D0F2D"/>
    <w:rsid w:val="005D1862"/>
    <w:rsid w:val="005D49BC"/>
    <w:rsid w:val="005D6741"/>
    <w:rsid w:val="005D6B2D"/>
    <w:rsid w:val="005D7269"/>
    <w:rsid w:val="005D76DC"/>
    <w:rsid w:val="005E2306"/>
    <w:rsid w:val="005E2349"/>
    <w:rsid w:val="005E2A89"/>
    <w:rsid w:val="005E5628"/>
    <w:rsid w:val="005E58E2"/>
    <w:rsid w:val="005E7AA2"/>
    <w:rsid w:val="005F025F"/>
    <w:rsid w:val="005F02A7"/>
    <w:rsid w:val="005F7215"/>
    <w:rsid w:val="006012FD"/>
    <w:rsid w:val="00602943"/>
    <w:rsid w:val="006100EA"/>
    <w:rsid w:val="00610102"/>
    <w:rsid w:val="006159F0"/>
    <w:rsid w:val="006208E4"/>
    <w:rsid w:val="0062472F"/>
    <w:rsid w:val="00632AA2"/>
    <w:rsid w:val="00633C50"/>
    <w:rsid w:val="00642DE0"/>
    <w:rsid w:val="00645465"/>
    <w:rsid w:val="00653509"/>
    <w:rsid w:val="00654EC7"/>
    <w:rsid w:val="00655687"/>
    <w:rsid w:val="00656AC0"/>
    <w:rsid w:val="00660F7E"/>
    <w:rsid w:val="0066143F"/>
    <w:rsid w:val="00663F4C"/>
    <w:rsid w:val="00675AED"/>
    <w:rsid w:val="00681D1C"/>
    <w:rsid w:val="006825D2"/>
    <w:rsid w:val="006874FC"/>
    <w:rsid w:val="00694AAC"/>
    <w:rsid w:val="006969AE"/>
    <w:rsid w:val="006A0078"/>
    <w:rsid w:val="006A1DFB"/>
    <w:rsid w:val="006A5274"/>
    <w:rsid w:val="006A7110"/>
    <w:rsid w:val="006B071B"/>
    <w:rsid w:val="006B37FC"/>
    <w:rsid w:val="006D0DFC"/>
    <w:rsid w:val="006D5779"/>
    <w:rsid w:val="006D66E9"/>
    <w:rsid w:val="006E0067"/>
    <w:rsid w:val="006F4F08"/>
    <w:rsid w:val="006F594B"/>
    <w:rsid w:val="006F6C2F"/>
    <w:rsid w:val="0071005F"/>
    <w:rsid w:val="00710959"/>
    <w:rsid w:val="00710A79"/>
    <w:rsid w:val="00713618"/>
    <w:rsid w:val="007165A6"/>
    <w:rsid w:val="00717B5D"/>
    <w:rsid w:val="00721398"/>
    <w:rsid w:val="00721809"/>
    <w:rsid w:val="00722DFA"/>
    <w:rsid w:val="0073118B"/>
    <w:rsid w:val="007338DA"/>
    <w:rsid w:val="0074010D"/>
    <w:rsid w:val="007457E0"/>
    <w:rsid w:val="00757432"/>
    <w:rsid w:val="00762513"/>
    <w:rsid w:val="00762799"/>
    <w:rsid w:val="00764F0C"/>
    <w:rsid w:val="00772050"/>
    <w:rsid w:val="0077209B"/>
    <w:rsid w:val="00772BC8"/>
    <w:rsid w:val="00790631"/>
    <w:rsid w:val="00790C7C"/>
    <w:rsid w:val="00793224"/>
    <w:rsid w:val="007941D0"/>
    <w:rsid w:val="007A2452"/>
    <w:rsid w:val="007A37C7"/>
    <w:rsid w:val="007A66DC"/>
    <w:rsid w:val="007A6E54"/>
    <w:rsid w:val="007A6F7D"/>
    <w:rsid w:val="007C3A7C"/>
    <w:rsid w:val="007C65BA"/>
    <w:rsid w:val="007C65C9"/>
    <w:rsid w:val="007C7EB3"/>
    <w:rsid w:val="007D1578"/>
    <w:rsid w:val="007D4258"/>
    <w:rsid w:val="007E4802"/>
    <w:rsid w:val="007E57D8"/>
    <w:rsid w:val="007E6319"/>
    <w:rsid w:val="007E6739"/>
    <w:rsid w:val="007F25C6"/>
    <w:rsid w:val="007F2ADE"/>
    <w:rsid w:val="007F2B35"/>
    <w:rsid w:val="007F45FF"/>
    <w:rsid w:val="007F5467"/>
    <w:rsid w:val="007F7EE5"/>
    <w:rsid w:val="00802600"/>
    <w:rsid w:val="00803692"/>
    <w:rsid w:val="00804715"/>
    <w:rsid w:val="00804F97"/>
    <w:rsid w:val="008078CD"/>
    <w:rsid w:val="00807982"/>
    <w:rsid w:val="00807F66"/>
    <w:rsid w:val="00811748"/>
    <w:rsid w:val="00812676"/>
    <w:rsid w:val="00814060"/>
    <w:rsid w:val="00815350"/>
    <w:rsid w:val="0082131F"/>
    <w:rsid w:val="00823F39"/>
    <w:rsid w:val="00826B0C"/>
    <w:rsid w:val="00831E48"/>
    <w:rsid w:val="0083325F"/>
    <w:rsid w:val="00837B44"/>
    <w:rsid w:val="00837C97"/>
    <w:rsid w:val="0084546A"/>
    <w:rsid w:val="00845A38"/>
    <w:rsid w:val="00850096"/>
    <w:rsid w:val="00852C91"/>
    <w:rsid w:val="00852E6B"/>
    <w:rsid w:val="00857A59"/>
    <w:rsid w:val="00863C20"/>
    <w:rsid w:val="0086431E"/>
    <w:rsid w:val="00865120"/>
    <w:rsid w:val="0086752E"/>
    <w:rsid w:val="00870583"/>
    <w:rsid w:val="00871820"/>
    <w:rsid w:val="00871A0E"/>
    <w:rsid w:val="008771B4"/>
    <w:rsid w:val="0087791E"/>
    <w:rsid w:val="00880AC9"/>
    <w:rsid w:val="008876FF"/>
    <w:rsid w:val="008949F4"/>
    <w:rsid w:val="0089676B"/>
    <w:rsid w:val="008A52F2"/>
    <w:rsid w:val="008B17D2"/>
    <w:rsid w:val="008B2549"/>
    <w:rsid w:val="008B7435"/>
    <w:rsid w:val="008B7801"/>
    <w:rsid w:val="008C0486"/>
    <w:rsid w:val="008C2F3B"/>
    <w:rsid w:val="008C3C6F"/>
    <w:rsid w:val="008D21D4"/>
    <w:rsid w:val="008D7757"/>
    <w:rsid w:val="008D7992"/>
    <w:rsid w:val="008D7CA9"/>
    <w:rsid w:val="008E13CC"/>
    <w:rsid w:val="008E1FA6"/>
    <w:rsid w:val="008E3FFA"/>
    <w:rsid w:val="008E5C1E"/>
    <w:rsid w:val="008F1B9A"/>
    <w:rsid w:val="008F3579"/>
    <w:rsid w:val="008F79D4"/>
    <w:rsid w:val="00901670"/>
    <w:rsid w:val="009017A3"/>
    <w:rsid w:val="009061C9"/>
    <w:rsid w:val="00914CBE"/>
    <w:rsid w:val="00914F75"/>
    <w:rsid w:val="00923BC2"/>
    <w:rsid w:val="009276A5"/>
    <w:rsid w:val="009307CC"/>
    <w:rsid w:val="00931997"/>
    <w:rsid w:val="009335E0"/>
    <w:rsid w:val="00935BBC"/>
    <w:rsid w:val="00935E0A"/>
    <w:rsid w:val="00936B2F"/>
    <w:rsid w:val="00940898"/>
    <w:rsid w:val="00940D52"/>
    <w:rsid w:val="0094227F"/>
    <w:rsid w:val="0094755C"/>
    <w:rsid w:val="009517D1"/>
    <w:rsid w:val="00955635"/>
    <w:rsid w:val="00961149"/>
    <w:rsid w:val="00961E01"/>
    <w:rsid w:val="009674A3"/>
    <w:rsid w:val="00971E0D"/>
    <w:rsid w:val="00974519"/>
    <w:rsid w:val="0097471A"/>
    <w:rsid w:val="00980125"/>
    <w:rsid w:val="0098502C"/>
    <w:rsid w:val="0099378B"/>
    <w:rsid w:val="00994E79"/>
    <w:rsid w:val="009A2DDC"/>
    <w:rsid w:val="009B46DC"/>
    <w:rsid w:val="009B50BC"/>
    <w:rsid w:val="009B7561"/>
    <w:rsid w:val="009C1FA6"/>
    <w:rsid w:val="009C6A7D"/>
    <w:rsid w:val="009C6CFD"/>
    <w:rsid w:val="009D0F50"/>
    <w:rsid w:val="009D256E"/>
    <w:rsid w:val="009D2C71"/>
    <w:rsid w:val="009D508F"/>
    <w:rsid w:val="009E0F42"/>
    <w:rsid w:val="009E153A"/>
    <w:rsid w:val="009E460A"/>
    <w:rsid w:val="009E6AE5"/>
    <w:rsid w:val="00A00637"/>
    <w:rsid w:val="00A062F4"/>
    <w:rsid w:val="00A153D1"/>
    <w:rsid w:val="00A262DD"/>
    <w:rsid w:val="00A31802"/>
    <w:rsid w:val="00A35C8D"/>
    <w:rsid w:val="00A36BC4"/>
    <w:rsid w:val="00A40522"/>
    <w:rsid w:val="00A4522B"/>
    <w:rsid w:val="00A468DE"/>
    <w:rsid w:val="00A543ED"/>
    <w:rsid w:val="00A54F42"/>
    <w:rsid w:val="00A644C2"/>
    <w:rsid w:val="00A655DD"/>
    <w:rsid w:val="00A65687"/>
    <w:rsid w:val="00A65872"/>
    <w:rsid w:val="00A6679D"/>
    <w:rsid w:val="00A67433"/>
    <w:rsid w:val="00A75CA3"/>
    <w:rsid w:val="00A76933"/>
    <w:rsid w:val="00A85193"/>
    <w:rsid w:val="00A904DC"/>
    <w:rsid w:val="00A90734"/>
    <w:rsid w:val="00A91BCB"/>
    <w:rsid w:val="00A91FF1"/>
    <w:rsid w:val="00A978A8"/>
    <w:rsid w:val="00AA0835"/>
    <w:rsid w:val="00AA245A"/>
    <w:rsid w:val="00AA2C0E"/>
    <w:rsid w:val="00AA7E3E"/>
    <w:rsid w:val="00AB0761"/>
    <w:rsid w:val="00AB2172"/>
    <w:rsid w:val="00AB54BB"/>
    <w:rsid w:val="00AB665A"/>
    <w:rsid w:val="00AB785B"/>
    <w:rsid w:val="00AB79AC"/>
    <w:rsid w:val="00AB7CA6"/>
    <w:rsid w:val="00AB7CFD"/>
    <w:rsid w:val="00AC3181"/>
    <w:rsid w:val="00AC32E5"/>
    <w:rsid w:val="00AD00C7"/>
    <w:rsid w:val="00AD22ED"/>
    <w:rsid w:val="00AD68AA"/>
    <w:rsid w:val="00AD7947"/>
    <w:rsid w:val="00AE270F"/>
    <w:rsid w:val="00AE3E09"/>
    <w:rsid w:val="00AF04C0"/>
    <w:rsid w:val="00AF751C"/>
    <w:rsid w:val="00B02AAA"/>
    <w:rsid w:val="00B02DDF"/>
    <w:rsid w:val="00B04426"/>
    <w:rsid w:val="00B0497A"/>
    <w:rsid w:val="00B06934"/>
    <w:rsid w:val="00B117AB"/>
    <w:rsid w:val="00B150A5"/>
    <w:rsid w:val="00B1626E"/>
    <w:rsid w:val="00B3008B"/>
    <w:rsid w:val="00B307AB"/>
    <w:rsid w:val="00B31114"/>
    <w:rsid w:val="00B32E55"/>
    <w:rsid w:val="00B33767"/>
    <w:rsid w:val="00B37EA0"/>
    <w:rsid w:val="00B439F7"/>
    <w:rsid w:val="00B454E2"/>
    <w:rsid w:val="00B53076"/>
    <w:rsid w:val="00B56A4F"/>
    <w:rsid w:val="00B645F8"/>
    <w:rsid w:val="00B648B6"/>
    <w:rsid w:val="00B649D9"/>
    <w:rsid w:val="00B67431"/>
    <w:rsid w:val="00B70A7D"/>
    <w:rsid w:val="00B80681"/>
    <w:rsid w:val="00B825A3"/>
    <w:rsid w:val="00B82C45"/>
    <w:rsid w:val="00B82D45"/>
    <w:rsid w:val="00B83865"/>
    <w:rsid w:val="00B848C3"/>
    <w:rsid w:val="00B91D56"/>
    <w:rsid w:val="00B950E5"/>
    <w:rsid w:val="00B978AC"/>
    <w:rsid w:val="00BA5CB9"/>
    <w:rsid w:val="00BB4E01"/>
    <w:rsid w:val="00BB570C"/>
    <w:rsid w:val="00BC1D39"/>
    <w:rsid w:val="00BC22EF"/>
    <w:rsid w:val="00BC302B"/>
    <w:rsid w:val="00BC4202"/>
    <w:rsid w:val="00BC50B0"/>
    <w:rsid w:val="00BC6D8B"/>
    <w:rsid w:val="00BC7D8A"/>
    <w:rsid w:val="00BD24FE"/>
    <w:rsid w:val="00BE0371"/>
    <w:rsid w:val="00BE0564"/>
    <w:rsid w:val="00BE12BE"/>
    <w:rsid w:val="00BE6A66"/>
    <w:rsid w:val="00BE6D33"/>
    <w:rsid w:val="00BF0480"/>
    <w:rsid w:val="00BF7D70"/>
    <w:rsid w:val="00C03F28"/>
    <w:rsid w:val="00C04C64"/>
    <w:rsid w:val="00C13352"/>
    <w:rsid w:val="00C162AE"/>
    <w:rsid w:val="00C17B82"/>
    <w:rsid w:val="00C2413D"/>
    <w:rsid w:val="00C32F8D"/>
    <w:rsid w:val="00C37BC9"/>
    <w:rsid w:val="00C407AD"/>
    <w:rsid w:val="00C416B9"/>
    <w:rsid w:val="00C52E24"/>
    <w:rsid w:val="00C53134"/>
    <w:rsid w:val="00C539C9"/>
    <w:rsid w:val="00C570F9"/>
    <w:rsid w:val="00C63B34"/>
    <w:rsid w:val="00C65341"/>
    <w:rsid w:val="00C67062"/>
    <w:rsid w:val="00C6713E"/>
    <w:rsid w:val="00C729F1"/>
    <w:rsid w:val="00C74B7C"/>
    <w:rsid w:val="00C75910"/>
    <w:rsid w:val="00C81995"/>
    <w:rsid w:val="00C82BF0"/>
    <w:rsid w:val="00C85336"/>
    <w:rsid w:val="00C87868"/>
    <w:rsid w:val="00C950CE"/>
    <w:rsid w:val="00C96A10"/>
    <w:rsid w:val="00C97379"/>
    <w:rsid w:val="00CA1001"/>
    <w:rsid w:val="00CA58A0"/>
    <w:rsid w:val="00CA6279"/>
    <w:rsid w:val="00CB0080"/>
    <w:rsid w:val="00CB0DFA"/>
    <w:rsid w:val="00CB1843"/>
    <w:rsid w:val="00CB222D"/>
    <w:rsid w:val="00CB615C"/>
    <w:rsid w:val="00CB67BB"/>
    <w:rsid w:val="00CC2179"/>
    <w:rsid w:val="00CD05EA"/>
    <w:rsid w:val="00CD77EF"/>
    <w:rsid w:val="00CE4C51"/>
    <w:rsid w:val="00CE51D9"/>
    <w:rsid w:val="00CE6321"/>
    <w:rsid w:val="00CF3D9A"/>
    <w:rsid w:val="00CF53EB"/>
    <w:rsid w:val="00CF7B01"/>
    <w:rsid w:val="00D00937"/>
    <w:rsid w:val="00D05F96"/>
    <w:rsid w:val="00D141E2"/>
    <w:rsid w:val="00D16842"/>
    <w:rsid w:val="00D16E1F"/>
    <w:rsid w:val="00D2046A"/>
    <w:rsid w:val="00D25264"/>
    <w:rsid w:val="00D334A0"/>
    <w:rsid w:val="00D350CE"/>
    <w:rsid w:val="00D405D6"/>
    <w:rsid w:val="00D43139"/>
    <w:rsid w:val="00D56D11"/>
    <w:rsid w:val="00D61691"/>
    <w:rsid w:val="00D647E0"/>
    <w:rsid w:val="00D71667"/>
    <w:rsid w:val="00D71DB9"/>
    <w:rsid w:val="00D72673"/>
    <w:rsid w:val="00D77827"/>
    <w:rsid w:val="00D80564"/>
    <w:rsid w:val="00D845DF"/>
    <w:rsid w:val="00D87269"/>
    <w:rsid w:val="00D91E6D"/>
    <w:rsid w:val="00D96F8E"/>
    <w:rsid w:val="00D97335"/>
    <w:rsid w:val="00DA194D"/>
    <w:rsid w:val="00DA686D"/>
    <w:rsid w:val="00DB0C9D"/>
    <w:rsid w:val="00DB1745"/>
    <w:rsid w:val="00DB38E2"/>
    <w:rsid w:val="00DB6D13"/>
    <w:rsid w:val="00DC090C"/>
    <w:rsid w:val="00DC1F49"/>
    <w:rsid w:val="00DC632B"/>
    <w:rsid w:val="00DD1DA7"/>
    <w:rsid w:val="00DD2CE6"/>
    <w:rsid w:val="00DE24E3"/>
    <w:rsid w:val="00DE3AD5"/>
    <w:rsid w:val="00DF4374"/>
    <w:rsid w:val="00DF5C44"/>
    <w:rsid w:val="00DF6D6B"/>
    <w:rsid w:val="00DF7183"/>
    <w:rsid w:val="00E13F7E"/>
    <w:rsid w:val="00E1641B"/>
    <w:rsid w:val="00E216CE"/>
    <w:rsid w:val="00E21A39"/>
    <w:rsid w:val="00E25769"/>
    <w:rsid w:val="00E31BAC"/>
    <w:rsid w:val="00E32B23"/>
    <w:rsid w:val="00E35FC6"/>
    <w:rsid w:val="00E417AD"/>
    <w:rsid w:val="00E417FE"/>
    <w:rsid w:val="00E43B17"/>
    <w:rsid w:val="00E450A6"/>
    <w:rsid w:val="00E51585"/>
    <w:rsid w:val="00E53B34"/>
    <w:rsid w:val="00E54783"/>
    <w:rsid w:val="00E54D16"/>
    <w:rsid w:val="00E5691A"/>
    <w:rsid w:val="00E60904"/>
    <w:rsid w:val="00E60998"/>
    <w:rsid w:val="00E80C5A"/>
    <w:rsid w:val="00E80CC3"/>
    <w:rsid w:val="00E850E2"/>
    <w:rsid w:val="00E96F75"/>
    <w:rsid w:val="00E9738D"/>
    <w:rsid w:val="00EA13A8"/>
    <w:rsid w:val="00EA2D52"/>
    <w:rsid w:val="00EA3B35"/>
    <w:rsid w:val="00EB50A6"/>
    <w:rsid w:val="00EC2410"/>
    <w:rsid w:val="00EC3F76"/>
    <w:rsid w:val="00ED40E0"/>
    <w:rsid w:val="00ED50F6"/>
    <w:rsid w:val="00ED5D90"/>
    <w:rsid w:val="00EE0162"/>
    <w:rsid w:val="00EE4197"/>
    <w:rsid w:val="00EF2786"/>
    <w:rsid w:val="00EF6B00"/>
    <w:rsid w:val="00F034B5"/>
    <w:rsid w:val="00F10913"/>
    <w:rsid w:val="00F116D0"/>
    <w:rsid w:val="00F13AC2"/>
    <w:rsid w:val="00F200B6"/>
    <w:rsid w:val="00F228D2"/>
    <w:rsid w:val="00F22F38"/>
    <w:rsid w:val="00F3018D"/>
    <w:rsid w:val="00F33E61"/>
    <w:rsid w:val="00F4369D"/>
    <w:rsid w:val="00F454ED"/>
    <w:rsid w:val="00F54F49"/>
    <w:rsid w:val="00F55DAF"/>
    <w:rsid w:val="00F56111"/>
    <w:rsid w:val="00F56544"/>
    <w:rsid w:val="00F57C81"/>
    <w:rsid w:val="00F614F4"/>
    <w:rsid w:val="00F61F91"/>
    <w:rsid w:val="00F633B1"/>
    <w:rsid w:val="00F77C32"/>
    <w:rsid w:val="00F8383A"/>
    <w:rsid w:val="00F86D72"/>
    <w:rsid w:val="00F916E3"/>
    <w:rsid w:val="00F92B84"/>
    <w:rsid w:val="00FA2EA8"/>
    <w:rsid w:val="00FA3553"/>
    <w:rsid w:val="00FA5C98"/>
    <w:rsid w:val="00FB0599"/>
    <w:rsid w:val="00FB0859"/>
    <w:rsid w:val="00FB4131"/>
    <w:rsid w:val="00FC28A7"/>
    <w:rsid w:val="00FC6168"/>
    <w:rsid w:val="00FC6342"/>
    <w:rsid w:val="00FD396B"/>
    <w:rsid w:val="00FD43AF"/>
    <w:rsid w:val="00FD442E"/>
    <w:rsid w:val="00FD5499"/>
    <w:rsid w:val="00FD78B2"/>
    <w:rsid w:val="00FE037F"/>
    <w:rsid w:val="00FE1EA4"/>
    <w:rsid w:val="00FE2C8D"/>
    <w:rsid w:val="00FE4B32"/>
    <w:rsid w:val="00FF0951"/>
    <w:rsid w:val="00FF26FE"/>
    <w:rsid w:val="00FF3013"/>
    <w:rsid w:val="00FF4278"/>
    <w:rsid w:val="00FF684A"/>
    <w:rsid w:val="01366A3C"/>
    <w:rsid w:val="01394DFE"/>
    <w:rsid w:val="018B3609"/>
    <w:rsid w:val="03086F39"/>
    <w:rsid w:val="04657B6D"/>
    <w:rsid w:val="048E37B8"/>
    <w:rsid w:val="04C061AB"/>
    <w:rsid w:val="04CB1DA5"/>
    <w:rsid w:val="05280491"/>
    <w:rsid w:val="054069BB"/>
    <w:rsid w:val="060754ED"/>
    <w:rsid w:val="06084BE6"/>
    <w:rsid w:val="068C4D36"/>
    <w:rsid w:val="070A053A"/>
    <w:rsid w:val="0791588A"/>
    <w:rsid w:val="07D34B27"/>
    <w:rsid w:val="0834219E"/>
    <w:rsid w:val="08576A46"/>
    <w:rsid w:val="088A45B7"/>
    <w:rsid w:val="088B7299"/>
    <w:rsid w:val="08CF2C87"/>
    <w:rsid w:val="08F54219"/>
    <w:rsid w:val="095F1356"/>
    <w:rsid w:val="09B1474D"/>
    <w:rsid w:val="09F73BD5"/>
    <w:rsid w:val="0AF201BE"/>
    <w:rsid w:val="0B573B0D"/>
    <w:rsid w:val="0BC54714"/>
    <w:rsid w:val="0C3868EB"/>
    <w:rsid w:val="0C597976"/>
    <w:rsid w:val="0C6372EC"/>
    <w:rsid w:val="0C7E662E"/>
    <w:rsid w:val="0C8A7BD0"/>
    <w:rsid w:val="0CC14191"/>
    <w:rsid w:val="0D0567F0"/>
    <w:rsid w:val="0D876D5A"/>
    <w:rsid w:val="0DA1439F"/>
    <w:rsid w:val="0E141A2A"/>
    <w:rsid w:val="0F4D3C97"/>
    <w:rsid w:val="0F587BFE"/>
    <w:rsid w:val="0FBE4C70"/>
    <w:rsid w:val="10077493"/>
    <w:rsid w:val="107F0B5C"/>
    <w:rsid w:val="108A076E"/>
    <w:rsid w:val="10CB3543"/>
    <w:rsid w:val="11E96C26"/>
    <w:rsid w:val="1204420C"/>
    <w:rsid w:val="134A259A"/>
    <w:rsid w:val="139E243B"/>
    <w:rsid w:val="13B64B88"/>
    <w:rsid w:val="141C1D85"/>
    <w:rsid w:val="15003C5A"/>
    <w:rsid w:val="159661F2"/>
    <w:rsid w:val="17943AE0"/>
    <w:rsid w:val="17BB3D64"/>
    <w:rsid w:val="17DA1BF2"/>
    <w:rsid w:val="18770641"/>
    <w:rsid w:val="18890D07"/>
    <w:rsid w:val="18990A92"/>
    <w:rsid w:val="18B424B5"/>
    <w:rsid w:val="18FD76C7"/>
    <w:rsid w:val="19874B1E"/>
    <w:rsid w:val="1AFA6F4D"/>
    <w:rsid w:val="1B422306"/>
    <w:rsid w:val="1B450355"/>
    <w:rsid w:val="1B5E5F9E"/>
    <w:rsid w:val="1B927929"/>
    <w:rsid w:val="1C406D37"/>
    <w:rsid w:val="1C993BF0"/>
    <w:rsid w:val="1CB3026E"/>
    <w:rsid w:val="1DC37279"/>
    <w:rsid w:val="1E1B02A7"/>
    <w:rsid w:val="2051361B"/>
    <w:rsid w:val="20EB274D"/>
    <w:rsid w:val="21530ACA"/>
    <w:rsid w:val="21554E9E"/>
    <w:rsid w:val="21AE52C9"/>
    <w:rsid w:val="221A421C"/>
    <w:rsid w:val="221E0339"/>
    <w:rsid w:val="223650C8"/>
    <w:rsid w:val="22F5081C"/>
    <w:rsid w:val="22F816C4"/>
    <w:rsid w:val="230415D8"/>
    <w:rsid w:val="232E256C"/>
    <w:rsid w:val="23AA73B5"/>
    <w:rsid w:val="23DF60DA"/>
    <w:rsid w:val="23EB6241"/>
    <w:rsid w:val="24E52366"/>
    <w:rsid w:val="25C42871"/>
    <w:rsid w:val="25C8485B"/>
    <w:rsid w:val="272662DB"/>
    <w:rsid w:val="28020237"/>
    <w:rsid w:val="280B7F70"/>
    <w:rsid w:val="285710CD"/>
    <w:rsid w:val="28E14B84"/>
    <w:rsid w:val="28E523EE"/>
    <w:rsid w:val="28F24C54"/>
    <w:rsid w:val="294C7145"/>
    <w:rsid w:val="29A46390"/>
    <w:rsid w:val="2B7403C6"/>
    <w:rsid w:val="2C20346A"/>
    <w:rsid w:val="2C871092"/>
    <w:rsid w:val="2DE05104"/>
    <w:rsid w:val="2F5A414D"/>
    <w:rsid w:val="2F705D41"/>
    <w:rsid w:val="2FC641A1"/>
    <w:rsid w:val="3083043F"/>
    <w:rsid w:val="31291A9B"/>
    <w:rsid w:val="31614D6A"/>
    <w:rsid w:val="31A66632"/>
    <w:rsid w:val="31CD19DE"/>
    <w:rsid w:val="33266849"/>
    <w:rsid w:val="338271B5"/>
    <w:rsid w:val="341270ED"/>
    <w:rsid w:val="3468088B"/>
    <w:rsid w:val="348D2D12"/>
    <w:rsid w:val="35AF4696"/>
    <w:rsid w:val="35D60AB8"/>
    <w:rsid w:val="3628018D"/>
    <w:rsid w:val="36C75931"/>
    <w:rsid w:val="372870DB"/>
    <w:rsid w:val="37D5101E"/>
    <w:rsid w:val="37F52F19"/>
    <w:rsid w:val="38202D50"/>
    <w:rsid w:val="383E23BF"/>
    <w:rsid w:val="384055CA"/>
    <w:rsid w:val="3871485C"/>
    <w:rsid w:val="38EF1012"/>
    <w:rsid w:val="39447EB6"/>
    <w:rsid w:val="39E75881"/>
    <w:rsid w:val="39EF41D8"/>
    <w:rsid w:val="3AD25286"/>
    <w:rsid w:val="3B60636B"/>
    <w:rsid w:val="3BEE6AE1"/>
    <w:rsid w:val="3BF22718"/>
    <w:rsid w:val="3C1C1029"/>
    <w:rsid w:val="3C755931"/>
    <w:rsid w:val="3DA90EF7"/>
    <w:rsid w:val="3DE4744F"/>
    <w:rsid w:val="3E122666"/>
    <w:rsid w:val="3E4A01AC"/>
    <w:rsid w:val="3E7540BF"/>
    <w:rsid w:val="3E8214FE"/>
    <w:rsid w:val="3FBD4B1E"/>
    <w:rsid w:val="3FC53C63"/>
    <w:rsid w:val="40084A27"/>
    <w:rsid w:val="40220E89"/>
    <w:rsid w:val="40E73BEF"/>
    <w:rsid w:val="424C23D5"/>
    <w:rsid w:val="425E0037"/>
    <w:rsid w:val="43004468"/>
    <w:rsid w:val="434D0EDF"/>
    <w:rsid w:val="44074E71"/>
    <w:rsid w:val="44151A56"/>
    <w:rsid w:val="44C438BF"/>
    <w:rsid w:val="44D77022"/>
    <w:rsid w:val="4554199F"/>
    <w:rsid w:val="46F4495F"/>
    <w:rsid w:val="476C336D"/>
    <w:rsid w:val="477E51D3"/>
    <w:rsid w:val="4806473D"/>
    <w:rsid w:val="48A8527B"/>
    <w:rsid w:val="49106698"/>
    <w:rsid w:val="494F4EEC"/>
    <w:rsid w:val="49651E06"/>
    <w:rsid w:val="49FB0794"/>
    <w:rsid w:val="4A040FB6"/>
    <w:rsid w:val="4AF33A9B"/>
    <w:rsid w:val="4B47085E"/>
    <w:rsid w:val="4BA21784"/>
    <w:rsid w:val="4C2B1B01"/>
    <w:rsid w:val="4C9E5CC3"/>
    <w:rsid w:val="4D5D3B73"/>
    <w:rsid w:val="4D8C1D7C"/>
    <w:rsid w:val="4D8C3433"/>
    <w:rsid w:val="4DC72B11"/>
    <w:rsid w:val="4E9325ED"/>
    <w:rsid w:val="4F40150C"/>
    <w:rsid w:val="4F491648"/>
    <w:rsid w:val="4F707A27"/>
    <w:rsid w:val="4FF80EF8"/>
    <w:rsid w:val="508330F2"/>
    <w:rsid w:val="50DF5F67"/>
    <w:rsid w:val="51014945"/>
    <w:rsid w:val="516E13E3"/>
    <w:rsid w:val="518F4154"/>
    <w:rsid w:val="519351E3"/>
    <w:rsid w:val="51D675FD"/>
    <w:rsid w:val="51F01AC7"/>
    <w:rsid w:val="537B1D45"/>
    <w:rsid w:val="53E20C81"/>
    <w:rsid w:val="54126C64"/>
    <w:rsid w:val="549858E1"/>
    <w:rsid w:val="54F32A46"/>
    <w:rsid w:val="553910E8"/>
    <w:rsid w:val="55A5786E"/>
    <w:rsid w:val="55B47232"/>
    <w:rsid w:val="55EA1C95"/>
    <w:rsid w:val="560E380B"/>
    <w:rsid w:val="562C30E9"/>
    <w:rsid w:val="56C9042A"/>
    <w:rsid w:val="56E376AC"/>
    <w:rsid w:val="5788112A"/>
    <w:rsid w:val="58060857"/>
    <w:rsid w:val="5851401A"/>
    <w:rsid w:val="587A6FF4"/>
    <w:rsid w:val="59887A62"/>
    <w:rsid w:val="5A052601"/>
    <w:rsid w:val="5A766FB0"/>
    <w:rsid w:val="5A9B5210"/>
    <w:rsid w:val="5AD04D18"/>
    <w:rsid w:val="5AE74CC9"/>
    <w:rsid w:val="5AED3B74"/>
    <w:rsid w:val="5B155ABF"/>
    <w:rsid w:val="5CF25273"/>
    <w:rsid w:val="5E436A55"/>
    <w:rsid w:val="5EC6788A"/>
    <w:rsid w:val="5F85691B"/>
    <w:rsid w:val="60330154"/>
    <w:rsid w:val="609853CA"/>
    <w:rsid w:val="60C40438"/>
    <w:rsid w:val="61843FD9"/>
    <w:rsid w:val="62D4585A"/>
    <w:rsid w:val="63D813B2"/>
    <w:rsid w:val="645167F2"/>
    <w:rsid w:val="64AD01B2"/>
    <w:rsid w:val="662C6516"/>
    <w:rsid w:val="67257317"/>
    <w:rsid w:val="68787572"/>
    <w:rsid w:val="69081005"/>
    <w:rsid w:val="694F6556"/>
    <w:rsid w:val="699D7DE7"/>
    <w:rsid w:val="6BA12F34"/>
    <w:rsid w:val="6BC14972"/>
    <w:rsid w:val="6BD906F1"/>
    <w:rsid w:val="6C600902"/>
    <w:rsid w:val="6CAB4C72"/>
    <w:rsid w:val="6D1E0BBC"/>
    <w:rsid w:val="6D344F72"/>
    <w:rsid w:val="6D4F4268"/>
    <w:rsid w:val="6D644D85"/>
    <w:rsid w:val="6D721C9D"/>
    <w:rsid w:val="6D752006"/>
    <w:rsid w:val="6DA3327A"/>
    <w:rsid w:val="6E1E17CE"/>
    <w:rsid w:val="6F823B30"/>
    <w:rsid w:val="6FD51883"/>
    <w:rsid w:val="7012107A"/>
    <w:rsid w:val="70426D6C"/>
    <w:rsid w:val="70642634"/>
    <w:rsid w:val="70C021DC"/>
    <w:rsid w:val="71062469"/>
    <w:rsid w:val="71192B7D"/>
    <w:rsid w:val="711E4B49"/>
    <w:rsid w:val="716227B8"/>
    <w:rsid w:val="71FD6E36"/>
    <w:rsid w:val="73574C5F"/>
    <w:rsid w:val="73676692"/>
    <w:rsid w:val="73D81AD0"/>
    <w:rsid w:val="74177EFC"/>
    <w:rsid w:val="742A4C39"/>
    <w:rsid w:val="770324FC"/>
    <w:rsid w:val="776F0A0C"/>
    <w:rsid w:val="777501A0"/>
    <w:rsid w:val="780F6ECD"/>
    <w:rsid w:val="78591C3A"/>
    <w:rsid w:val="785D27AF"/>
    <w:rsid w:val="78865B21"/>
    <w:rsid w:val="79324246"/>
    <w:rsid w:val="7A8C22E3"/>
    <w:rsid w:val="7AEE4DF3"/>
    <w:rsid w:val="7C5965CE"/>
    <w:rsid w:val="7C7C6E58"/>
    <w:rsid w:val="7CB3760D"/>
    <w:rsid w:val="7CE42E88"/>
    <w:rsid w:val="7DEA1B91"/>
    <w:rsid w:val="7E2D06FE"/>
    <w:rsid w:val="7E446155"/>
    <w:rsid w:val="7EAB30A5"/>
    <w:rsid w:val="7EE47C23"/>
    <w:rsid w:val="7F39202A"/>
    <w:rsid w:val="7F3F0FEB"/>
    <w:rsid w:val="7F815C47"/>
    <w:rsid w:val="7F9F7A8C"/>
    <w:rsid w:val="7FD64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62"/>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link w:val="26"/>
    <w:qFormat/>
    <w:uiPriority w:val="9"/>
    <w:pPr>
      <w:keepNext/>
      <w:keepLines/>
      <w:numPr>
        <w:ilvl w:val="1"/>
        <w:numId w:val="1"/>
      </w:numPr>
      <w:spacing w:line="480" w:lineRule="auto"/>
      <w:outlineLvl w:val="1"/>
    </w:pPr>
    <w:rPr>
      <w:rFonts w:eastAsia="黑体"/>
      <w:sz w:val="24"/>
      <w:szCs w:val="24"/>
    </w:rPr>
  </w:style>
  <w:style w:type="paragraph" w:styleId="4">
    <w:name w:val="heading 3"/>
    <w:basedOn w:val="1"/>
    <w:next w:val="1"/>
    <w:link w:val="63"/>
    <w:unhideWhenUsed/>
    <w:qFormat/>
    <w:uiPriority w:val="9"/>
    <w:pPr>
      <w:keepNext/>
      <w:keepLines/>
      <w:numPr>
        <w:ilvl w:val="2"/>
        <w:numId w:val="1"/>
      </w:numPr>
      <w:spacing w:before="260" w:after="260" w:line="416" w:lineRule="auto"/>
      <w:outlineLvl w:val="2"/>
    </w:pPr>
    <w:rPr>
      <w:rFonts w:ascii="等线" w:hAnsi="等线" w:eastAsia="等线"/>
      <w:b/>
      <w:bCs/>
      <w:sz w:val="32"/>
      <w:szCs w:val="32"/>
    </w:rPr>
  </w:style>
  <w:style w:type="character" w:default="1" w:styleId="20">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35"/>
    <w:rPr>
      <w:rFonts w:ascii="Arial" w:hAnsi="Arial" w:eastAsia="黑体"/>
      <w:sz w:val="20"/>
    </w:rPr>
  </w:style>
  <w:style w:type="paragraph" w:styleId="6">
    <w:name w:val="Body Text"/>
    <w:basedOn w:val="1"/>
    <w:link w:val="35"/>
    <w:qFormat/>
    <w:uiPriority w:val="0"/>
    <w:pPr>
      <w:autoSpaceDE w:val="0"/>
      <w:autoSpaceDN w:val="0"/>
      <w:jc w:val="left"/>
    </w:pPr>
    <w:rPr>
      <w:rFonts w:hint="eastAsia" w:ascii="宋体" w:hAnsi="宋体"/>
      <w:kern w:val="0"/>
      <w:sz w:val="24"/>
      <w:szCs w:val="24"/>
    </w:rPr>
  </w:style>
  <w:style w:type="paragraph" w:styleId="7">
    <w:name w:val="toc 3"/>
    <w:basedOn w:val="1"/>
    <w:next w:val="1"/>
    <w:unhideWhenUsed/>
    <w:qFormat/>
    <w:uiPriority w:val="39"/>
    <w:pPr>
      <w:tabs>
        <w:tab w:val="right" w:leader="dot" w:pos="8296"/>
      </w:tabs>
      <w:spacing w:line="360" w:lineRule="auto"/>
      <w:ind w:left="960" w:leftChars="400"/>
    </w:pPr>
    <w:rPr>
      <w:rFonts w:ascii="宋体" w:hAnsi="宋体"/>
      <w:szCs w:val="21"/>
    </w:rPr>
  </w:style>
  <w:style w:type="paragraph" w:styleId="8">
    <w:name w:val="Plain Text"/>
    <w:link w:val="64"/>
    <w:qFormat/>
    <w:uiPriority w:val="0"/>
    <w:pPr>
      <w:widowControl w:val="0"/>
      <w:jc w:val="both"/>
    </w:pPr>
    <w:rPr>
      <w:rFonts w:ascii="宋体" w:hAnsi="Courier New" w:eastAsia="宋体" w:cs="Courier New"/>
      <w:kern w:val="2"/>
      <w:sz w:val="21"/>
      <w:szCs w:val="21"/>
      <w:lang w:val="en-US" w:eastAsia="zh-CN" w:bidi="ar-SA"/>
    </w:rPr>
  </w:style>
  <w:style w:type="paragraph" w:styleId="9">
    <w:name w:val="Body Text Indent 2"/>
    <w:basedOn w:val="1"/>
    <w:link w:val="33"/>
    <w:qFormat/>
    <w:uiPriority w:val="0"/>
    <w:pPr>
      <w:autoSpaceDE w:val="0"/>
      <w:autoSpaceDN w:val="0"/>
      <w:ind w:firstLine="480"/>
    </w:pPr>
    <w:rPr>
      <w:rFonts w:hint="eastAsia" w:ascii="宋体"/>
      <w:sz w:val="28"/>
    </w:rPr>
  </w:style>
  <w:style w:type="paragraph" w:styleId="10">
    <w:name w:val="Balloon Text"/>
    <w:basedOn w:val="1"/>
    <w:semiHidden/>
    <w:qFormat/>
    <w:uiPriority w:val="0"/>
    <w:rPr>
      <w:sz w:val="18"/>
      <w:szCs w:val="18"/>
    </w:rPr>
  </w:style>
  <w:style w:type="paragraph" w:styleId="11">
    <w:name w:val="footer"/>
    <w:basedOn w:val="1"/>
    <w:link w:val="37"/>
    <w:qFormat/>
    <w:uiPriority w:val="0"/>
    <w:pPr>
      <w:tabs>
        <w:tab w:val="center" w:pos="4153"/>
        <w:tab w:val="right" w:pos="8306"/>
      </w:tabs>
      <w:snapToGrid w:val="0"/>
      <w:jc w:val="left"/>
    </w:pPr>
    <w:rPr>
      <w:sz w:val="18"/>
      <w:szCs w:val="18"/>
    </w:rPr>
  </w:style>
  <w:style w:type="paragraph" w:styleId="12">
    <w:name w:val="header"/>
    <w:basedOn w:val="1"/>
    <w:link w:val="34"/>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line="360" w:lineRule="auto"/>
    </w:pPr>
    <w:rPr>
      <w:rFonts w:ascii="CG Times" w:hAnsi="CG Times" w:cs="CG Times"/>
      <w:sz w:val="24"/>
      <w:szCs w:val="24"/>
    </w:rPr>
  </w:style>
  <w:style w:type="paragraph" w:styleId="14">
    <w:name w:val="table of figures"/>
    <w:basedOn w:val="1"/>
    <w:next w:val="1"/>
    <w:unhideWhenUsed/>
    <w:qFormat/>
    <w:uiPriority w:val="99"/>
    <w:pPr>
      <w:spacing w:line="360" w:lineRule="auto"/>
      <w:ind w:left="200" w:leftChars="200" w:hanging="200" w:hangingChars="200"/>
    </w:pPr>
    <w:rPr>
      <w:sz w:val="24"/>
      <w:szCs w:val="24"/>
    </w:rPr>
  </w:style>
  <w:style w:type="paragraph" w:styleId="15">
    <w:name w:val="toc 2"/>
    <w:basedOn w:val="1"/>
    <w:next w:val="1"/>
    <w:qFormat/>
    <w:uiPriority w:val="39"/>
    <w:pPr>
      <w:spacing w:line="360" w:lineRule="auto"/>
      <w:ind w:left="420" w:leftChars="200"/>
    </w:pPr>
    <w:rPr>
      <w:rFonts w:ascii="CG Times" w:hAnsi="CG Times" w:cs="CG Times"/>
      <w:sz w:val="24"/>
      <w:szCs w:val="24"/>
    </w:rPr>
  </w:style>
  <w:style w:type="paragraph" w:styleId="16">
    <w:name w:val="toc 9"/>
    <w:basedOn w:val="1"/>
    <w:next w:val="1"/>
    <w:qFormat/>
    <w:uiPriority w:val="0"/>
    <w:pPr>
      <w:ind w:left="3360" w:leftChars="1600"/>
    </w:pPr>
  </w:style>
  <w:style w:type="paragraph" w:styleId="17">
    <w:name w:val="Normal (Web)"/>
    <w:basedOn w:val="1"/>
    <w:qFormat/>
    <w:uiPriority w:val="0"/>
    <w:rPr>
      <w:sz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FollowedHyperlink"/>
    <w:qFormat/>
    <w:uiPriority w:val="0"/>
    <w:rPr>
      <w:color w:val="954F72"/>
      <w:u w:val="single"/>
    </w:rPr>
  </w:style>
  <w:style w:type="character" w:styleId="23">
    <w:name w:val="Emphasis"/>
    <w:basedOn w:val="20"/>
    <w:qFormat/>
    <w:uiPriority w:val="20"/>
    <w:rPr>
      <w:i/>
      <w:iCs/>
    </w:rPr>
  </w:style>
  <w:style w:type="character" w:styleId="24">
    <w:name w:val="Hyperlink"/>
    <w:qFormat/>
    <w:uiPriority w:val="99"/>
    <w:rPr>
      <w:color w:val="000000"/>
      <w:u w:val="none"/>
    </w:rPr>
  </w:style>
  <w:style w:type="character" w:styleId="25">
    <w:name w:val="annotation reference"/>
    <w:qFormat/>
    <w:uiPriority w:val="0"/>
    <w:rPr>
      <w:sz w:val="21"/>
      <w:szCs w:val="21"/>
    </w:rPr>
  </w:style>
  <w:style w:type="character" w:customStyle="1" w:styleId="26">
    <w:name w:val="标题 2 字符1"/>
    <w:link w:val="3"/>
    <w:qFormat/>
    <w:uiPriority w:val="9"/>
    <w:rPr>
      <w:rFonts w:eastAsia="黑体"/>
      <w:kern w:val="2"/>
      <w:sz w:val="24"/>
      <w:szCs w:val="24"/>
    </w:rPr>
  </w:style>
  <w:style w:type="character" w:customStyle="1" w:styleId="27">
    <w:name w:val="摘要 Char3"/>
    <w:link w:val="28"/>
    <w:qFormat/>
    <w:uiPriority w:val="0"/>
    <w:rPr>
      <w:kern w:val="2"/>
      <w:sz w:val="18"/>
      <w:szCs w:val="18"/>
    </w:rPr>
  </w:style>
  <w:style w:type="paragraph" w:customStyle="1" w:styleId="28">
    <w:name w:val="摘要"/>
    <w:basedOn w:val="1"/>
    <w:link w:val="27"/>
    <w:qFormat/>
    <w:uiPriority w:val="0"/>
    <w:pPr>
      <w:snapToGrid w:val="0"/>
      <w:spacing w:line="280" w:lineRule="atLeast"/>
      <w:ind w:left="200" w:leftChars="200" w:right="200" w:rightChars="200"/>
    </w:pPr>
    <w:rPr>
      <w:sz w:val="18"/>
      <w:szCs w:val="18"/>
    </w:rPr>
  </w:style>
  <w:style w:type="character" w:customStyle="1" w:styleId="29">
    <w:name w:val="页眉 Char"/>
    <w:qFormat/>
    <w:uiPriority w:val="99"/>
    <w:rPr>
      <w:kern w:val="2"/>
      <w:sz w:val="18"/>
      <w:szCs w:val="18"/>
    </w:rPr>
  </w:style>
  <w:style w:type="character" w:customStyle="1" w:styleId="30">
    <w:name w:val="页脚 字符"/>
    <w:qFormat/>
    <w:uiPriority w:val="0"/>
    <w:rPr>
      <w:kern w:val="2"/>
      <w:sz w:val="18"/>
      <w:szCs w:val="18"/>
    </w:rPr>
  </w:style>
  <w:style w:type="character" w:customStyle="1" w:styleId="31">
    <w:name w:val="图 Char"/>
    <w:link w:val="32"/>
    <w:qFormat/>
    <w:uiPriority w:val="0"/>
    <w:rPr>
      <w:kern w:val="2"/>
      <w:sz w:val="21"/>
      <w:szCs w:val="24"/>
    </w:rPr>
  </w:style>
  <w:style w:type="paragraph" w:customStyle="1" w:styleId="32">
    <w:name w:val="图"/>
    <w:basedOn w:val="1"/>
    <w:next w:val="1"/>
    <w:link w:val="31"/>
    <w:qFormat/>
    <w:uiPriority w:val="0"/>
    <w:pPr>
      <w:adjustRightInd w:val="0"/>
      <w:snapToGrid w:val="0"/>
      <w:spacing w:before="240" w:after="100"/>
      <w:jc w:val="center"/>
    </w:pPr>
    <w:rPr>
      <w:szCs w:val="24"/>
    </w:rPr>
  </w:style>
  <w:style w:type="character" w:customStyle="1" w:styleId="33">
    <w:name w:val="正文文本缩进 2 字符"/>
    <w:link w:val="9"/>
    <w:qFormat/>
    <w:uiPriority w:val="0"/>
    <w:rPr>
      <w:rFonts w:hint="eastAsia" w:ascii="宋体" w:hAnsi="宋体" w:eastAsia="宋体" w:cs="宋体"/>
      <w:kern w:val="2"/>
      <w:sz w:val="28"/>
    </w:rPr>
  </w:style>
  <w:style w:type="character" w:customStyle="1" w:styleId="34">
    <w:name w:val="页眉 字符"/>
    <w:link w:val="12"/>
    <w:qFormat/>
    <w:uiPriority w:val="0"/>
    <w:rPr>
      <w:kern w:val="2"/>
      <w:sz w:val="18"/>
      <w:szCs w:val="18"/>
    </w:rPr>
  </w:style>
  <w:style w:type="character" w:customStyle="1" w:styleId="35">
    <w:name w:val="正文文本 字符"/>
    <w:link w:val="6"/>
    <w:qFormat/>
    <w:uiPriority w:val="0"/>
    <w:rPr>
      <w:rFonts w:hint="eastAsia" w:ascii="宋体" w:hAnsi="宋体" w:eastAsia="宋体" w:cs="宋体"/>
      <w:sz w:val="24"/>
      <w:szCs w:val="24"/>
    </w:rPr>
  </w:style>
  <w:style w:type="character" w:customStyle="1" w:styleId="36">
    <w:name w:val="正文文本缩进 2 字符1"/>
    <w:qFormat/>
    <w:uiPriority w:val="0"/>
    <w:rPr>
      <w:kern w:val="2"/>
      <w:sz w:val="21"/>
    </w:rPr>
  </w:style>
  <w:style w:type="character" w:customStyle="1" w:styleId="37">
    <w:name w:val="页脚 字符1"/>
    <w:link w:val="11"/>
    <w:qFormat/>
    <w:uiPriority w:val="99"/>
    <w:rPr>
      <w:kern w:val="2"/>
      <w:sz w:val="18"/>
      <w:szCs w:val="18"/>
    </w:rPr>
  </w:style>
  <w:style w:type="character" w:customStyle="1" w:styleId="38">
    <w:name w:val="表题 Char"/>
    <w:link w:val="39"/>
    <w:qFormat/>
    <w:uiPriority w:val="0"/>
    <w:rPr>
      <w:rFonts w:eastAsia="黑体"/>
      <w:kern w:val="2"/>
      <w:sz w:val="18"/>
      <w:szCs w:val="18"/>
    </w:rPr>
  </w:style>
  <w:style w:type="paragraph" w:customStyle="1" w:styleId="39">
    <w:name w:val="表题"/>
    <w:basedOn w:val="1"/>
    <w:link w:val="38"/>
    <w:qFormat/>
    <w:uiPriority w:val="0"/>
    <w:pPr>
      <w:tabs>
        <w:tab w:val="center" w:pos="2338"/>
      </w:tabs>
      <w:spacing w:before="160"/>
      <w:ind w:firstLine="200" w:firstLineChars="200"/>
    </w:pPr>
    <w:rPr>
      <w:rFonts w:eastAsia="黑体"/>
      <w:sz w:val="18"/>
      <w:szCs w:val="18"/>
    </w:rPr>
  </w:style>
  <w:style w:type="character" w:customStyle="1" w:styleId="40">
    <w:name w:val="图注 Char2"/>
    <w:link w:val="41"/>
    <w:qFormat/>
    <w:uiPriority w:val="0"/>
    <w:rPr>
      <w:kern w:val="2"/>
      <w:sz w:val="15"/>
      <w:szCs w:val="15"/>
    </w:rPr>
  </w:style>
  <w:style w:type="paragraph" w:customStyle="1" w:styleId="41">
    <w:name w:val="图注"/>
    <w:basedOn w:val="1"/>
    <w:link w:val="40"/>
    <w:qFormat/>
    <w:uiPriority w:val="0"/>
    <w:pPr>
      <w:adjustRightInd w:val="0"/>
      <w:snapToGrid w:val="0"/>
      <w:spacing w:before="40" w:after="200"/>
      <w:jc w:val="center"/>
    </w:pPr>
    <w:rPr>
      <w:sz w:val="15"/>
      <w:szCs w:val="15"/>
    </w:rPr>
  </w:style>
  <w:style w:type="character" w:customStyle="1" w:styleId="42">
    <w:name w:val="标题 2 字符"/>
    <w:qFormat/>
    <w:uiPriority w:val="9"/>
    <w:rPr>
      <w:rFonts w:ascii="等线 Light" w:hAnsi="等线 Light" w:eastAsia="等线 Light" w:cs="Times New Roman"/>
      <w:b/>
      <w:bCs/>
      <w:kern w:val="2"/>
      <w:sz w:val="32"/>
      <w:szCs w:val="32"/>
    </w:rPr>
  </w:style>
  <w:style w:type="paragraph" w:customStyle="1" w:styleId="4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4">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styleId="45">
    <w:name w:val="List Paragraph"/>
    <w:basedOn w:val="1"/>
    <w:qFormat/>
    <w:uiPriority w:val="34"/>
    <w:pPr>
      <w:ind w:firstLine="420" w:firstLineChars="200"/>
    </w:pPr>
    <w:rPr>
      <w:szCs w:val="24"/>
    </w:rPr>
  </w:style>
  <w:style w:type="paragraph" w:customStyle="1" w:styleId="46">
    <w:name w:val="WPSOffice手动目录 1"/>
    <w:qFormat/>
    <w:uiPriority w:val="0"/>
    <w:rPr>
      <w:rFonts w:ascii="Times New Roman" w:hAnsi="Times New Roman" w:eastAsia="宋体" w:cs="Times New Roman"/>
      <w:lang w:val="en-US" w:eastAsia="zh-CN" w:bidi="ar-SA"/>
    </w:rPr>
  </w:style>
  <w:style w:type="paragraph" w:customStyle="1" w:styleId="47">
    <w:name w:val="文献文"/>
    <w:basedOn w:val="1"/>
    <w:qFormat/>
    <w:uiPriority w:val="0"/>
    <w:pPr>
      <w:spacing w:line="240" w:lineRule="exact"/>
      <w:ind w:left="335" w:hanging="335"/>
    </w:pPr>
    <w:rPr>
      <w:sz w:val="15"/>
      <w:szCs w:val="15"/>
    </w:rPr>
  </w:style>
  <w:style w:type="paragraph" w:customStyle="1" w:styleId="48">
    <w:name w:val="Text"/>
    <w:basedOn w:val="1"/>
    <w:qFormat/>
    <w:uiPriority w:val="0"/>
    <w:pPr>
      <w:spacing w:line="252" w:lineRule="auto"/>
      <w:ind w:firstLine="202"/>
    </w:pPr>
    <w:rPr>
      <w:rFonts w:eastAsia="Batang"/>
      <w:kern w:val="0"/>
      <w:sz w:val="20"/>
      <w:lang w:eastAsia="en-US"/>
    </w:rPr>
  </w:style>
  <w:style w:type="paragraph" w:customStyle="1" w:styleId="49">
    <w:name w:val="段"/>
    <w:qFormat/>
    <w:uiPriority w:val="0"/>
    <w:pPr>
      <w:autoSpaceDE w:val="0"/>
      <w:autoSpaceDN w:val="0"/>
      <w:ind w:firstLine="200" w:firstLineChars="200"/>
      <w:jc w:val="both"/>
    </w:pPr>
    <w:rPr>
      <w:rFonts w:ascii="宋体" w:hAnsi="Times New Roman" w:eastAsia="宋体" w:cs="宋体"/>
      <w:szCs w:val="21"/>
      <w:lang w:val="en-US" w:eastAsia="zh-CN" w:bidi="ar-SA"/>
    </w:rPr>
  </w:style>
  <w:style w:type="paragraph" w:customStyle="1" w:styleId="50">
    <w:name w:val="xl69"/>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1">
    <w:name w:val="msolistparagraph"/>
    <w:basedOn w:val="1"/>
    <w:qFormat/>
    <w:uiPriority w:val="0"/>
    <w:pPr>
      <w:autoSpaceDE w:val="0"/>
      <w:autoSpaceDN w:val="0"/>
      <w:ind w:left="1313" w:hanging="166"/>
      <w:jc w:val="left"/>
    </w:pPr>
    <w:rPr>
      <w:rFonts w:ascii="Georgia" w:hAnsi="Georgia" w:eastAsia="Georgia"/>
      <w:kern w:val="0"/>
      <w:sz w:val="22"/>
      <w:szCs w:val="22"/>
    </w:rPr>
  </w:style>
  <w:style w:type="paragraph" w:customStyle="1" w:styleId="52">
    <w:name w:val="xl64"/>
    <w:basedOn w:val="1"/>
    <w:qFormat/>
    <w:uiPriority w:val="0"/>
    <w:pPr>
      <w:widowControl/>
      <w:spacing w:before="100" w:beforeAutospacing="1" w:after="100" w:afterAutospacing="1"/>
      <w:jc w:val="center"/>
    </w:pPr>
    <w:rPr>
      <w:rFonts w:ascii="宋体" w:hAnsi="宋体" w:cs="宋体"/>
      <w:kern w:val="0"/>
      <w:sz w:val="24"/>
      <w:szCs w:val="24"/>
    </w:rPr>
  </w:style>
  <w:style w:type="paragraph" w:customStyle="1" w:styleId="53">
    <w:name w:val="font6"/>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54">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rPr>
  </w:style>
  <w:style w:type="paragraph" w:customStyle="1" w:styleId="55">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paragraph" w:customStyle="1" w:styleId="56">
    <w:name w:val="Table Paragraph"/>
    <w:basedOn w:val="1"/>
    <w:qFormat/>
    <w:uiPriority w:val="0"/>
    <w:pPr>
      <w:autoSpaceDE w:val="0"/>
      <w:autoSpaceDN w:val="0"/>
      <w:jc w:val="left"/>
    </w:pPr>
    <w:rPr>
      <w:rFonts w:hint="eastAsia" w:ascii="宋体" w:hAnsi="宋体"/>
      <w:kern w:val="0"/>
      <w:sz w:val="22"/>
      <w:szCs w:val="22"/>
    </w:rPr>
  </w:style>
  <w:style w:type="paragraph" w:customStyle="1" w:styleId="57">
    <w:name w:val="xl68"/>
    <w:basedOn w:val="1"/>
    <w:qFormat/>
    <w:uiPriority w:val="0"/>
    <w:pPr>
      <w:widowControl/>
      <w:pBdr>
        <w:bottom w:val="single" w:color="auto" w:sz="4" w:space="0"/>
      </w:pBdr>
      <w:spacing w:before="100" w:beforeAutospacing="1" w:after="100" w:afterAutospacing="1"/>
      <w:jc w:val="center"/>
    </w:pPr>
    <w:rPr>
      <w:rFonts w:ascii="宋体" w:hAnsi="宋体" w:cs="宋体"/>
      <w:b/>
      <w:bCs/>
      <w:kern w:val="0"/>
      <w:sz w:val="36"/>
      <w:szCs w:val="36"/>
    </w:rPr>
  </w:style>
  <w:style w:type="paragraph" w:customStyle="1" w:styleId="58">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customStyle="1" w:styleId="59">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6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table" w:customStyle="1" w:styleId="61">
    <w:name w:val="Table Normal"/>
    <w:basedOn w:val="18"/>
    <w:semiHidden/>
    <w:qFormat/>
    <w:uiPriority w:val="0"/>
    <w:tblPr>
      <w:tblCellMar>
        <w:left w:w="0" w:type="dxa"/>
        <w:right w:w="0" w:type="dxa"/>
      </w:tblCellMar>
    </w:tblPr>
  </w:style>
  <w:style w:type="character" w:customStyle="1" w:styleId="62">
    <w:name w:val="标题 1 字符"/>
    <w:link w:val="2"/>
    <w:qFormat/>
    <w:uiPriority w:val="9"/>
    <w:rPr>
      <w:b/>
      <w:kern w:val="44"/>
      <w:sz w:val="44"/>
    </w:rPr>
  </w:style>
  <w:style w:type="character" w:customStyle="1" w:styleId="63">
    <w:name w:val="标题 3 字符"/>
    <w:link w:val="4"/>
    <w:qFormat/>
    <w:uiPriority w:val="9"/>
    <w:rPr>
      <w:rFonts w:ascii="等线" w:hAnsi="等线" w:eastAsia="等线"/>
      <w:b/>
      <w:bCs/>
      <w:kern w:val="2"/>
      <w:sz w:val="32"/>
      <w:szCs w:val="32"/>
    </w:rPr>
  </w:style>
  <w:style w:type="character" w:customStyle="1" w:styleId="64">
    <w:name w:val="纯文本 字符"/>
    <w:basedOn w:val="20"/>
    <w:link w:val="8"/>
    <w:qFormat/>
    <w:uiPriority w:val="0"/>
    <w:rPr>
      <w:rFonts w:ascii="宋体" w:hAnsi="Courier New" w:cs="Courier New"/>
      <w:kern w:val="2"/>
      <w:sz w:val="21"/>
      <w:szCs w:val="21"/>
    </w:rPr>
  </w:style>
  <w:style w:type="paragraph" w:customStyle="1" w:styleId="65">
    <w:name w:val="报告正文"/>
    <w:basedOn w:val="1"/>
    <w:link w:val="66"/>
    <w:qFormat/>
    <w:uiPriority w:val="0"/>
    <w:pPr>
      <w:adjustRightInd w:val="0"/>
      <w:snapToGrid w:val="0"/>
      <w:spacing w:line="360" w:lineRule="auto"/>
      <w:ind w:firstLine="536" w:firstLineChars="200"/>
    </w:pPr>
    <w:rPr>
      <w:rFonts w:eastAsia="仿宋_GB2312"/>
      <w:sz w:val="28"/>
      <w:szCs w:val="28"/>
    </w:rPr>
  </w:style>
  <w:style w:type="character" w:customStyle="1" w:styleId="66">
    <w:name w:val="报告正文 字符"/>
    <w:link w:val="65"/>
    <w:qFormat/>
    <w:uiPriority w:val="0"/>
    <w:rPr>
      <w:rFonts w:eastAsia="仿宋_GB2312"/>
      <w:kern w:val="2"/>
      <w:sz w:val="28"/>
      <w:szCs w:val="28"/>
    </w:rPr>
  </w:style>
  <w:style w:type="character" w:customStyle="1" w:styleId="67">
    <w:name w:val="fontstyle21"/>
    <w:qFormat/>
    <w:uiPriority w:val="0"/>
    <w:rPr>
      <w:rFonts w:hint="eastAsia" w:ascii="宋体" w:hAnsi="宋体" w:eastAsia="宋体"/>
      <w:color w:val="303030"/>
      <w:sz w:val="28"/>
      <w:szCs w:val="28"/>
    </w:rPr>
  </w:style>
  <w:style w:type="paragraph" w:customStyle="1" w:styleId="68">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69">
    <w:name w:val="Unresolved Mention"/>
    <w:basedOn w:val="2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emf"/><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emf"/><Relationship Id="rId17" Type="http://schemas.openxmlformats.org/officeDocument/2006/relationships/image" Target="media/image7.emf"/><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emf"/><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C32E15-3EA1-4BD6-9AC2-076AAF45D67E}">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2853</Words>
  <Characters>16268</Characters>
  <Lines>135</Lines>
  <Paragraphs>38</Paragraphs>
  <TotalTime>3</TotalTime>
  <ScaleCrop>false</ScaleCrop>
  <LinksUpToDate>false</LinksUpToDate>
  <CharactersWithSpaces>19083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2020-11-20T00:34:00Z</dcterms:created>
  <dc:creator>微软用户</dc:creator>
  <cp:lastModifiedBy>白杨</cp:lastModifiedBy>
  <cp:lastPrinted>2020-11-20T03:42:00Z</cp:lastPrinted>
  <dcterms:modified xsi:type="dcterms:W3CDTF">2021-10-18T16:06:51Z</dcterms:modified>
  <dc:title>关于开展安徽省自然科学基金</dc:title>
  <cp:revision>604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7F2AD13FE7424DB6A8362401C6CB7CF1</vt:lpwstr>
  </property>
</Properties>
</file>