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bookmarkStart w:id="0" w:name="_Toc81037967"/>
      <w:r>
        <w:rPr>
          <w:rStyle w:val="15"/>
          <w:rFonts w:hint="eastAsia" w:ascii="黑体" w:hAnsi="黑体" w:eastAsia="黑体"/>
          <w:b w:val="0"/>
          <w:bCs/>
          <w:color w:val="auto"/>
          <w:sz w:val="32"/>
          <w:szCs w:val="32"/>
          <w:lang w:val="en-US" w:eastAsia="zh-CN"/>
        </w:rPr>
        <w:t>摘要</w:t>
      </w:r>
      <w:r>
        <w:rPr>
          <w:rFonts w:hint="eastAsia"/>
          <w:color w:val="FF0000"/>
          <w:lang w:val="en-US" w:eastAsia="zh-CN"/>
        </w:rPr>
        <w:t>（研究内容、研究方法、研究结论各提供1-2句话概括，总字数100字以内）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研究提出监管链共识算法的设计需求，完成算法的技术实现。通过划分网络节点、构建节点评价指标体系、设计权威节点选举机制算法，实现了信用节点候选集构建和信用节点非交互式动态更新。本研究将有效支撑下一阶段PBFT算法改进、吞吐量提高、应用共识解耦等工作。</w:t>
      </w:r>
    </w:p>
    <w:p>
      <w:pPr>
        <w:rPr>
          <w:rFonts w:hint="eastAsia"/>
          <w:color w:val="FF0000"/>
          <w:lang w:val="en-US" w:eastAsia="zh-CN"/>
        </w:rPr>
      </w:pPr>
      <w:r>
        <w:rPr>
          <w:rStyle w:val="15"/>
          <w:rFonts w:hint="eastAsia" w:ascii="黑体" w:hAnsi="黑体" w:eastAsia="黑体"/>
          <w:b w:val="0"/>
          <w:bCs/>
          <w:color w:val="auto"/>
          <w:sz w:val="32"/>
          <w:szCs w:val="32"/>
          <w:lang w:val="en-US" w:eastAsia="zh-CN"/>
        </w:rPr>
        <w:t>关键字</w:t>
      </w:r>
      <w:r>
        <w:rPr>
          <w:rFonts w:hint="eastAsia"/>
          <w:color w:val="FF0000"/>
          <w:lang w:val="en-US" w:eastAsia="zh-CN"/>
        </w:rPr>
        <w:t>（1-2个）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共识算法； 指标体系</w:t>
      </w:r>
    </w:p>
    <w:p>
      <w:pPr>
        <w:pStyle w:val="2"/>
        <w:numPr>
          <w:ilvl w:val="0"/>
          <w:numId w:val="0"/>
        </w:numPr>
        <w:adjustRightInd w:val="0"/>
        <w:snapToGrid w:val="0"/>
        <w:spacing w:before="100" w:after="100" w:line="360" w:lineRule="auto"/>
        <w:rPr>
          <w:rStyle w:val="15"/>
          <w:rFonts w:hint="eastAsia" w:ascii="黑体" w:hAnsi="黑体" w:eastAsia="黑体"/>
          <w:b w:val="0"/>
          <w:bCs/>
          <w:color w:val="auto"/>
          <w:sz w:val="32"/>
          <w:szCs w:val="32"/>
        </w:rPr>
      </w:pPr>
    </w:p>
    <w:p>
      <w:pPr>
        <w:pStyle w:val="2"/>
        <w:numPr>
          <w:ilvl w:val="0"/>
          <w:numId w:val="0"/>
        </w:numPr>
        <w:adjustRightInd w:val="0"/>
        <w:snapToGrid w:val="0"/>
        <w:spacing w:before="100" w:after="100" w:line="360" w:lineRule="auto"/>
        <w:rPr>
          <w:rStyle w:val="15"/>
          <w:rFonts w:ascii="黑体" w:hAnsi="黑体" w:eastAsia="黑体"/>
          <w:b w:val="0"/>
          <w:bCs/>
          <w:color w:val="auto"/>
          <w:sz w:val="32"/>
          <w:szCs w:val="32"/>
        </w:rPr>
      </w:pPr>
      <w:r>
        <w:rPr>
          <w:rStyle w:val="15"/>
          <w:rFonts w:hint="eastAsia" w:ascii="黑体" w:hAnsi="黑体" w:eastAsia="黑体"/>
          <w:b w:val="0"/>
          <w:bCs/>
          <w:color w:val="auto"/>
          <w:sz w:val="32"/>
          <w:szCs w:val="32"/>
        </w:rPr>
        <w:t>引言</w:t>
      </w:r>
      <w:bookmarkEnd w:id="0"/>
    </w:p>
    <w:p>
      <w:pPr>
        <w:spacing w:line="360" w:lineRule="auto"/>
        <w:ind w:firstLine="480" w:firstLineChars="200"/>
        <w:jc w:val="left"/>
        <w:rPr>
          <w:rStyle w:val="15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15"/>
          <w:rFonts w:hint="eastAsia" w:ascii="宋体" w:hAnsi="宋体" w:cs="宋体"/>
          <w:sz w:val="24"/>
          <w:szCs w:val="24"/>
        </w:rPr>
        <w:t>课题</w:t>
      </w:r>
      <w:r>
        <w:rPr>
          <w:rStyle w:val="15"/>
          <w:rFonts w:hint="eastAsia" w:ascii="宋体" w:hAnsi="宋体" w:cs="宋体"/>
          <w:sz w:val="24"/>
          <w:szCs w:val="24"/>
          <w:lang w:val="en-US" w:eastAsia="zh-CN"/>
        </w:rPr>
        <w:t>X</w:t>
      </w:r>
      <w:r>
        <w:rPr>
          <w:rStyle w:val="15"/>
          <w:rFonts w:hint="eastAsia" w:ascii="宋体" w:hAnsi="宋体" w:cs="宋体"/>
          <w:sz w:val="24"/>
          <w:szCs w:val="24"/>
        </w:rPr>
        <w:t>总的研究目标是。</w:t>
      </w:r>
      <w:r>
        <w:rPr>
          <w:rStyle w:val="15"/>
          <w:rFonts w:hint="eastAsia" w:ascii="宋体" w:hAnsi="宋体" w:cs="宋体"/>
          <w:color w:val="FF0000"/>
          <w:sz w:val="24"/>
          <w:szCs w:val="24"/>
          <w:lang w:eastAsia="zh-CN"/>
        </w:rPr>
        <w:t>（</w:t>
      </w:r>
      <w:r>
        <w:rPr>
          <w:rStyle w:val="15"/>
          <w:rFonts w:hint="eastAsia" w:ascii="宋体" w:hAnsi="宋体" w:cs="宋体"/>
          <w:color w:val="FF0000"/>
          <w:sz w:val="24"/>
          <w:szCs w:val="24"/>
          <w:lang w:val="en-US" w:eastAsia="zh-CN"/>
        </w:rPr>
        <w:t>不用写）</w:t>
      </w:r>
    </w:p>
    <w:p>
      <w:pPr>
        <w:keepNext w:val="0"/>
        <w:keepLines w:val="0"/>
        <w:widowControl/>
        <w:suppressLineNumbers w:val="0"/>
        <w:jc w:val="left"/>
        <w:rPr>
          <w:rStyle w:val="15"/>
          <w:rFonts w:hint="eastAsia" w:ascii="宋体" w:hAnsi="宋体" w:cs="宋体"/>
          <w:color w:val="FF0000"/>
          <w:sz w:val="24"/>
          <w:szCs w:val="24"/>
          <w:lang w:eastAsia="zh-CN"/>
        </w:rPr>
      </w:pPr>
      <w:r>
        <w:rPr>
          <w:rStyle w:val="15"/>
          <w:rFonts w:hint="eastAsia" w:ascii="宋体" w:hAnsi="宋体" w:cs="宋体"/>
          <w:sz w:val="24"/>
          <w:szCs w:val="24"/>
        </w:rPr>
        <w:t>本年度，课题的研究内容主要包括以下</w:t>
      </w:r>
      <w:r>
        <w:rPr>
          <w:rStyle w:val="15"/>
          <w:rFonts w:hint="eastAsia" w:ascii="宋体" w:hAnsi="宋体" w:cs="宋体"/>
          <w:sz w:val="24"/>
          <w:szCs w:val="24"/>
          <w:lang w:val="en-US" w:eastAsia="zh-CN"/>
        </w:rPr>
        <w:t>2</w:t>
      </w:r>
      <w:r>
        <w:rPr>
          <w:rStyle w:val="15"/>
          <w:rFonts w:hint="eastAsia" w:ascii="宋体" w:hAnsi="宋体" w:cs="宋体"/>
          <w:sz w:val="24"/>
          <w:szCs w:val="24"/>
        </w:rPr>
        <w:t>个方面。</w:t>
      </w:r>
      <w:r>
        <w:rPr>
          <w:rStyle w:val="15"/>
          <w:rFonts w:hint="eastAsia" w:ascii="宋体" w:hAnsi="宋体" w:cs="宋体"/>
          <w:color w:val="FF0000"/>
          <w:sz w:val="24"/>
          <w:szCs w:val="24"/>
          <w:lang w:eastAsia="zh-CN"/>
        </w:rPr>
        <w:t>（</w:t>
      </w:r>
      <w:r>
        <w:rPr>
          <w:rStyle w:val="15"/>
          <w:rFonts w:hint="eastAsia" w:ascii="宋体" w:hAnsi="宋体" w:cs="宋体"/>
          <w:color w:val="FF0000"/>
          <w:sz w:val="24"/>
          <w:szCs w:val="24"/>
          <w:lang w:val="en-US" w:eastAsia="zh-CN"/>
        </w:rPr>
        <w:t>各任务描述各自合同规定的阶段或年度研究任务的目标、内容、方法等要点。</w:t>
      </w:r>
      <w:r>
        <w:rPr>
          <w:rStyle w:val="15"/>
          <w:rFonts w:hint="eastAsia" w:ascii="宋体" w:hAnsi="宋体" w:cs="宋体"/>
          <w:color w:val="FF0000"/>
          <w:sz w:val="24"/>
          <w:szCs w:val="24"/>
          <w:lang w:eastAsia="zh-CN"/>
        </w:rPr>
        <w:t>）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研究监管链共识算法的设计需求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以联盟链为基础，基于实用拜占庭容错、POA等算法，提出了满足满足监管需求的</w:t>
      </w:r>
      <w:r>
        <w:rPr>
          <w:rFonts w:hint="eastAsia"/>
          <w:lang w:val="en-US" w:eastAsia="zh-CN"/>
        </w:rPr>
        <w:t>区块链</w:t>
      </w:r>
      <w:r>
        <w:rPr>
          <w:rFonts w:hint="default"/>
          <w:lang w:val="en-US" w:eastAsia="zh-CN"/>
        </w:rPr>
        <w:t>设计，保证监管链安全可信、提升吞吐量、避免网络风暴、增强网络扩展性。</w:t>
      </w:r>
      <w:r>
        <w:rPr>
          <w:rFonts w:hint="default"/>
          <w:lang w:val="en-US" w:eastAsia="zh-CN"/>
        </w:rPr>
        <w:tab/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研究监管链共识算法的技术实现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以实用拜占庭容错、POA等算法为基础，通过优化事务元数据提取、并行化交易背书验证、角色权限动态调整、应用共识解耦等技术手段，</w:t>
      </w:r>
      <w:r>
        <w:rPr>
          <w:rFonts w:hint="eastAsia"/>
          <w:lang w:val="en-US" w:eastAsia="zh-CN"/>
        </w:rPr>
        <w:t>设计</w:t>
      </w:r>
      <w:r>
        <w:rPr>
          <w:rFonts w:hint="default"/>
          <w:lang w:val="en-US" w:eastAsia="zh-CN"/>
        </w:rPr>
        <w:t>满足</w:t>
      </w:r>
      <w:r>
        <w:rPr>
          <w:rFonts w:hint="eastAsia"/>
          <w:lang w:val="en-US" w:eastAsia="zh-CN"/>
        </w:rPr>
        <w:t>目标</w:t>
      </w:r>
      <w:r>
        <w:rPr>
          <w:rFonts w:hint="default"/>
          <w:lang w:val="en-US" w:eastAsia="zh-CN"/>
        </w:rPr>
        <w:t>需求的监管链原型。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完成2021年年度《技术进展报告》1篇。</w:t>
      </w:r>
    </w:p>
    <w:p>
      <w:pPr>
        <w:snapToGrid w:val="0"/>
        <w:spacing w:before="156" w:beforeLines="50" w:after="156" w:afterLines="50"/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</w:p>
    <w:p>
      <w:pPr>
        <w:pStyle w:val="2"/>
        <w:numPr>
          <w:ilvl w:val="0"/>
          <w:numId w:val="0"/>
        </w:numPr>
        <w:adjustRightInd w:val="0"/>
        <w:snapToGrid w:val="0"/>
        <w:spacing w:before="100" w:after="100" w:line="360" w:lineRule="auto"/>
        <w:ind w:leftChars="0"/>
        <w:rPr>
          <w:rStyle w:val="15"/>
          <w:rFonts w:ascii="黑体" w:hAnsi="黑体" w:eastAsia="黑体"/>
          <w:b w:val="0"/>
          <w:sz w:val="24"/>
          <w:szCs w:val="24"/>
        </w:rPr>
      </w:pPr>
    </w:p>
    <w:p>
      <w:pPr>
        <w:rPr>
          <w:rStyle w:val="15"/>
          <w:rFonts w:hint="eastAsia" w:ascii="黑体" w:hAnsi="黑体" w:eastAsia="黑体"/>
          <w:b w:val="0"/>
          <w:sz w:val="32"/>
          <w:szCs w:val="32"/>
        </w:rPr>
      </w:pPr>
      <w:r>
        <w:rPr>
          <w:rStyle w:val="15"/>
          <w:rFonts w:hint="eastAsia" w:ascii="黑体" w:hAnsi="黑体" w:eastAsia="黑体"/>
          <w:b w:val="0"/>
          <w:sz w:val="32"/>
          <w:szCs w:val="32"/>
        </w:rPr>
        <w:br w:type="page"/>
      </w:r>
    </w:p>
    <w:p>
      <w:pPr>
        <w:pStyle w:val="2"/>
        <w:rPr>
          <w:rStyle w:val="15"/>
          <w:rFonts w:ascii="宋体" w:hAnsi="宋体"/>
          <w:b w:val="0"/>
          <w:sz w:val="32"/>
          <w:szCs w:val="32"/>
        </w:rPr>
      </w:pPr>
      <w:bookmarkStart w:id="1" w:name="_Toc81037968"/>
      <w:r>
        <w:rPr>
          <w:rStyle w:val="15"/>
          <w:rFonts w:hint="eastAsia" w:ascii="黑体" w:hAnsi="黑体" w:eastAsia="黑体"/>
          <w:b w:val="0"/>
          <w:bCs/>
          <w:color w:val="auto"/>
          <w:sz w:val="32"/>
          <w:szCs w:val="32"/>
        </w:rPr>
        <w:t>研究概述</w:t>
      </w:r>
      <w:bookmarkEnd w:id="1"/>
    </w:p>
    <w:p>
      <w:pPr>
        <w:pStyle w:val="3"/>
        <w:numPr>
          <w:ilvl w:val="1"/>
          <w:numId w:val="2"/>
        </w:numPr>
        <w:adjustRightInd w:val="0"/>
        <w:snapToGrid w:val="0"/>
        <w:spacing w:before="163" w:beforeLines="50" w:after="163" w:afterLines="50" w:line="360" w:lineRule="auto"/>
        <w:rPr>
          <w:rStyle w:val="15"/>
          <w:rFonts w:ascii="宋体" w:hAnsi="宋体"/>
          <w:bCs/>
          <w:sz w:val="28"/>
          <w:szCs w:val="28"/>
        </w:rPr>
      </w:pPr>
      <w:bookmarkStart w:id="2" w:name="_Toc81037969"/>
      <w:r>
        <w:rPr>
          <w:rStyle w:val="15"/>
          <w:rFonts w:hint="eastAsia" w:ascii="宋体" w:hAnsi="宋体"/>
          <w:bCs/>
          <w:sz w:val="28"/>
          <w:szCs w:val="28"/>
        </w:rPr>
        <w:t>研究背景及意义</w:t>
      </w:r>
      <w:bookmarkEnd w:id="2"/>
      <w:r>
        <w:rPr>
          <w:rStyle w:val="15"/>
          <w:rFonts w:hint="eastAsia" w:ascii="宋体" w:hAnsi="宋体" w:cs="宋体"/>
          <w:color w:val="FF0000"/>
          <w:sz w:val="24"/>
          <w:szCs w:val="24"/>
          <w:lang w:eastAsia="zh-CN"/>
        </w:rPr>
        <w:t>（</w:t>
      </w:r>
      <w:r>
        <w:rPr>
          <w:rStyle w:val="15"/>
          <w:rFonts w:hint="eastAsia" w:ascii="宋体" w:hAnsi="宋体" w:cs="宋体"/>
          <w:color w:val="FF0000"/>
          <w:sz w:val="24"/>
          <w:szCs w:val="24"/>
          <w:lang w:val="en-US" w:eastAsia="zh-CN"/>
        </w:rPr>
        <w:t>不用写）</w:t>
      </w:r>
    </w:p>
    <w:p>
      <w:pPr>
        <w:adjustRightInd w:val="0"/>
        <w:snapToGrid w:val="0"/>
        <w:spacing w:line="360" w:lineRule="auto"/>
        <w:ind w:firstLine="480" w:firstLineChars="200"/>
        <w:jc w:val="left"/>
        <w:rPr>
          <w:rStyle w:val="15"/>
          <w:rFonts w:ascii="宋体" w:hAnsi="宋体" w:cs="宋体"/>
          <w:sz w:val="24"/>
          <w:szCs w:val="24"/>
        </w:rPr>
      </w:pPr>
      <w:r>
        <w:rPr>
          <w:rStyle w:val="15"/>
          <w:rFonts w:hint="eastAsia" w:ascii="宋体" w:hAnsi="宋体" w:cs="宋体"/>
          <w:sz w:val="24"/>
          <w:szCs w:val="24"/>
        </w:rPr>
        <w:t>。</w:t>
      </w:r>
    </w:p>
    <w:p>
      <w:pPr>
        <w:pStyle w:val="3"/>
        <w:adjustRightInd w:val="0"/>
        <w:snapToGrid w:val="0"/>
        <w:spacing w:before="163" w:beforeLines="50" w:after="163" w:afterLines="50" w:line="360" w:lineRule="auto"/>
        <w:rPr>
          <w:rStyle w:val="15"/>
          <w:rFonts w:ascii="宋体" w:hAnsi="宋体"/>
          <w:bCs/>
          <w:sz w:val="28"/>
          <w:szCs w:val="28"/>
        </w:rPr>
      </w:pPr>
      <w:bookmarkStart w:id="3" w:name="_Toc81037970"/>
      <w:r>
        <w:rPr>
          <w:rStyle w:val="15"/>
          <w:rFonts w:hint="eastAsia" w:ascii="宋体" w:hAnsi="宋体"/>
          <w:bCs/>
          <w:sz w:val="28"/>
          <w:szCs w:val="28"/>
        </w:rPr>
        <w:t>课题</w:t>
      </w:r>
      <w:r>
        <w:rPr>
          <w:rStyle w:val="15"/>
          <w:rFonts w:hint="eastAsia" w:ascii="宋体" w:hAnsi="宋体"/>
          <w:bCs/>
          <w:sz w:val="28"/>
          <w:szCs w:val="28"/>
          <w:lang w:val="en-US" w:eastAsia="zh-CN"/>
        </w:rPr>
        <w:t>四</w:t>
      </w:r>
      <w:r>
        <w:rPr>
          <w:rStyle w:val="15"/>
          <w:rFonts w:hint="eastAsia" w:ascii="宋体" w:hAnsi="宋体"/>
          <w:bCs/>
          <w:sz w:val="28"/>
          <w:szCs w:val="28"/>
        </w:rPr>
        <w:t>与其它课题的关系</w:t>
      </w:r>
      <w:bookmarkEnd w:id="3"/>
      <w:r>
        <w:rPr>
          <w:rStyle w:val="15"/>
          <w:rFonts w:hint="eastAsia" w:ascii="宋体" w:hAnsi="宋体" w:cs="宋体"/>
          <w:color w:val="FF0000"/>
          <w:sz w:val="24"/>
          <w:szCs w:val="24"/>
          <w:lang w:eastAsia="zh-CN"/>
        </w:rPr>
        <w:t>（</w:t>
      </w:r>
      <w:r>
        <w:rPr>
          <w:rStyle w:val="15"/>
          <w:rFonts w:hint="eastAsia" w:ascii="宋体" w:hAnsi="宋体" w:cs="宋体"/>
          <w:color w:val="FF0000"/>
          <w:sz w:val="24"/>
          <w:szCs w:val="24"/>
          <w:lang w:val="en-US" w:eastAsia="zh-CN"/>
        </w:rPr>
        <w:t>不用写）</w:t>
      </w:r>
    </w:p>
    <w:p>
      <w:pPr>
        <w:adjustRightInd w:val="0"/>
        <w:snapToGrid w:val="0"/>
        <w:spacing w:line="360" w:lineRule="auto"/>
        <w:ind w:firstLine="480" w:firstLineChars="200"/>
        <w:jc w:val="left"/>
      </w:pPr>
      <w:r>
        <w:rPr>
          <w:rStyle w:val="15"/>
          <w:rFonts w:hint="eastAsia" w:ascii="宋体" w:hAnsi="宋体" w:cs="宋体"/>
          <w:sz w:val="24"/>
          <w:szCs w:val="24"/>
        </w:rPr>
        <w:t>。</w:t>
      </w:r>
    </w:p>
    <w:p>
      <w:pPr>
        <w:pStyle w:val="3"/>
        <w:adjustRightInd w:val="0"/>
        <w:snapToGrid w:val="0"/>
        <w:spacing w:before="163" w:beforeLines="50" w:after="163" w:afterLines="50" w:line="360" w:lineRule="auto"/>
        <w:rPr>
          <w:rStyle w:val="15"/>
          <w:rFonts w:ascii="宋体" w:hAnsi="宋体"/>
          <w:bCs/>
          <w:sz w:val="28"/>
          <w:szCs w:val="28"/>
        </w:rPr>
      </w:pPr>
      <w:bookmarkStart w:id="4" w:name="_Toc81037971"/>
      <w:bookmarkStart w:id="5" w:name="OLE_LINK1"/>
      <w:r>
        <w:rPr>
          <w:rStyle w:val="15"/>
          <w:rFonts w:hint="eastAsia" w:ascii="宋体" w:hAnsi="宋体"/>
          <w:bCs/>
          <w:sz w:val="28"/>
          <w:szCs w:val="28"/>
        </w:rPr>
        <w:t>课题</w:t>
      </w:r>
      <w:r>
        <w:rPr>
          <w:rStyle w:val="15"/>
          <w:rFonts w:hint="eastAsia" w:ascii="宋体" w:hAnsi="宋体"/>
          <w:bCs/>
          <w:sz w:val="28"/>
          <w:szCs w:val="28"/>
          <w:lang w:val="en-US" w:eastAsia="zh-CN"/>
        </w:rPr>
        <w:t>四</w:t>
      </w:r>
      <w:r>
        <w:rPr>
          <w:rStyle w:val="15"/>
          <w:rFonts w:hint="eastAsia" w:ascii="宋体" w:hAnsi="宋体"/>
          <w:bCs/>
          <w:sz w:val="28"/>
          <w:szCs w:val="28"/>
        </w:rPr>
        <w:t>研究内容</w:t>
      </w:r>
      <w:bookmarkEnd w:id="4"/>
    </w:p>
    <w:bookmarkEnd w:id="5"/>
    <w:p>
      <w:pPr>
        <w:pStyle w:val="4"/>
        <w:numPr>
          <w:ilvl w:val="2"/>
          <w:numId w:val="3"/>
        </w:numPr>
        <w:adjustRightInd w:val="0"/>
        <w:snapToGrid w:val="0"/>
        <w:spacing w:before="163" w:beforeLines="50" w:after="163" w:afterLines="50" w:line="360" w:lineRule="auto"/>
        <w:jc w:val="left"/>
        <w:rPr>
          <w:rFonts w:ascii="黑体" w:hAnsi="黑体" w:eastAsia="黑体" w:cs="宋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宋体"/>
          <w:b w:val="0"/>
          <w:bCs w:val="0"/>
          <w:sz w:val="24"/>
          <w:szCs w:val="24"/>
        </w:rPr>
        <w:t>拟解决的关键科学与技术问题</w:t>
      </w:r>
      <w:r>
        <w:rPr>
          <w:rStyle w:val="15"/>
          <w:rFonts w:hint="eastAsia" w:ascii="宋体" w:hAnsi="宋体" w:eastAsia="宋体" w:cs="宋体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（各写1-2个）</w:t>
      </w:r>
    </w:p>
    <w:p>
      <w:pPr>
        <w:bidi w:val="0"/>
        <w:ind w:firstLine="420" w:firstLineChars="0"/>
        <w:rPr>
          <w:rFonts w:hint="eastAsia" w:ascii="宋体" w:hAnsi="宋体"/>
          <w:sz w:val="24"/>
        </w:rPr>
      </w:pPr>
      <w:r>
        <w:rPr>
          <w:rFonts w:hint="eastAsia"/>
          <w:lang w:val="en-US" w:eastAsia="zh-CN"/>
        </w:rPr>
        <w:t>设计满足监管需求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安全可信、吞吐量高、易扩展的监管链；并</w:t>
      </w:r>
      <w:r>
        <w:rPr>
          <w:rFonts w:hint="default"/>
          <w:lang w:val="en-US" w:eastAsia="zh-CN"/>
        </w:rPr>
        <w:t>以实用拜占庭容错</w:t>
      </w:r>
      <w:r>
        <w:rPr>
          <w:rFonts w:hint="eastAsia"/>
          <w:lang w:val="en-US" w:eastAsia="zh-CN"/>
        </w:rPr>
        <w:t>[1]</w:t>
      </w:r>
      <w:r>
        <w:rPr>
          <w:rFonts w:hint="default"/>
          <w:lang w:val="en-US" w:eastAsia="zh-CN"/>
        </w:rPr>
        <w:t>、POA</w:t>
      </w:r>
      <w:r>
        <w:rPr>
          <w:rFonts w:hint="eastAsia"/>
          <w:lang w:val="en-US" w:eastAsia="zh-CN"/>
        </w:rPr>
        <w:t>[2]</w:t>
      </w:r>
      <w:r>
        <w:rPr>
          <w:rFonts w:hint="default"/>
          <w:lang w:val="en-US" w:eastAsia="zh-CN"/>
        </w:rPr>
        <w:t>等算法为基础，通过优化事务元数据提取、并行化交易背书验证、角色权限动态调整、应用共识解耦等技术手段，</w:t>
      </w:r>
      <w:r>
        <w:rPr>
          <w:rFonts w:hint="eastAsia"/>
          <w:lang w:val="en-US" w:eastAsia="zh-CN"/>
        </w:rPr>
        <w:t>设计</w:t>
      </w:r>
      <w:r>
        <w:rPr>
          <w:rFonts w:hint="default"/>
          <w:lang w:val="en-US" w:eastAsia="zh-CN"/>
        </w:rPr>
        <w:t>满足</w:t>
      </w:r>
      <w:r>
        <w:rPr>
          <w:rFonts w:hint="eastAsia"/>
          <w:lang w:val="en-US" w:eastAsia="zh-CN"/>
        </w:rPr>
        <w:t>目标</w:t>
      </w:r>
      <w:r>
        <w:rPr>
          <w:rFonts w:hint="default"/>
          <w:lang w:val="en-US" w:eastAsia="zh-CN"/>
        </w:rPr>
        <w:t>需求的监管链原型。</w:t>
      </w:r>
    </w:p>
    <w:p>
      <w:pPr>
        <w:pStyle w:val="4"/>
        <w:numPr>
          <w:ilvl w:val="2"/>
          <w:numId w:val="3"/>
        </w:numPr>
        <w:adjustRightInd w:val="0"/>
        <w:snapToGrid w:val="0"/>
        <w:spacing w:before="163" w:beforeLines="50" w:after="163" w:afterLines="50" w:line="360" w:lineRule="auto"/>
        <w:jc w:val="left"/>
        <w:rPr>
          <w:rFonts w:ascii="黑体" w:hAnsi="黑体" w:eastAsia="黑体" w:cs="宋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宋体"/>
          <w:b w:val="0"/>
          <w:bCs w:val="0"/>
          <w:sz w:val="24"/>
          <w:szCs w:val="24"/>
        </w:rPr>
        <w:t>拟开展的主要研究内容</w:t>
      </w:r>
      <w:r>
        <w:rPr>
          <w:rStyle w:val="15"/>
          <w:rFonts w:hint="eastAsia" w:ascii="宋体" w:hAnsi="宋体" w:eastAsia="宋体" w:cs="宋体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（任务研究内容）（一段话）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联盟链环境下的新型共识算法，设计基于实用拜占庭容错（PBFT）[3]等基础算法的快速共识方法，探索交易元数据提取与优化、交易背书与验证并行化、节点角色动态调整[4][5][6]、节点信用分级与排序等机制，解决固定功能节点易遭攻击、大规模交易高并发造成的网络风暴等问题，提高监管链的安全性与效率。</w:t>
      </w:r>
    </w:p>
    <w:p/>
    <w:p>
      <w:pPr>
        <w:pStyle w:val="4"/>
        <w:numPr>
          <w:ilvl w:val="2"/>
          <w:numId w:val="3"/>
        </w:numPr>
        <w:adjustRightInd w:val="0"/>
        <w:snapToGrid w:val="0"/>
        <w:spacing w:before="163" w:beforeLines="50" w:after="163" w:afterLines="50" w:line="360" w:lineRule="auto"/>
        <w:jc w:val="left"/>
        <w:rPr>
          <w:rFonts w:ascii="黑体" w:hAnsi="黑体" w:eastAsia="黑体" w:cs="宋体"/>
          <w:b w:val="0"/>
          <w:bCs w:val="0"/>
          <w:sz w:val="24"/>
          <w:szCs w:val="24"/>
        </w:rPr>
      </w:pPr>
      <w:bookmarkStart w:id="6" w:name="_Toc81037972"/>
      <w:r>
        <w:rPr>
          <w:rStyle w:val="15"/>
          <w:rFonts w:hint="eastAsia" w:ascii="宋体" w:hAnsi="宋体"/>
          <w:bCs/>
          <w:sz w:val="28"/>
          <w:szCs w:val="28"/>
        </w:rPr>
        <w:t>研究技术路线</w:t>
      </w:r>
      <w:bookmarkEnd w:id="6"/>
      <w:r>
        <w:rPr>
          <w:rStyle w:val="15"/>
          <w:rFonts w:hint="eastAsia" w:ascii="宋体" w:hAnsi="宋体" w:eastAsia="宋体" w:cs="宋体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（任务技术路线）（文字+至少1张图）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管链的新型共识机制拟采用联盟链的拜占庭容错算法为基础架构，拟通过抽取交易的基础元数据重建交易的排序流程，并优化验证协议以充分实现背书策略验证等操作的并行化，大幅提高系统的吞吐率；拟构建节点候选集，利用可验证随机函数等密码学技术设计非交互式选举协议，实现背书节点等重要角色的动态更新，并引入信用模型对节点进行分级排序，实现应用层的信任机制同底层共识协议的解耦，提高系统的安全性与可扩展性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1.1，本研究基于基础区块链数据结构和密码学原理[7]，扩展了区块的数据结构，满足监管链共识算法数据层要求。根据节点类型设计整体分层网络，局部扁平P2P网络，分层结构实现网络低成本扩容与演进。共识算法包括优化验证流程和评价指标体系两部分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验证流程改进事务元数据，重构事务排序，并利用事务数据缓存和并行验证的方法提升网络吞吐量[8][9]。评价指标体系根据节点功能划分节点类型，建立节点演进模型，支撑建立节点信用评价。量化信用节点关键指标，基于演进模型、网络性能、安全需求、扩展能力，设计信用节点评价算法，以非交互、无感知、平滑地方式实现节点动态更新。</w:t>
      </w:r>
    </w:p>
    <w:p>
      <w:pPr>
        <w:ind w:firstLine="480" w:firstLineChars="200"/>
        <w:rPr>
          <w:rFonts w:hint="eastAsia" w:ascii="宋体" w:hAnsi="宋体"/>
          <w:sz w:val="24"/>
        </w:rPr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4208145" cy="4319905"/>
            <wp:effectExtent l="0" t="0" r="1905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8558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图1.1 监管链共识算法技术路线图</w:t>
      </w:r>
    </w:p>
    <w:p>
      <w:pPr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br w:type="page"/>
      </w:r>
    </w:p>
    <w:p>
      <w:pPr>
        <w:pStyle w:val="2"/>
        <w:numPr>
          <w:ilvl w:val="0"/>
          <w:numId w:val="0"/>
        </w:numPr>
        <w:adjustRightInd w:val="0"/>
        <w:snapToGrid w:val="0"/>
        <w:spacing w:before="100" w:after="100" w:line="360" w:lineRule="auto"/>
        <w:ind w:leftChars="0"/>
        <w:rPr>
          <w:rStyle w:val="15"/>
          <w:rFonts w:hint="default" w:ascii="黑体" w:hAnsi="黑体" w:eastAsia="黑体"/>
          <w:b w:val="0"/>
          <w:sz w:val="24"/>
          <w:szCs w:val="24"/>
          <w:lang w:val="en-US" w:eastAsia="zh-CN"/>
        </w:rPr>
      </w:pPr>
      <w:bookmarkStart w:id="7" w:name="_Toc81037978"/>
      <w:r>
        <w:rPr>
          <w:rStyle w:val="15"/>
          <w:rFonts w:hint="eastAsia" w:ascii="黑体" w:hAnsi="黑体" w:eastAsia="黑体"/>
          <w:b w:val="0"/>
          <w:color w:val="FF0000"/>
          <w:sz w:val="24"/>
          <w:szCs w:val="24"/>
          <w:lang w:val="en-US" w:eastAsia="zh-CN"/>
        </w:rPr>
        <w:t>（各任务阐述</w:t>
      </w:r>
      <w:r>
        <w:rPr>
          <w:rStyle w:val="15"/>
          <w:rFonts w:hint="eastAsia" w:ascii="黑体" w:hAnsi="黑体" w:eastAsia="黑体"/>
          <w:b/>
          <w:bCs/>
          <w:color w:val="FF0000"/>
          <w:sz w:val="24"/>
          <w:szCs w:val="24"/>
          <w:lang w:val="en-US" w:eastAsia="zh-CN"/>
        </w:rPr>
        <w:t>阶段研究的过程、技术内容、进展或阶段成果，提供必要的数据图表）</w:t>
      </w:r>
    </w:p>
    <w:p>
      <w:pPr>
        <w:pStyle w:val="2"/>
        <w:adjustRightInd w:val="0"/>
        <w:snapToGrid w:val="0"/>
        <w:spacing w:before="100" w:after="100" w:line="360" w:lineRule="auto"/>
        <w:rPr>
          <w:rFonts w:hint="eastAsia"/>
          <w:sz w:val="24"/>
          <w:szCs w:val="24"/>
          <w:lang w:val="en-US" w:eastAsia="zh-CN"/>
        </w:rPr>
      </w:pPr>
      <w:r>
        <w:rPr>
          <w:rStyle w:val="15"/>
          <w:rFonts w:hint="eastAsia" w:ascii="黑体" w:hAnsi="黑体" w:eastAsia="黑体"/>
          <w:b w:val="0"/>
          <w:sz w:val="32"/>
          <w:szCs w:val="32"/>
        </w:rPr>
        <w:t xml:space="preserve"> </w:t>
      </w:r>
      <w:r>
        <w:rPr>
          <w:rStyle w:val="15"/>
          <w:rFonts w:hint="eastAsia" w:ascii="黑体" w:hAnsi="黑体" w:eastAsia="黑体"/>
          <w:b w:val="0"/>
          <w:sz w:val="32"/>
          <w:szCs w:val="32"/>
          <w:lang w:val="en-US" w:eastAsia="zh-CN"/>
        </w:rPr>
        <w:t>“以链治链”架构下的监管链共识算法</w:t>
      </w:r>
      <w:r>
        <w:rPr>
          <w:rStyle w:val="15"/>
          <w:rFonts w:hint="eastAsia" w:ascii="黑体" w:hAnsi="黑体" w:eastAsia="黑体"/>
          <w:b w:val="0"/>
          <w:color w:val="FF0000"/>
          <w:sz w:val="32"/>
          <w:szCs w:val="32"/>
          <w:lang w:eastAsia="zh-CN"/>
        </w:rPr>
        <w:t>（</w:t>
      </w:r>
      <w:r>
        <w:rPr>
          <w:rStyle w:val="15"/>
          <w:rFonts w:hint="eastAsia" w:ascii="黑体" w:hAnsi="黑体" w:eastAsia="黑体"/>
          <w:b w:val="0"/>
          <w:color w:val="FF0000"/>
          <w:sz w:val="32"/>
          <w:szCs w:val="32"/>
          <w:lang w:val="en-US" w:eastAsia="zh-CN"/>
        </w:rPr>
        <w:t>各任务名字）</w:t>
      </w:r>
      <w:bookmarkEnd w:id="7"/>
    </w:p>
    <w:p>
      <w:pPr>
        <w:pStyle w:val="3"/>
        <w:adjustRightInd w:val="0"/>
        <w:snapToGrid w:val="0"/>
        <w:spacing w:before="163" w:beforeLines="50" w:after="163" w:afterLines="50" w:line="360" w:lineRule="auto"/>
        <w:rPr>
          <w:rStyle w:val="15"/>
          <w:rFonts w:ascii="宋体" w:hAnsi="宋体"/>
          <w:sz w:val="28"/>
          <w:szCs w:val="28"/>
        </w:rPr>
      </w:pPr>
      <w:r>
        <w:rPr>
          <w:rStyle w:val="15"/>
          <w:rFonts w:hint="eastAsia" w:ascii="宋体" w:hAnsi="宋体"/>
          <w:sz w:val="28"/>
          <w:szCs w:val="28"/>
          <w:lang w:val="en-US" w:eastAsia="zh-CN"/>
        </w:rPr>
        <w:t>阶段性研究内容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研究监管链共识算法的设计需求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以联盟链为基础，基于实用拜占庭容错、POA等算法，提出了满足满足监管需求的</w:t>
      </w:r>
      <w:r>
        <w:rPr>
          <w:rFonts w:hint="eastAsia"/>
          <w:lang w:val="en-US" w:eastAsia="zh-CN"/>
        </w:rPr>
        <w:t>区块链</w:t>
      </w:r>
      <w:r>
        <w:rPr>
          <w:rFonts w:hint="default"/>
          <w:lang w:val="en-US" w:eastAsia="zh-CN"/>
        </w:rPr>
        <w:t>设计，保证监管链安全可信、提升吞吐量、避免网络风暴、增强网络扩展性。</w:t>
      </w:r>
      <w:r>
        <w:rPr>
          <w:rFonts w:hint="default"/>
          <w:lang w:val="en-US" w:eastAsia="zh-CN"/>
        </w:rPr>
        <w:tab/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研究监管链共识算法的技术实现</w:t>
      </w:r>
      <w:r>
        <w:rPr>
          <w:rFonts w:hint="eastAsia"/>
          <w:lang w:val="en-US" w:eastAsia="zh-CN"/>
        </w:rPr>
        <w:t>：设计满足监管链需求的区块结构，支撑监管链共识算法实现。设计监管链共识算法，利用事务数据缓存[10]和并行验证[11]的方法提升网络吞吐量。构建信用节点评价指标体系，实现节点非交互式动态更新。</w:t>
      </w:r>
    </w:p>
    <w:p>
      <w:pPr>
        <w:pStyle w:val="3"/>
        <w:adjustRightInd w:val="0"/>
        <w:snapToGrid w:val="0"/>
        <w:spacing w:before="163" w:beforeLines="50" w:after="163" w:afterLines="50" w:line="360" w:lineRule="auto"/>
        <w:rPr>
          <w:rStyle w:val="15"/>
          <w:rFonts w:ascii="宋体" w:hAnsi="宋体"/>
          <w:bCs/>
          <w:sz w:val="28"/>
          <w:szCs w:val="28"/>
        </w:rPr>
      </w:pPr>
      <w:r>
        <w:rPr>
          <w:rStyle w:val="15"/>
          <w:rFonts w:hint="eastAsia" w:ascii="宋体" w:hAnsi="宋体"/>
          <w:bCs/>
          <w:sz w:val="28"/>
          <w:szCs w:val="28"/>
          <w:lang w:val="en-US" w:eastAsia="zh-CN"/>
        </w:rPr>
        <w:t>研究技术路线（技术实现方法）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监管链区块设计：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本研究扩展了区块链基本块结构，提出了监管区块结构的设计。设计思路如图2.1所示，本研究扩展了区块的事务消息内容，包括基本的操作信息Base Info、节点的状态信息Sys.Node Info和控制信息Control Info。节点信息用于维护信用节点评价指标体系，实现监督链节点相关数值的量化监控和评价，通过评价算法筛选合适节点构建节点候选集，实现节点的非交互、无感知、平滑地动态更新。控制信息包括授权信息和审计信息，用于监管链的扩容，提高系统吞吐量。</w:t>
      </w:r>
    </w:p>
    <w:p>
      <w:pPr>
        <w:jc w:val="center"/>
      </w:pPr>
      <w:r>
        <w:drawing>
          <wp:inline distT="0" distB="0" distL="114300" distR="114300">
            <wp:extent cx="3663950" cy="2160270"/>
            <wp:effectExtent l="0" t="0" r="1270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图2.1 监管链区块结构基本设计思路</w:t>
      </w:r>
    </w:p>
    <w:p>
      <w:pPr>
        <w:jc w:val="center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信用节点评价：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联盟链为基础的监管链摒弃了公共链通过PoW[12]缓解拜占庭错误的方案[13]，强化了权威节点的作用和能力。联盟链的权威节点通过了合法验证，降低作恶风险。本研究提出了信用节点评价指标，包括节点稳定度、节点联通度、数据合法性和哈希率。这四个指标综合反映了一个节点在审计链中的安全性、可靠性、稳定性和可用性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信用节点分类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审计链的节点逻辑上分为三类：客户节点、中间节点和权威节点。通过强化权威节点保证审计链的工作效率，但权威节点并非一成不变。通过信用节点评价指标体系，对三类节点进行度量和评价。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节点动态更新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图2.2信用节点分类与状态迁移，新加入的节点被认为是恶意节点，只有被评价指标体系认可的节点才能称为合法的节点，而且三种节点的身份可以相互转化。三种节点在功能上有重叠，权威节点拥有客户节点和中间节点所有的能力，中间节点具备客户节点的所有能力。</w:t>
      </w:r>
    </w:p>
    <w:p>
      <w:pPr>
        <w:jc w:val="center"/>
      </w:pPr>
      <w:r>
        <w:drawing>
          <wp:inline distT="0" distB="0" distL="114300" distR="114300">
            <wp:extent cx="5273675" cy="1453515"/>
            <wp:effectExtent l="0" t="0" r="317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图2.2 信用节点分类与状态迁移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非交互式选举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管链通过非交互式选举方式实现权威节点的动态更新。通过2.2.2信用节点评价体系，构造权威节点候选集，并持续动态更新该集合。根据监管链的需要，权威节点通过候选集实时更新。被淘汰的节点失去权威节点身份，由候选集补充。权威节点之间通过内部协议达成快速共识</w:t>
      </w:r>
      <w:bookmarkStart w:id="8" w:name="_GoBack"/>
      <w:bookmarkEnd w:id="8"/>
      <w:r>
        <w:rPr>
          <w:rFonts w:hint="eastAsia"/>
          <w:lang w:val="en-US" w:eastAsia="zh-CN"/>
        </w:rPr>
        <w:t>[14]。每次补充的权威节点在本次共识结束后加入网络。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权威节点的选择通过2.3成果展示的信用节点评价指标体系通过全网选举产生，选举活动和节点更新动作是异步的，不会造成阻塞，因此更新将非交互、无感知、平滑的完成。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网络扁平设计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管链的三种节点组成立体扁平P2P网络结构。根据节点类型设计整体分层网络，局部扁平P2P网络，分层结构实现网络低成本扩容与演进。如图2.3所示，低层级节点向高层级节点汇聚，节点之间组成P2P的扁平拓扑结构。不同层级的组网自下而上，组成立体网络，并保持去中心化结构。</w:t>
      </w:r>
    </w:p>
    <w:p>
      <w:pPr>
        <w:jc w:val="center"/>
      </w:pPr>
      <w:r>
        <w:drawing>
          <wp:inline distT="0" distB="0" distL="114300" distR="114300">
            <wp:extent cx="5269230" cy="2352675"/>
            <wp:effectExtent l="0" t="0" r="7620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图2.3 监管链分层扁平网络结构</w:t>
      </w:r>
    </w:p>
    <w:p>
      <w:pPr>
        <w:pStyle w:val="3"/>
        <w:adjustRightInd w:val="0"/>
        <w:snapToGrid w:val="0"/>
        <w:spacing w:before="163" w:beforeLines="50" w:after="163" w:afterLines="50" w:line="360" w:lineRule="auto"/>
        <w:rPr>
          <w:rStyle w:val="15"/>
          <w:rFonts w:ascii="宋体" w:hAnsi="宋体"/>
          <w:bCs/>
          <w:sz w:val="28"/>
          <w:szCs w:val="28"/>
        </w:rPr>
      </w:pPr>
      <w:r>
        <w:rPr>
          <w:rStyle w:val="15"/>
          <w:rFonts w:hint="eastAsia" w:ascii="宋体" w:hAnsi="宋体"/>
          <w:bCs/>
          <w:sz w:val="28"/>
          <w:szCs w:val="28"/>
          <w:lang w:val="en-US" w:eastAsia="zh-CN"/>
        </w:rPr>
        <w:t>进展或阶段性成果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研究扩展了区块链基本块结构，提出了监管区块的设计。将监督链节点划分为客户节点、中间节点、权威节点三种类型。提取三种节点的共性指标，对其量化描述，依据信用节点评价指标体系构建节点演进算法从而构建候选集。依赖候选集通过非交互式地进行节点的动态更新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信用节点评价指标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在2.2.3中将节点分为三类。权威</w:t>
      </w:r>
      <w:r>
        <w:rPr>
          <w:rFonts w:hint="eastAsia"/>
          <w:lang w:val="en-US" w:eastAsia="zh-Hans"/>
        </w:rPr>
        <w:t>节点是可信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稳定的</w:t>
      </w:r>
      <w:r>
        <w:rPr>
          <w:rFonts w:hint="eastAsia"/>
          <w:lang w:val="en-US" w:eastAsia="zh-CN"/>
        </w:rPr>
        <w:t>，同时应当具备一定算力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我们提出了多项指标评估一个节点是否具备能力担任</w:t>
      </w:r>
      <w:r>
        <w:rPr>
          <w:rFonts w:hint="eastAsia"/>
          <w:lang w:val="en-US" w:eastAsia="zh-CN"/>
        </w:rPr>
        <w:t>权威</w:t>
      </w:r>
      <w:r>
        <w:rPr>
          <w:rFonts w:hint="eastAsia"/>
          <w:lang w:val="en-US" w:eastAsia="zh-Hans"/>
        </w:rPr>
        <w:t>节点</w:t>
      </w:r>
      <w:r>
        <w:rPr>
          <w:rFonts w:hint="eastAsia"/>
          <w:lang w:val="en-US" w:eastAsia="zh-CN"/>
        </w:rPr>
        <w:t>角色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我们从节点的在线时长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联通度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误码率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算力等方面考量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b/>
          <w:bCs/>
          <w:lang w:val="en-US" w:eastAsia="zh-Hans"/>
        </w:rPr>
        <w:t>Stability</w:t>
      </w:r>
      <w:r>
        <w:rPr>
          <w:rFonts w:hint="default"/>
          <w:b/>
          <w:bCs/>
          <w:lang w:eastAsia="zh-Hans"/>
        </w:rPr>
        <w:t xml:space="preserve"> </w:t>
      </w:r>
      <w:r>
        <w:rPr>
          <w:rFonts w:hint="eastAsia"/>
          <w:b/>
          <w:bCs/>
          <w:lang w:val="en-US" w:eastAsia="zh-Hans"/>
        </w:rPr>
        <w:t>Value</w:t>
      </w:r>
      <w:r>
        <w:rPr>
          <w:rFonts w:hint="default"/>
          <w:b/>
          <w:bCs/>
          <w:lang w:eastAsia="zh-Hans"/>
        </w:rPr>
        <w:t>(</w:t>
      </w:r>
      <w:r>
        <w:rPr>
          <w:rFonts w:hint="eastAsia"/>
          <w:b/>
          <w:bCs/>
          <w:lang w:val="en-US" w:eastAsia="zh-Hans"/>
        </w:rPr>
        <w:t>SV</w:t>
      </w:r>
      <w:r>
        <w:rPr>
          <w:rFonts w:hint="default"/>
          <w:b/>
          <w:bCs/>
          <w:lang w:eastAsia="zh-Hans"/>
        </w:rPr>
        <w:t>)：</w:t>
      </w:r>
      <w:r>
        <w:rPr>
          <w:rFonts w:hint="eastAsia"/>
          <w:lang w:val="en-US" w:eastAsia="zh-Hans"/>
        </w:rPr>
        <w:t>稳定度反映了一个节点在</w:t>
      </w:r>
      <w:r>
        <w:rPr>
          <w:rFonts w:hint="eastAsia"/>
          <w:lang w:val="en-US" w:eastAsia="zh-CN"/>
        </w:rPr>
        <w:t>网络</w:t>
      </w:r>
      <w:r>
        <w:rPr>
          <w:rFonts w:hint="eastAsia"/>
          <w:lang w:val="en-US" w:eastAsia="zh-Hans"/>
        </w:rPr>
        <w:t>中的稳定在线时长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只有SV超过预设特定阈值的节点才有资格成为核心节点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网络</w:t>
      </w:r>
      <w:r>
        <w:rPr>
          <w:rFonts w:hint="eastAsia"/>
          <w:lang w:val="en-US" w:eastAsia="zh-Hans"/>
        </w:rPr>
        <w:t>所有节点组成的网络拓扑结构是动态变化的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有的节点稳定在线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有的节点频繁的上线和下线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我们假设</w:t>
      </w:r>
      <w:r>
        <w:rPr>
          <w:rFonts w:hint="eastAsia"/>
          <w:lang w:val="en-US" w:eastAsia="zh-CN"/>
        </w:rPr>
        <w:t>网络</w:t>
      </w:r>
      <w:r>
        <w:rPr>
          <w:rFonts w:hint="eastAsia"/>
          <w:lang w:val="en-US" w:eastAsia="zh-Hans"/>
        </w:rPr>
        <w:t>核心节点在一个时间片段t内数量是固定的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a代表</w:t>
      </w:r>
      <w:r>
        <w:rPr>
          <w:rFonts w:hint="eastAsia"/>
          <w:lang w:val="en-US" w:eastAsia="zh-CN"/>
        </w:rPr>
        <w:t>网络</w:t>
      </w:r>
      <w:r>
        <w:rPr>
          <w:rFonts w:hint="eastAsia"/>
          <w:lang w:val="en-US" w:eastAsia="zh-Hans"/>
        </w:rPr>
        <w:t>平均核心节点算力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n代表</w:t>
      </w:r>
      <w:r>
        <w:rPr>
          <w:rFonts w:hint="eastAsia"/>
          <w:lang w:val="en-US" w:eastAsia="zh-CN"/>
        </w:rPr>
        <w:t>网络</w:t>
      </w:r>
      <w:r>
        <w:rPr>
          <w:rFonts w:hint="eastAsia"/>
          <w:lang w:val="en-US" w:eastAsia="zh-Hans"/>
        </w:rPr>
        <w:t>核心节点数量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当前</w:t>
      </w:r>
      <w:r>
        <w:rPr>
          <w:rFonts w:hint="eastAsia"/>
          <w:lang w:val="en-US" w:eastAsia="zh-CN"/>
        </w:rPr>
        <w:t>网络</w:t>
      </w:r>
      <w:r>
        <w:rPr>
          <w:rFonts w:hint="eastAsia"/>
          <w:lang w:val="en-US" w:eastAsia="zh-Hans"/>
        </w:rPr>
        <w:t>的总算力s</w:t>
      </w:r>
      <w:r>
        <w:rPr>
          <w:rFonts w:hint="default"/>
          <w:lang w:eastAsia="zh-Hans"/>
        </w:rPr>
        <w:t xml:space="preserve"> = </w:t>
      </w:r>
      <w:r>
        <w:rPr>
          <w:rFonts w:hint="eastAsia"/>
          <w:lang w:val="en-US" w:eastAsia="zh-Hans"/>
        </w:rPr>
        <w:t>a</w:t>
      </w:r>
      <w:r>
        <w:rPr>
          <w:rFonts w:hint="default"/>
          <w:lang w:eastAsia="zh-Hans"/>
        </w:rPr>
        <w:t>·</w:t>
      </w:r>
      <w:r>
        <w:rPr>
          <w:rFonts w:hint="eastAsia"/>
          <w:lang w:val="en-US" w:eastAsia="zh-Hans"/>
        </w:rPr>
        <w:t>n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算力s刚好满足当前网络处理数据的要求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但是比例m的节点在线时间不稳定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为了保证</w:t>
      </w:r>
      <w:r>
        <w:rPr>
          <w:rFonts w:hint="eastAsia"/>
          <w:lang w:val="en-US" w:eastAsia="zh-CN"/>
        </w:rPr>
        <w:t>网络</w:t>
      </w:r>
      <w:r>
        <w:rPr>
          <w:rFonts w:hint="eastAsia"/>
          <w:lang w:val="en-US" w:eastAsia="zh-Hans"/>
        </w:rPr>
        <w:t>的业务处理最低能力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只能保守地把全网算力降为s</w:t>
      </w:r>
      <w:r>
        <w:rPr>
          <w:rFonts w:hint="default"/>
          <w:lang w:eastAsia="zh-Hans"/>
        </w:rPr>
        <w:t xml:space="preserve"> = (1-m)·</w:t>
      </w:r>
      <w:r>
        <w:rPr>
          <w:rFonts w:hint="eastAsia"/>
          <w:lang w:val="en-US" w:eastAsia="zh-Hans"/>
        </w:rPr>
        <w:t>a</w:t>
      </w:r>
      <w:r>
        <w:rPr>
          <w:rFonts w:hint="default"/>
          <w:lang w:eastAsia="zh-Hans"/>
        </w:rPr>
        <w:t>·</w:t>
      </w:r>
      <w:r>
        <w:rPr>
          <w:rFonts w:hint="eastAsia"/>
          <w:lang w:val="en-US" w:eastAsia="zh-Hans"/>
        </w:rPr>
        <w:t>n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对应的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需要降低区块的目标难度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显然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CN"/>
        </w:rPr>
        <w:t>网络</w:t>
      </w:r>
      <w:r>
        <w:rPr>
          <w:rFonts w:hint="eastAsia"/>
          <w:lang w:val="en-US" w:eastAsia="zh-Hans"/>
        </w:rPr>
        <w:t>的整体算力变化应该处于一个合理的区间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所以</w:t>
      </w:r>
      <w:r>
        <w:rPr>
          <w:rFonts w:hint="eastAsia"/>
          <w:lang w:val="en-US" w:eastAsia="zh-CN"/>
        </w:rPr>
        <w:t>网络</w:t>
      </w:r>
      <w:r>
        <w:rPr>
          <w:rFonts w:hint="eastAsia"/>
          <w:lang w:val="en-US" w:eastAsia="zh-Hans"/>
        </w:rPr>
        <w:t>中提供算力的节点就需要稳定在线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一个刚加入</w:t>
      </w:r>
      <w:r>
        <w:rPr>
          <w:rFonts w:hint="eastAsia"/>
          <w:lang w:val="en-US" w:eastAsia="zh-CN"/>
        </w:rPr>
        <w:t>网络</w:t>
      </w:r>
      <w:r>
        <w:rPr>
          <w:rFonts w:hint="eastAsia"/>
          <w:lang w:val="en-US" w:eastAsia="zh-Hans"/>
        </w:rPr>
        <w:t>的节点n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在时间片段t内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在线时长t</w:t>
      </w:r>
      <w:r>
        <w:rPr>
          <w:rFonts w:hint="default"/>
          <w:lang w:eastAsia="zh-Hans"/>
        </w:rPr>
        <w:t>1，</w:t>
      </w:r>
      <w:r>
        <w:rPr>
          <w:rFonts w:hint="eastAsia"/>
          <w:lang w:val="en-US" w:eastAsia="zh-Hans"/>
        </w:rPr>
        <w:t>离线时长t</w:t>
      </w:r>
      <w:r>
        <w:rPr>
          <w:rFonts w:hint="default"/>
          <w:lang w:eastAsia="zh-Hans"/>
        </w:rPr>
        <w:t>2，</w:t>
      </w:r>
      <w:r>
        <w:rPr>
          <w:rFonts w:hint="eastAsia"/>
          <w:lang w:val="en-US" w:eastAsia="zh-Hans"/>
        </w:rPr>
        <w:t>离线次数Toff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CN"/>
        </w:rPr>
        <w:t>网络</w:t>
      </w:r>
      <w:r>
        <w:rPr>
          <w:rFonts w:hint="eastAsia"/>
          <w:lang w:val="en-US" w:eastAsia="zh-Hans"/>
        </w:rPr>
        <w:t>要求在线时长td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jc w:val="center"/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 w:val="0"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val="en-US"/>
                </w:rPr>
                <m:t>SV</m:t>
              </m:r>
              <m:ctrlPr>
                <w:rPr>
                  <w:rFonts w:ascii="Cambria Math" w:hAnsi="Cambria Math"/>
                  <w:i w:val="0"/>
                  <w:sz w:val="21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val="en-US"/>
                </w:rPr>
                <m:t>n</m:t>
              </m:r>
              <m:ctrlPr>
                <w:rPr>
                  <w:rFonts w:ascii="Cambria Math" w:hAnsi="Cambria Math"/>
                  <w:i w:val="0"/>
                  <w:sz w:val="21"/>
                  <w:szCs w:val="21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 xml:space="preserve">0   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&lt;t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naryPr>
                        <m:sub>
                          <m:r>
                            <m:rPr/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i = 1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val="en-US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val="en-US"/>
                                </w:rPr>
                                <m:t>off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bSup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val="en-US"/>
                                    </w:rPr>
                                    <m:t>t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val="en-US"/>
                                    </w:rPr>
                                    <m:t>i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ub>
                                <m:sup>
                                  <m:r>
                                    <m:rPr/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val="en-US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up>
                              </m:sSubSup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e>
                      </m:nary>
                      <m:r>
                        <m:rPr/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 xml:space="preserve"> + 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up>
                      </m:sSubSup>
                      <m:r>
                        <m:rPr/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 xml:space="preserve">  +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off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up>
                      </m:sSubSup>
                      <m:r>
                        <m:rPr/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e>
              </m:eqAr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</m:d>
        </m:oMath>
      </m:oMathPara>
    </w:p>
    <w:p>
      <w:pPr>
        <w:ind w:firstLine="420" w:firstLineChars="0"/>
        <w:rPr>
          <w:rFonts w:hint="default" w:ascii="Calibri Bold" w:hAnsi="Calibri Bold" w:cs="Calibri Bold"/>
          <w:b w:val="0"/>
          <w:bCs w:val="0"/>
          <w:lang w:eastAsia="zh-Hans"/>
        </w:rPr>
      </w:pPr>
      <w:r>
        <w:rPr>
          <w:rFonts w:hint="default" w:ascii="Calibri Bold" w:hAnsi="Calibri Bold" w:cs="Calibri Bold"/>
          <w:b/>
          <w:bCs/>
          <w:lang w:val="en-US" w:eastAsia="zh-Hans"/>
        </w:rPr>
        <w:t>Degree</w:t>
      </w:r>
      <w:r>
        <w:rPr>
          <w:rFonts w:hint="default" w:ascii="Calibri Bold" w:hAnsi="Calibri Bold" w:cs="Calibri Bold"/>
          <w:b/>
          <w:bCs/>
          <w:lang w:eastAsia="zh-Hans"/>
        </w:rPr>
        <w:t xml:space="preserve"> </w:t>
      </w:r>
      <w:r>
        <w:rPr>
          <w:rFonts w:hint="default" w:ascii="Calibri Bold" w:hAnsi="Calibri Bold" w:cs="Calibri Bold"/>
          <w:b/>
          <w:bCs/>
          <w:lang w:val="en-US" w:eastAsia="zh-Hans"/>
        </w:rPr>
        <w:t>Value</w:t>
      </w:r>
      <w:r>
        <w:rPr>
          <w:rFonts w:hint="default" w:ascii="Calibri Bold" w:hAnsi="Calibri Bold" w:cs="Calibri Bold"/>
          <w:b/>
          <w:bCs/>
          <w:lang w:eastAsia="zh-Hans"/>
        </w:rPr>
        <w:t>(DV)：</w:t>
      </w:r>
      <w:r>
        <w:rPr>
          <w:rFonts w:hint="default" w:ascii="Calibri Bold" w:hAnsi="Calibri Bold" w:cs="Calibri Bold"/>
          <w:b w:val="0"/>
          <w:bCs w:val="0"/>
          <w:lang w:eastAsia="zh-Hans"/>
        </w:rPr>
        <w:t>节点度是指和该节点相关联的边的条数，又称关联度。</w:t>
      </w:r>
      <w:r>
        <w:rPr>
          <w:rFonts w:hint="eastAsia" w:ascii="Calibri Bold" w:hAnsi="Calibri Bold" w:cs="Calibri Bold"/>
          <w:b w:val="0"/>
          <w:bCs w:val="0"/>
          <w:lang w:val="en-US" w:eastAsia="zh-CN"/>
        </w:rPr>
        <w:t>网络</w:t>
      </w:r>
      <w:r>
        <w:rPr>
          <w:rFonts w:hint="eastAsia" w:ascii="Calibri Bold" w:hAnsi="Calibri Bold" w:cs="Calibri Bold"/>
          <w:b w:val="0"/>
          <w:bCs w:val="0"/>
          <w:lang w:val="en-US" w:eastAsia="zh-Hans"/>
        </w:rPr>
        <w:t>鼓励节点与更多的节点通信</w:t>
      </w:r>
      <w:r>
        <w:rPr>
          <w:rFonts w:hint="default" w:ascii="Calibri Bold" w:hAnsi="Calibri Bold" w:cs="Calibri Bold"/>
          <w:b w:val="0"/>
          <w:bCs w:val="0"/>
          <w:lang w:eastAsia="zh-Hans"/>
        </w:rPr>
        <w:t>，</w:t>
      </w:r>
      <w:r>
        <w:rPr>
          <w:rFonts w:hint="eastAsia" w:ascii="Calibri Bold" w:hAnsi="Calibri Bold" w:cs="Calibri Bold"/>
          <w:b w:val="0"/>
          <w:bCs w:val="0"/>
          <w:lang w:val="en-US" w:eastAsia="zh-Hans"/>
        </w:rPr>
        <w:t>避免</w:t>
      </w:r>
      <w:r>
        <w:rPr>
          <w:rFonts w:hint="eastAsia" w:ascii="Calibri Bold" w:hAnsi="Calibri Bold" w:cs="Calibri Bold"/>
          <w:b w:val="0"/>
          <w:bCs w:val="0"/>
          <w:lang w:val="en-US" w:eastAsia="zh-CN"/>
        </w:rPr>
        <w:t>网络</w:t>
      </w:r>
      <w:r>
        <w:rPr>
          <w:rFonts w:hint="eastAsia" w:ascii="Calibri Bold" w:hAnsi="Calibri Bold" w:cs="Calibri Bold"/>
          <w:b w:val="0"/>
          <w:bCs w:val="0"/>
          <w:lang w:val="en-US" w:eastAsia="zh-Hans"/>
        </w:rPr>
        <w:t>出现割边或割点</w:t>
      </w:r>
      <w:r>
        <w:rPr>
          <w:rFonts w:hint="default" w:ascii="Calibri Bold" w:hAnsi="Calibri Bold" w:cs="Calibri Bold"/>
          <w:b w:val="0"/>
          <w:bCs w:val="0"/>
          <w:lang w:eastAsia="zh-Hans"/>
        </w:rPr>
        <w:t>。</w:t>
      </w:r>
      <w:r>
        <w:rPr>
          <w:rFonts w:hint="eastAsia" w:ascii="Calibri Bold" w:hAnsi="Calibri Bold" w:cs="Calibri Bold"/>
          <w:b w:val="0"/>
          <w:bCs w:val="0"/>
          <w:lang w:val="en-US" w:eastAsia="zh-CN"/>
        </w:rPr>
        <w:t>网络</w:t>
      </w:r>
      <w:r>
        <w:rPr>
          <w:rFonts w:hint="eastAsia" w:ascii="Calibri Bold" w:hAnsi="Calibri Bold" w:cs="Calibri Bold"/>
          <w:b w:val="0"/>
          <w:bCs w:val="0"/>
          <w:lang w:val="en-US" w:eastAsia="zh-Hans"/>
        </w:rPr>
        <w:t>的平均DV提高后</w:t>
      </w:r>
      <w:r>
        <w:rPr>
          <w:rFonts w:hint="default" w:ascii="Calibri Bold" w:hAnsi="Calibri Bold" w:cs="Calibri Bold"/>
          <w:b w:val="0"/>
          <w:bCs w:val="0"/>
          <w:lang w:eastAsia="zh-Hans"/>
        </w:rPr>
        <w:t>，</w:t>
      </w:r>
      <w:r>
        <w:rPr>
          <w:rFonts w:hint="eastAsia" w:ascii="Calibri Bold" w:hAnsi="Calibri Bold" w:cs="Calibri Bold"/>
          <w:b w:val="0"/>
          <w:bCs w:val="0"/>
          <w:lang w:val="en-US" w:eastAsia="zh-Hans"/>
        </w:rPr>
        <w:t>一方面提高</w:t>
      </w:r>
      <w:r>
        <w:rPr>
          <w:rFonts w:hint="eastAsia" w:ascii="Calibri Bold" w:hAnsi="Calibri Bold" w:cs="Calibri Bold"/>
          <w:b w:val="0"/>
          <w:bCs w:val="0"/>
          <w:lang w:val="en-US" w:eastAsia="zh-CN"/>
        </w:rPr>
        <w:t>网络</w:t>
      </w:r>
      <w:r>
        <w:rPr>
          <w:rFonts w:hint="eastAsia" w:ascii="Calibri Bold" w:hAnsi="Calibri Bold" w:cs="Calibri Bold"/>
          <w:b w:val="0"/>
          <w:bCs w:val="0"/>
          <w:lang w:val="en-US" w:eastAsia="zh-Hans"/>
        </w:rPr>
        <w:t>的稳定性</w:t>
      </w:r>
      <w:r>
        <w:rPr>
          <w:rFonts w:hint="default" w:ascii="Calibri Bold" w:hAnsi="Calibri Bold" w:cs="Calibri Bold"/>
          <w:b w:val="0"/>
          <w:bCs w:val="0"/>
          <w:lang w:eastAsia="zh-Hans"/>
        </w:rPr>
        <w:t>，</w:t>
      </w:r>
      <w:r>
        <w:rPr>
          <w:rFonts w:hint="eastAsia" w:ascii="Calibri Bold" w:hAnsi="Calibri Bold" w:cs="Calibri Bold"/>
          <w:b w:val="0"/>
          <w:bCs w:val="0"/>
          <w:lang w:val="en-US" w:eastAsia="zh-Hans"/>
        </w:rPr>
        <w:t>另一方面减少矿池的出现和私自挖矿等攻击</w:t>
      </w:r>
      <w:r>
        <w:rPr>
          <w:rFonts w:hint="default" w:ascii="Calibri Bold" w:hAnsi="Calibri Bold" w:cs="Calibri Bold"/>
          <w:b w:val="0"/>
          <w:bCs w:val="0"/>
          <w:lang w:eastAsia="zh-Hans"/>
        </w:rPr>
        <w:t>。</w:t>
      </w:r>
      <w:r>
        <w:rPr>
          <w:rFonts w:hint="eastAsia" w:ascii="Calibri Bold" w:hAnsi="Calibri Bold" w:cs="Calibri Bold"/>
          <w:b w:val="0"/>
          <w:bCs w:val="0"/>
          <w:lang w:val="en-US" w:eastAsia="zh-Hans"/>
        </w:rPr>
        <w:t>因此节点的DV越高</w:t>
      </w:r>
      <w:r>
        <w:rPr>
          <w:rFonts w:hint="default" w:ascii="Calibri Bold" w:hAnsi="Calibri Bold" w:cs="Calibri Bold"/>
          <w:b w:val="0"/>
          <w:bCs w:val="0"/>
          <w:lang w:eastAsia="zh-Hans"/>
        </w:rPr>
        <w:t>，</w:t>
      </w:r>
      <w:r>
        <w:rPr>
          <w:rFonts w:hint="eastAsia" w:ascii="Calibri Bold" w:hAnsi="Calibri Bold" w:cs="Calibri Bold"/>
          <w:b w:val="0"/>
          <w:bCs w:val="0"/>
          <w:lang w:val="en-US" w:eastAsia="zh-Hans"/>
        </w:rPr>
        <w:t>越可信</w:t>
      </w:r>
      <w:r>
        <w:rPr>
          <w:rFonts w:hint="default" w:ascii="Calibri Bold" w:hAnsi="Calibri Bold" w:cs="Calibri Bold"/>
          <w:b w:val="0"/>
          <w:bCs w:val="0"/>
          <w:lang w:eastAsia="zh-Hans"/>
        </w:rPr>
        <w:t>。</w:t>
      </w:r>
      <w:r>
        <w:rPr>
          <w:rFonts w:hint="eastAsia" w:ascii="Calibri Bold" w:hAnsi="Calibri Bold" w:cs="Calibri Bold"/>
          <w:b w:val="0"/>
          <w:bCs w:val="0"/>
          <w:lang w:val="en-US" w:eastAsia="zh-Hans"/>
        </w:rPr>
        <w:t>低DV的节点被认为是孤立的节点</w:t>
      </w:r>
      <w:r>
        <w:rPr>
          <w:rFonts w:hint="default" w:ascii="Calibri Bold" w:hAnsi="Calibri Bold" w:cs="Calibri Bold"/>
          <w:b w:val="0"/>
          <w:bCs w:val="0"/>
          <w:lang w:eastAsia="zh-Hans"/>
        </w:rPr>
        <w:t>。</w:t>
      </w:r>
    </w:p>
    <w:p>
      <w:pPr>
        <w:ind w:firstLine="420" w:firstLineChars="0"/>
        <w:rPr>
          <w:rFonts w:hint="eastAsia" w:ascii="Calibri Bold" w:hAnsi="Calibri Bold" w:cs="Calibri Bold"/>
          <w:b w:val="0"/>
          <w:bCs w:val="0"/>
          <w:lang w:val="en-US" w:eastAsia="zh-Hans"/>
        </w:rPr>
      </w:pPr>
      <w:r>
        <w:rPr>
          <w:rFonts w:hint="eastAsia" w:ascii="Calibri Bold" w:hAnsi="Calibri Bold" w:cs="Calibri Bold"/>
          <w:b w:val="0"/>
          <w:bCs w:val="0"/>
          <w:lang w:val="en-US" w:eastAsia="zh-Hans"/>
        </w:rPr>
        <w:t>我们假设节点n在时间片段t内与m个节点通信</w:t>
      </w:r>
      <w:r>
        <w:rPr>
          <w:rFonts w:hint="default" w:ascii="Calibri Bold" w:hAnsi="Calibri Bold" w:cs="Calibri Bold"/>
          <w:b w:val="0"/>
          <w:bCs w:val="0"/>
          <w:lang w:eastAsia="zh-Hans"/>
        </w:rPr>
        <w:t>，</w:t>
      </w:r>
      <w:r>
        <w:rPr>
          <w:rFonts w:hint="eastAsia" w:ascii="Calibri Bold" w:hAnsi="Calibri Bold" w:cs="Calibri Bold"/>
          <w:b w:val="0"/>
          <w:bCs w:val="0"/>
          <w:lang w:val="en-US" w:eastAsia="zh-Hans"/>
        </w:rPr>
        <w:t>那么节点n的DV为</w:t>
      </w:r>
    </w:p>
    <w:p>
      <w:pPr>
        <w:ind w:firstLine="420" w:firstLineChars="0"/>
        <w:jc w:val="center"/>
        <w:rPr>
          <w:rFonts w:ascii="Cambria Math" w:hAnsi="Cambria Math" w:cs="Calibri Bold"/>
          <w:bCs w:val="0"/>
          <w:i w:val="0"/>
        </w:rPr>
      </w:pPr>
      <m:oMathPara>
        <m:oMath>
          <m:sSub>
            <m:sSubPr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Calibri Bold"/>
                  <w:lang w:val="en-US"/>
                </w:rPr>
                <m:t>DV</m:t>
              </m:r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Calibri Bold"/>
                  <w:lang w:val="en-US"/>
                </w:rPr>
                <m:t>n</m:t>
              </m:r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sub>
          </m:sSub>
          <m:r>
            <m:rPr/>
            <w:rPr>
              <w:rFonts w:ascii="Cambria Math" w:hAnsi="Cambria Math" w:cs="Calibri Bold"/>
              <w:lang w:val="en-US"/>
            </w:rPr>
            <m:t>=m</m:t>
          </m:r>
        </m:oMath>
      </m:oMathPara>
    </w:p>
    <w:p>
      <w:pPr>
        <w:ind w:firstLine="420" w:firstLineChars="0"/>
        <w:rPr>
          <w:rFonts w:hint="default" w:ascii="Cambria Math" w:hAnsi="Cambria Math" w:cs="Calibri Bold"/>
          <w:bCs w:val="0"/>
          <w:i w:val="0"/>
          <w:lang w:eastAsia="zh-Hans"/>
        </w:rPr>
      </w:pPr>
      <w:r>
        <w:rPr>
          <w:rFonts w:hint="eastAsia" w:ascii="Cambria Math" w:hAnsi="Cambria Math" w:cs="Calibri Bold"/>
          <w:bCs w:val="0"/>
          <w:i w:val="0"/>
          <w:lang w:val="en-US" w:eastAsia="zh-Hans"/>
        </w:rPr>
        <w:t>假设若干个节点之间相互通信</w:t>
      </w:r>
      <w:r>
        <w:rPr>
          <w:rFonts w:hint="default" w:ascii="Cambria Math" w:hAnsi="Cambria Math" w:cs="Calibri Bold"/>
          <w:bCs w:val="0"/>
          <w:i w:val="0"/>
          <w:lang w:eastAsia="zh-Hans"/>
        </w:rPr>
        <w:t>，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组成矿池</w:t>
      </w:r>
      <w:r>
        <w:rPr>
          <w:rFonts w:hint="default" w:ascii="Cambria Math" w:hAnsi="Cambria Math" w:cs="Calibri Bold"/>
          <w:bCs w:val="0"/>
          <w:i w:val="0"/>
          <w:lang w:eastAsia="zh-Hans"/>
        </w:rPr>
        <w:t>。</w:t>
      </w:r>
      <w:r>
        <w:rPr>
          <w:rFonts w:hint="eastAsia" w:ascii="Cambria Math" w:hAnsi="Cambria Math" w:cs="Calibri Bold"/>
          <w:bCs w:val="0"/>
          <w:i w:val="0"/>
          <w:lang w:val="en-US" w:eastAsia="zh-CN"/>
        </w:rPr>
        <w:t>网络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认为这几个节点也是逐渐变为孤立点</w:t>
      </w:r>
      <w:r>
        <w:rPr>
          <w:rFonts w:hint="default" w:ascii="Cambria Math" w:hAnsi="Cambria Math" w:cs="Calibri Bold"/>
          <w:bCs w:val="0"/>
          <w:i w:val="0"/>
          <w:lang w:eastAsia="zh-Hans"/>
        </w:rPr>
        <w:t>，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其DV值逐渐弱化</w:t>
      </w:r>
      <w:r>
        <w:rPr>
          <w:rFonts w:hint="default" w:ascii="Cambria Math" w:hAnsi="Cambria Math" w:cs="Calibri Bold"/>
          <w:bCs w:val="0"/>
          <w:i w:val="0"/>
          <w:lang w:eastAsia="zh-Hans"/>
        </w:rPr>
        <w:t>，</w:t>
      </w:r>
      <w:r>
        <w:rPr>
          <w:rFonts w:hint="eastAsia" w:ascii="Cambria Math" w:hAnsi="Cambria Math" w:cs="Calibri Bold"/>
          <w:bCs w:val="0"/>
          <w:i w:val="0"/>
          <w:lang w:val="en-US" w:eastAsia="zh-CN"/>
        </w:rPr>
        <w:t>网络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设定衰减系数</w:t>
      </w:r>
      <m:oMath>
        <m:r>
          <m:rPr>
            <m:sty m:val="p"/>
          </m:rPr>
          <w:rPr>
            <w:rFonts w:ascii="Cambria Math" w:hAnsi="Cambria Math" w:cs="Calibri Bold"/>
            <w:lang w:val="en-US"/>
          </w:rPr>
          <m:t>α</m:t>
        </m:r>
      </m:oMath>
      <w:r>
        <w:rPr>
          <w:rFonts w:ascii="Cambria Math" w:hAnsi="Cambria Math" w:cs="Calibri Bold"/>
          <w:bCs w:val="0"/>
          <w:i w:val="0"/>
        </w:rPr>
        <w:t>，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新增节点m个</w:t>
      </w:r>
      <w:r>
        <w:rPr>
          <w:rFonts w:hint="default" w:ascii="Cambria Math" w:hAnsi="Cambria Math" w:cs="Calibri Bold"/>
          <w:bCs w:val="0"/>
          <w:i w:val="0"/>
          <w:lang w:eastAsia="zh-Hans"/>
        </w:rPr>
        <w:t>，</w:t>
      </w:r>
      <m:oMath>
        <m:sSub>
          <m:sSubP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 w:cs="Calibri Bold"/>
                <w:lang w:val="en-US"/>
              </w:rPr>
              <m:t>DV</m:t>
            </m: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 w:cs="Calibri Bold"/>
                <w:lang w:val="en-US"/>
              </w:rPr>
              <m:t>n</m:t>
            </m: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sub>
        </m:sSub>
      </m:oMath>
      <w:r>
        <w:rPr>
          <w:rFonts w:hint="eastAsia" w:ascii="Cambria Math" w:hAnsi="Cambria Math" w:cs="Calibri Bold"/>
          <w:bCs w:val="0"/>
          <w:i w:val="0"/>
          <w:lang w:val="en-US" w:eastAsia="zh-Hans"/>
        </w:rPr>
        <w:t>表示为</w:t>
      </w:r>
      <w:r>
        <w:rPr>
          <w:rFonts w:hint="default" w:ascii="Cambria Math" w:hAnsi="Cambria Math" w:cs="Calibri Bold"/>
          <w:bCs w:val="0"/>
          <w:i w:val="0"/>
          <w:lang w:eastAsia="zh-Hans"/>
        </w:rPr>
        <w:t>：</w:t>
      </w:r>
    </w:p>
    <w:p>
      <w:pPr>
        <w:keepNext w:val="0"/>
        <w:keepLines w:val="0"/>
        <w:widowControl/>
        <w:suppressLineNumbers w:val="0"/>
        <w:ind w:firstLine="420" w:firstLineChars="0"/>
        <w:jc w:val="center"/>
        <w:rPr>
          <w:rFonts w:hint="default" w:ascii="Cambria Math" w:hAnsi="Cambria Math" w:cs="Calibri Bold" w:eastAsiaTheme="minorEastAsia"/>
          <w:b w:val="0"/>
          <w:bCs w:val="0"/>
          <w:i w:val="0"/>
          <w:lang w:eastAsia="zh-CN"/>
        </w:rPr>
      </w:pPr>
      <m:oMathPara>
        <m:oMath>
          <m:sSub>
            <m:sSubPr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Calibri Bold"/>
                  <w:lang w:val="en-US"/>
                </w:rPr>
                <m:t>DV</m:t>
              </m:r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Calibri Bold"/>
                  <w:lang w:val="en-US"/>
                </w:rPr>
                <m:t>n</m:t>
              </m:r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sub>
          </m:sSub>
          <m:r>
            <m:rPr/>
            <w:rPr>
              <w:rFonts w:ascii="Cambria Math" w:hAnsi="Cambria Math" w:cs="Calibri Bold"/>
              <w:lang w:val="en-US"/>
            </w:rPr>
            <m:t>=m+α·</m:t>
          </m:r>
          <m:sSubSup>
            <m:sSubSupPr>
              <m:ctrlPr>
                <w:rPr>
                  <w:rFonts w:ascii="Cambria Math" w:hAnsi="Cambria Math" w:cs="Calibri Bold"/>
                  <w:i/>
                  <w:lang w:val="en-US"/>
                </w:rPr>
              </m:ctrlPr>
            </m:sSubSupPr>
            <m:e>
              <m:r>
                <m:rPr/>
                <w:rPr>
                  <w:rFonts w:ascii="Cambria Math" w:hAnsi="Cambria Math" w:cs="Calibri Bold"/>
                  <w:lang w:val="en-US"/>
                </w:rPr>
                <m:t>DV</m:t>
              </m:r>
              <m:ctrlPr>
                <w:rPr>
                  <w:rFonts w:ascii="Cambria Math" w:hAnsi="Cambria Math" w:cs="Calibri Bold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Calibri Bold"/>
                  <w:lang w:val="en-US"/>
                </w:rPr>
                <m:t>n</m:t>
              </m:r>
              <m:ctrlPr>
                <w:rPr>
                  <w:rFonts w:ascii="Cambria Math" w:hAnsi="Cambria Math" w:cs="Calibri Bold"/>
                  <w:i/>
                  <w:lang w:val="en-US"/>
                </w:rPr>
              </m:ctrlPr>
            </m:sub>
            <m:sup>
              <m:ctrlPr>
                <w:rPr>
                  <w:rFonts w:ascii="Cambria Math" w:hAnsi="Cambria Math" w:cs="Calibri Bold"/>
                  <w:i/>
                  <w:lang w:val="en-US"/>
                </w:rPr>
              </m:ctrlPr>
            </m:sup>
          </m:sSubSup>
        </m:oMath>
      </m:oMathPara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mbria Math" w:hAnsi="Cambria Math" w:cs="Calibri Bold"/>
          <w:b w:val="0"/>
          <w:bCs w:val="0"/>
          <w:i w:val="0"/>
          <w:lang w:eastAsia="zh-Hans"/>
        </w:rPr>
      </w:pPr>
      <w:r>
        <w:rPr>
          <w:rFonts w:hint="default" w:ascii="Calibri Bold" w:hAnsi="Calibri Bold" w:cs="Calibri Bold"/>
          <w:b/>
          <w:bCs/>
          <w:lang w:eastAsia="zh-CN"/>
        </w:rPr>
        <w:t>V</w:t>
      </w:r>
      <w:r>
        <w:rPr>
          <w:rFonts w:hint="eastAsia" w:ascii="Calibri Bold" w:hAnsi="Calibri Bold" w:cs="Calibri Bold"/>
          <w:b/>
          <w:bCs/>
          <w:lang w:val="en-US" w:eastAsia="zh-CN"/>
        </w:rPr>
        <w:t>alidity</w:t>
      </w:r>
      <w:r>
        <w:rPr>
          <w:rFonts w:hint="default" w:ascii="Calibri Bold" w:hAnsi="Calibri Bold" w:cs="Calibri Bold"/>
          <w:b/>
          <w:bCs/>
          <w:lang w:eastAsia="zh-CN"/>
        </w:rPr>
        <w:t xml:space="preserve"> Value(VV):</w:t>
      </w:r>
      <w:r>
        <w:rPr>
          <w:rFonts w:hint="eastAsia" w:ascii="Calibri Bold" w:hAnsi="Calibri Bold" w:cs="Calibri Bold"/>
          <w:b w:val="0"/>
          <w:bCs w:val="0"/>
          <w:lang w:val="en-US" w:eastAsia="zh-Hans"/>
        </w:rPr>
        <w:t>数据有效性主要衡量两个</w:t>
      </w:r>
      <w:r>
        <w:rPr>
          <w:rFonts w:hint="eastAsia" w:ascii="Cambria Math" w:hAnsi="Cambria Math" w:cs="Calibri Bold"/>
          <w:b w:val="0"/>
          <w:bCs w:val="0"/>
          <w:i w:val="0"/>
          <w:lang w:val="en-US" w:eastAsia="zh-Hans"/>
        </w:rPr>
        <w:t>指标</w:t>
      </w:r>
      <w:r>
        <w:rPr>
          <w:rFonts w:hint="default" w:ascii="Cambria Math" w:hAnsi="Cambria Math" w:cs="Calibri Bold"/>
          <w:b w:val="0"/>
          <w:bCs w:val="0"/>
          <w:i w:val="0"/>
          <w:lang w:eastAsia="zh-Hans"/>
        </w:rPr>
        <w:t>，</w:t>
      </w:r>
      <w:r>
        <w:rPr>
          <w:rFonts w:hint="eastAsia" w:ascii="Cambria Math" w:hAnsi="Cambria Math" w:cs="Calibri Bold"/>
          <w:b w:val="0"/>
          <w:bCs w:val="0"/>
          <w:i w:val="0"/>
          <w:lang w:val="en-US" w:eastAsia="zh-Hans"/>
        </w:rPr>
        <w:t>一方面是</w:t>
      </w:r>
      <w:r>
        <w:rPr>
          <w:rFonts w:hint="default" w:ascii="Cambria Math" w:hAnsi="Cambria Math" w:cs="Calibri Bold" w:eastAsiaTheme="minorEastAsia"/>
          <w:b w:val="0"/>
          <w:bCs w:val="0"/>
          <w:i w:val="0"/>
          <w:lang w:eastAsia="zh-CN"/>
        </w:rPr>
        <w:t>衡量</w:t>
      </w:r>
      <w:r>
        <w:rPr>
          <w:rFonts w:hint="eastAsia" w:ascii="Cambria Math" w:hAnsi="Cambria Math" w:cs="Calibri Bold"/>
          <w:b w:val="0"/>
          <w:bCs w:val="0"/>
          <w:i w:val="0"/>
          <w:lang w:val="en-US" w:eastAsia="zh-Hans"/>
        </w:rPr>
        <w:t>节点</w:t>
      </w:r>
      <w:r>
        <w:rPr>
          <w:rFonts w:hint="default" w:ascii="Cambria Math" w:hAnsi="Cambria Math" w:cs="Calibri Bold" w:eastAsiaTheme="minorEastAsia"/>
          <w:b w:val="0"/>
          <w:bCs w:val="0"/>
          <w:i w:val="0"/>
          <w:lang w:eastAsia="zh-CN"/>
        </w:rPr>
        <w:t>在规定时间内数据传输精确性。</w:t>
      </w:r>
      <w:r>
        <w:rPr>
          <w:rFonts w:hint="eastAsia" w:ascii="Cambria Math" w:hAnsi="Cambria Math" w:cs="Calibri Bold"/>
          <w:b w:val="0"/>
          <w:bCs w:val="0"/>
          <w:i w:val="0"/>
          <w:lang w:val="en-US" w:eastAsia="zh-Hans"/>
        </w:rPr>
        <w:t>另一方面衡量节点在规定时间内数据的有效性</w:t>
      </w:r>
      <w:r>
        <w:rPr>
          <w:rFonts w:hint="default" w:ascii="Cambria Math" w:hAnsi="Cambria Math" w:cs="Calibri Bold"/>
          <w:b w:val="0"/>
          <w:bCs w:val="0"/>
          <w:i w:val="0"/>
          <w:lang w:eastAsia="zh-Hans"/>
        </w:rPr>
        <w:t>。</w:t>
      </w:r>
      <w:r>
        <w:rPr>
          <w:rFonts w:hint="eastAsia" w:ascii="Cambria Math" w:hAnsi="Cambria Math" w:cs="Calibri Bold"/>
          <w:b w:val="0"/>
          <w:bCs w:val="0"/>
          <w:i w:val="0"/>
          <w:lang w:val="en-US" w:eastAsia="zh-Hans"/>
        </w:rPr>
        <w:t>精确性体现在一个节点如果转发和确认的数据与原数据有差异</w:t>
      </w:r>
      <w:r>
        <w:rPr>
          <w:rFonts w:hint="default" w:ascii="Cambria Math" w:hAnsi="Cambria Math" w:cs="Calibri Bold"/>
          <w:b w:val="0"/>
          <w:bCs w:val="0"/>
          <w:i w:val="0"/>
          <w:lang w:eastAsia="zh-Hans"/>
        </w:rPr>
        <w:t>，</w:t>
      </w:r>
      <w:r>
        <w:rPr>
          <w:rFonts w:hint="eastAsia" w:ascii="Cambria Math" w:hAnsi="Cambria Math" w:cs="Calibri Bold"/>
          <w:b w:val="0"/>
          <w:bCs w:val="0"/>
          <w:i w:val="0"/>
          <w:lang w:val="en-US" w:eastAsia="zh-Hans"/>
        </w:rPr>
        <w:t>可以认为数据被修改</w:t>
      </w:r>
      <w:r>
        <w:rPr>
          <w:rFonts w:hint="default" w:ascii="Cambria Math" w:hAnsi="Cambria Math" w:cs="Calibri Bold"/>
          <w:b w:val="0"/>
          <w:bCs w:val="0"/>
          <w:i w:val="0"/>
          <w:lang w:eastAsia="zh-Hans"/>
        </w:rPr>
        <w:t>。</w:t>
      </w:r>
      <w:r>
        <w:rPr>
          <w:rFonts w:hint="eastAsia" w:ascii="Cambria Math" w:hAnsi="Cambria Math" w:cs="Calibri Bold"/>
          <w:b w:val="0"/>
          <w:bCs w:val="0"/>
          <w:i w:val="0"/>
          <w:lang w:val="en-US" w:eastAsia="zh-Hans"/>
        </w:rPr>
        <w:t>有效性体现在一个节点如果转发和确认的数据已经存在于区块链上</w:t>
      </w:r>
      <w:r>
        <w:rPr>
          <w:rFonts w:hint="default" w:ascii="Cambria Math" w:hAnsi="Cambria Math" w:cs="Calibri Bold"/>
          <w:b w:val="0"/>
          <w:bCs w:val="0"/>
          <w:i w:val="0"/>
          <w:lang w:eastAsia="zh-Hans"/>
        </w:rPr>
        <w:t>，</w:t>
      </w:r>
      <w:r>
        <w:rPr>
          <w:rFonts w:hint="eastAsia" w:ascii="Cambria Math" w:hAnsi="Cambria Math" w:cs="Calibri Bold"/>
          <w:b w:val="0"/>
          <w:bCs w:val="0"/>
          <w:i w:val="0"/>
          <w:lang w:val="en-US" w:eastAsia="zh-Hans"/>
        </w:rPr>
        <w:t>可以认为数据是无效的</w:t>
      </w:r>
      <w:r>
        <w:rPr>
          <w:rFonts w:hint="default" w:ascii="Cambria Math" w:hAnsi="Cambria Math" w:cs="Calibri Bold"/>
          <w:b w:val="0"/>
          <w:bCs w:val="0"/>
          <w:i w:val="0"/>
          <w:lang w:eastAsia="zh-Hans"/>
        </w:rPr>
        <w:t>。</w:t>
      </w:r>
      <w:r>
        <w:rPr>
          <w:rFonts w:hint="eastAsia" w:ascii="Cambria Math" w:hAnsi="Cambria Math" w:cs="Calibri Bold"/>
          <w:b w:val="0"/>
          <w:bCs w:val="0"/>
          <w:i w:val="0"/>
          <w:lang w:val="en-US" w:eastAsia="zh-Hans"/>
        </w:rPr>
        <w:t>VV保证了数据的正确性</w:t>
      </w:r>
      <w:r>
        <w:rPr>
          <w:rFonts w:hint="default" w:ascii="Cambria Math" w:hAnsi="Cambria Math" w:cs="Calibri Bold"/>
          <w:b w:val="0"/>
          <w:bCs w:val="0"/>
          <w:i w:val="0"/>
          <w:lang w:eastAsia="zh-Hans"/>
        </w:rPr>
        <w:t>，</w:t>
      </w:r>
      <w:r>
        <w:rPr>
          <w:rFonts w:hint="eastAsia" w:ascii="Cambria Math" w:hAnsi="Cambria Math" w:cs="Calibri Bold"/>
          <w:b w:val="0"/>
          <w:bCs w:val="0"/>
          <w:i w:val="0"/>
          <w:lang w:val="en-US" w:eastAsia="zh-Hans"/>
        </w:rPr>
        <w:t>避免数据被窜改</w:t>
      </w:r>
      <w:r>
        <w:rPr>
          <w:rFonts w:hint="default" w:ascii="Cambria Math" w:hAnsi="Cambria Math" w:cs="Calibri Bold"/>
          <w:b w:val="0"/>
          <w:bCs w:val="0"/>
          <w:i w:val="0"/>
          <w:lang w:eastAsia="zh-Hans"/>
        </w:rPr>
        <w:t>。</w:t>
      </w:r>
      <w:r>
        <w:rPr>
          <w:rFonts w:hint="eastAsia" w:ascii="Cambria Math" w:hAnsi="Cambria Math" w:cs="Calibri Bold"/>
          <w:b w:val="0"/>
          <w:bCs w:val="0"/>
          <w:i w:val="0"/>
          <w:lang w:val="en-US" w:eastAsia="zh-Hans"/>
        </w:rPr>
        <w:t>VV也避免了数据重复被确认</w:t>
      </w:r>
      <w:r>
        <w:rPr>
          <w:rFonts w:hint="default" w:ascii="Cambria Math" w:hAnsi="Cambria Math" w:cs="Calibri Bold"/>
          <w:b w:val="0"/>
          <w:bCs w:val="0"/>
          <w:i w:val="0"/>
          <w:lang w:eastAsia="zh-Hans"/>
        </w:rPr>
        <w:t>，</w:t>
      </w:r>
      <w:r>
        <w:rPr>
          <w:rFonts w:hint="eastAsia" w:ascii="Cambria Math" w:hAnsi="Cambria Math" w:cs="Calibri Bold"/>
          <w:b w:val="0"/>
          <w:bCs w:val="0"/>
          <w:i w:val="0"/>
          <w:lang w:val="en-US" w:eastAsia="zh-Hans"/>
        </w:rPr>
        <w:t>造成网络资源的浪费</w:t>
      </w:r>
      <w:r>
        <w:rPr>
          <w:rFonts w:hint="default" w:ascii="Cambria Math" w:hAnsi="Cambria Math" w:cs="Calibri Bold"/>
          <w:b w:val="0"/>
          <w:bCs w:val="0"/>
          <w:i w:val="0"/>
          <w:lang w:eastAsia="zh-Hans"/>
        </w:rPr>
        <w:t>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mbria Math" w:hAnsi="Cambria Math" w:cs="Calibri Bold"/>
          <w:bCs w:val="0"/>
          <w:i w:val="0"/>
          <w:lang w:eastAsia="zh-Hans"/>
        </w:rPr>
      </w:pPr>
      <w:r>
        <w:rPr>
          <w:rFonts w:hint="eastAsia" w:ascii="Cambria Math" w:hAnsi="Cambria Math" w:cs="Calibri Bold"/>
          <w:b w:val="0"/>
          <w:bCs w:val="0"/>
          <w:i w:val="0"/>
          <w:lang w:val="en-US" w:eastAsia="zh-Hans"/>
        </w:rPr>
        <w:t>我们假设节点n在时间片段t内的接受到数据</w:t>
      </w:r>
      <m:oMath>
        <m:sSub>
          <m:sSubP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 w:cs="Calibri Bold"/>
                <w:lang w:val="en-US"/>
              </w:rPr>
              <m:t>R</m:t>
            </m: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 w:cs="Calibri Bold"/>
                <w:lang w:val="en-US"/>
              </w:rPr>
              <m:t>d</m:t>
            </m: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sub>
        </m:sSub>
      </m:oMath>
      <w:r>
        <w:rPr>
          <w:rFonts w:ascii="Cambria Math" w:hAnsi="Cambria Math" w:cs="Calibri Bold"/>
          <w:bCs w:val="0"/>
          <w:i w:val="0"/>
        </w:rPr>
        <w:t>，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转发正确数据</w:t>
      </w:r>
      <m:oMath>
        <m:sSub>
          <m:sSubP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 w:cs="Calibri Bold"/>
                <w:lang w:val="en-US"/>
              </w:rPr>
              <m:t xml:space="preserve"> S</m:t>
            </m: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 w:cs="Calibri Bold"/>
                <w:lang w:val="en-US"/>
              </w:rPr>
              <m:t>d</m:t>
            </m: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sub>
        </m:sSub>
      </m:oMath>
      <w:r>
        <w:rPr>
          <w:rFonts w:ascii="Cambria Math" w:hAnsi="Cambria Math" w:cs="Calibri Bold"/>
          <w:bCs w:val="0"/>
          <w:i w:val="0"/>
        </w:rPr>
        <w:t>，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打包数据</w:t>
      </w:r>
      <m:oMath>
        <m:sSub>
          <m:sSubP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 w:cs="Calibri Bold"/>
                <w:lang w:val="en-US"/>
              </w:rPr>
              <m:t>P</m:t>
            </m: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 w:cs="Calibri Bold"/>
                <w:lang w:val="en-US"/>
              </w:rPr>
              <m:t>d</m:t>
            </m: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sub>
        </m:sSub>
      </m:oMath>
      <w:r>
        <w:rPr>
          <w:rFonts w:ascii="Cambria Math" w:hAnsi="Cambria Math" w:cs="Calibri Bold"/>
          <w:bCs w:val="0"/>
          <w:i w:val="0"/>
        </w:rPr>
        <w:t>，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确认有效数据</w:t>
      </w:r>
      <m:oMath>
        <m:sSub>
          <m:sSubP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 w:cs="Calibri Bold"/>
                <w:lang w:val="en-US"/>
              </w:rPr>
              <m:t>L</m:t>
            </m: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 w:cs="Calibri Bold"/>
                <w:lang w:val="en-US"/>
              </w:rPr>
              <m:t>d</m:t>
            </m: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sub>
        </m:sSub>
      </m:oMath>
      <w:r>
        <w:rPr>
          <w:rFonts w:ascii="Cambria Math" w:hAnsi="Cambria Math" w:cs="Calibri Bold"/>
          <w:bCs w:val="0"/>
          <w:i w:val="0"/>
        </w:rPr>
        <w:t>，</w:t>
      </w:r>
      <w:r>
        <w:rPr>
          <w:rFonts w:hint="eastAsia" w:ascii="Cambria Math" w:hAnsi="Cambria Math" w:cs="Calibri Bold"/>
          <w:bCs w:val="0"/>
          <w:i w:val="0"/>
          <w:lang w:val="en-US" w:eastAsia="zh-CN"/>
        </w:rPr>
        <w:t>网络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的合法性最小值是</w:t>
      </w:r>
      <m:oMath>
        <m:r>
          <m:rPr>
            <m:sty m:val="p"/>
          </m:rPr>
          <w:rPr>
            <w:rFonts w:ascii="Cambria Math" w:hAnsi="Cambria Math" w:cs="Calibri Bold"/>
            <w:lang w:val="en-US"/>
          </w:rPr>
          <m:t>β，有效性最小是是γ</m:t>
        </m:r>
      </m:oMath>
      <w:r>
        <w:rPr>
          <w:rFonts w:ascii="Cambria Math" w:hAnsi="Cambria Math" w:cs="Calibri Bold"/>
          <w:bCs w:val="0"/>
          <w:i w:val="0"/>
        </w:rPr>
        <w:t>，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VV的计算如下</w:t>
      </w:r>
      <w:r>
        <w:rPr>
          <w:rFonts w:hint="default" w:ascii="Cambria Math" w:hAnsi="Cambria Math" w:cs="Calibri Bold"/>
          <w:bCs w:val="0"/>
          <w:i w:val="0"/>
          <w:lang w:eastAsia="zh-Hans"/>
        </w:rPr>
        <w:t>：</w:t>
      </w:r>
    </w:p>
    <w:p>
      <w:pPr>
        <w:keepNext w:val="0"/>
        <w:keepLines w:val="0"/>
        <w:widowControl/>
        <w:suppressLineNumbers w:val="0"/>
        <w:ind w:firstLine="420" w:firstLineChars="0"/>
        <w:jc w:val="center"/>
        <w:rPr>
          <w:rFonts w:hint="eastAsia" w:ascii="Cambria Math" w:hAnsi="Cambria Math" w:cs="Calibri Bold"/>
          <w:bCs w:val="0"/>
          <w:i w:val="0"/>
          <w:lang w:val="en-US" w:eastAsia="zh-Hans"/>
        </w:rPr>
      </w:pPr>
      <m:oMathPara>
        <m:oMath>
          <m:sSub>
            <m:sSubPr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Calibri Bold"/>
                  <w:lang w:val="en-US"/>
                </w:rPr>
                <m:t>VV</m:t>
              </m:r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Calibri Bold"/>
                  <w:lang w:val="en-US"/>
                </w:rPr>
                <m:t>n</m:t>
              </m:r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sub>
          </m:sSub>
          <m:r>
            <m:rPr/>
            <w:rPr>
              <w:rFonts w:ascii="Cambria Math" w:hAnsi="Cambria Math" w:cs="Calibri Bold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 Bold"/>
                      <w:bCs w:val="0"/>
                      <w:i/>
                      <w:lang w:val="en-US"/>
                    </w:rPr>
                  </m:ctrlPr>
                </m:eqArrPr>
                <m:e>
                  <m:r>
                    <m:rPr/>
                    <w:rPr>
                      <w:rFonts w:ascii="Cambria Math" w:hAnsi="Cambria Math" w:cs="Calibri Bold"/>
                      <w:lang w:val="en-US"/>
                    </w:rPr>
                    <m:t xml:space="preserve">0 </m:t>
                  </m:r>
                  <m:d>
                    <m:dPr>
                      <m:ctrlPr>
                        <w:rPr>
                          <w:rFonts w:ascii="Cambria Math" w:hAnsi="Cambria Math" w:cs="Calibri Bold"/>
                          <w:bCs w:val="0"/>
                          <w:lang w:val="en-US"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 w:cs="Calibri Bold"/>
                              <w:bCs w:val="0"/>
                              <w:i w:val="0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Calibri Bold"/>
                                  <w:bCs w:val="0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cs="Calibri Bold"/>
                                  <w:lang w:val="en-US"/>
                                </w:rPr>
                                <m:t xml:space="preserve"> S</m:t>
                              </m:r>
                              <m:ctrlPr>
                                <w:rPr>
                                  <w:rFonts w:ascii="Cambria Math" w:hAnsi="Cambria Math" w:cs="Calibri Bold"/>
                                  <w:bCs w:val="0"/>
                                  <w:i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cs="Calibri Bold"/>
                                  <w:lang w:val="en-US"/>
                                </w:rPr>
                                <m:t>d</m:t>
                              </m:r>
                              <m:ctrlPr>
                                <w:rPr>
                                  <w:rFonts w:ascii="Cambria Math" w:hAnsi="Cambria Math" w:cs="Calibri Bold"/>
                                  <w:bCs w:val="0"/>
                                  <w:i/>
                                  <w:lang w:val="en-US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="Calibri Bold"/>
                              <w:bCs w:val="0"/>
                              <w:i w:val="0"/>
                              <w:lang w:val="en-US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Calibri Bold"/>
                                  <w:bCs w:val="0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cs="Calibri Bold"/>
                                  <w:lang w:val="en-US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 w:cs="Calibri Bold"/>
                                  <w:bCs w:val="0"/>
                                  <w:i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cs="Calibri Bold"/>
                                  <w:lang w:val="en-US"/>
                                </w:rPr>
                                <m:t>d</m:t>
                              </m:r>
                              <m:ctrlPr>
                                <w:rPr>
                                  <w:rFonts w:ascii="Cambria Math" w:hAnsi="Cambria Math" w:cs="Calibri Bold"/>
                                  <w:bCs w:val="0"/>
                                  <w:i/>
                                  <w:lang w:val="en-US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="Calibri Bold"/>
                              <w:bCs w:val="0"/>
                              <w:i w:val="0"/>
                              <w:lang w:val="en-US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Calibri Bold"/>
                          <w:lang w:val="en-US"/>
                        </w:rPr>
                        <m:t>&lt;β,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hAnsi="Cambria Math" w:cs="Calibri Bold"/>
                              <w:b w:val="0"/>
                              <w:i w:val="0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Calibri Bold"/>
                                  <w:bCs w:val="0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cs="Calibri Bold"/>
                                  <w:lang w:val="en-US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 w:cs="Calibri Bold"/>
                                  <w:bCs w:val="0"/>
                                  <w:i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cs="Calibri Bold"/>
                                  <w:lang w:val="en-US"/>
                                </w:rPr>
                                <m:t>d</m:t>
                              </m:r>
                              <m:ctrlPr>
                                <w:rPr>
                                  <w:rFonts w:ascii="Cambria Math" w:hAnsi="Cambria Math" w:cs="Calibri Bold"/>
                                  <w:bCs w:val="0"/>
                                  <w:i/>
                                  <w:lang w:val="en-US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="Calibri Bold"/>
                              <w:b w:val="0"/>
                              <w:i w:val="0"/>
                              <w:lang w:val="en-US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Calibri Bold"/>
                                  <w:bCs w:val="0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cs="Calibri Bold"/>
                                  <w:lang w:val="en-US"/>
                                </w:rPr>
                                <m:t>P</m:t>
                              </m:r>
                              <m:ctrlPr>
                                <w:rPr>
                                  <w:rFonts w:ascii="Cambria Math" w:hAnsi="Cambria Math" w:cs="Calibri Bold"/>
                                  <w:bCs w:val="0"/>
                                  <w:i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cs="Calibri Bold"/>
                                  <w:lang w:val="en-US"/>
                                </w:rPr>
                                <m:t>d</m:t>
                              </m:r>
                              <m:ctrlPr>
                                <w:rPr>
                                  <w:rFonts w:ascii="Cambria Math" w:hAnsi="Cambria Math" w:cs="Calibri Bold"/>
                                  <w:bCs w:val="0"/>
                                  <w:i/>
                                  <w:lang w:val="en-US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="Calibri Bold"/>
                              <w:b w:val="0"/>
                              <w:i w:val="0"/>
                              <w:lang w:val="en-US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Calibri Bold"/>
                          <w:lang w:val="en-US"/>
                        </w:rPr>
                        <m:t>&lt;γ</m:t>
                      </m:r>
                      <m:ctrlPr>
                        <w:rPr>
                          <w:rFonts w:ascii="Cambria Math" w:hAnsi="Cambria Math" w:cs="Calibri Bold"/>
                          <w:bCs w:val="0"/>
                          <w:i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 w:cs="Calibri Bold"/>
                      <w:bCs w:val="0"/>
                      <w:i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Calibri Bold"/>
                          <w:bCs w:val="0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alibri Bold"/>
                              <w:bCs w:val="0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Calibri Bold"/>
                              <w:lang w:val="en-US"/>
                            </w:rPr>
                            <m:t xml:space="preserve"> S</m:t>
                          </m:r>
                          <m:ctrlPr>
                            <w:rPr>
                              <w:rFonts w:ascii="Cambria Math" w:hAnsi="Cambria Math" w:cs="Calibri Bold"/>
                              <w:bCs w:val="0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Calibri Bold"/>
                              <w:lang w:val="en-US"/>
                            </w:rPr>
                            <m:t>d</m:t>
                          </m:r>
                          <m:ctrlPr>
                            <w:rPr>
                              <w:rFonts w:ascii="Cambria Math" w:hAnsi="Cambria Math" w:cs="Calibri Bold"/>
                              <w:bCs w:val="0"/>
                              <w:i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Calibri Bold"/>
                          <w:bCs w:val="0"/>
                          <w:i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alibri Bold"/>
                              <w:bCs w:val="0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Calibri Bold"/>
                              <w:lang w:val="en-US"/>
                            </w:rPr>
                            <m:t>R</m:t>
                          </m:r>
                          <m:ctrlPr>
                            <w:rPr>
                              <w:rFonts w:ascii="Cambria Math" w:hAnsi="Cambria Math" w:cs="Calibri Bold"/>
                              <w:bCs w:val="0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Calibri Bold"/>
                              <w:lang w:val="en-US"/>
                            </w:rPr>
                            <m:t>d</m:t>
                          </m:r>
                          <m:ctrlPr>
                            <w:rPr>
                              <w:rFonts w:ascii="Cambria Math" w:hAnsi="Cambria Math" w:cs="Calibri Bold"/>
                              <w:bCs w:val="0"/>
                              <w:i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Calibri Bold"/>
                          <w:bCs w:val="0"/>
                          <w:i/>
                          <w:lang w:val="en-US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 w:cs="Calibri Bold"/>
                      <w:lang w:val="en-US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 w:cs="Calibri Bold"/>
                          <w:bCs w:val="0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alibri Bold"/>
                              <w:bCs w:val="0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Calibri Bold"/>
                              <w:lang w:val="en-US"/>
                            </w:rPr>
                            <m:t>L</m:t>
                          </m:r>
                          <m:ctrlPr>
                            <w:rPr>
                              <w:rFonts w:ascii="Cambria Math" w:hAnsi="Cambria Math" w:cs="Calibri Bold"/>
                              <w:bCs w:val="0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Calibri Bold"/>
                              <w:lang w:val="en-US"/>
                            </w:rPr>
                            <m:t>d</m:t>
                          </m:r>
                          <m:ctrlPr>
                            <w:rPr>
                              <w:rFonts w:ascii="Cambria Math" w:hAnsi="Cambria Math" w:cs="Calibri Bold"/>
                              <w:bCs w:val="0"/>
                              <w:i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Calibri Bold"/>
                          <w:bCs w:val="0"/>
                          <w:i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alibri Bold"/>
                              <w:bCs w:val="0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Calibri Bold"/>
                              <w:lang w:val="en-US"/>
                            </w:rPr>
                            <m:t>P</m:t>
                          </m:r>
                          <m:ctrlPr>
                            <w:rPr>
                              <w:rFonts w:ascii="Cambria Math" w:hAnsi="Cambria Math" w:cs="Calibri Bold"/>
                              <w:bCs w:val="0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Calibri Bold"/>
                              <w:lang w:val="en-US"/>
                            </w:rPr>
                            <m:t>d</m:t>
                          </m:r>
                          <m:ctrlPr>
                            <w:rPr>
                              <w:rFonts w:ascii="Cambria Math" w:hAnsi="Cambria Math" w:cs="Calibri Bold"/>
                              <w:bCs w:val="0"/>
                              <w:i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Calibri Bold"/>
                          <w:bCs w:val="0"/>
                          <w:i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hAnsi="Cambria Math" w:cs="Calibri Bold"/>
                      <w:bCs w:val="0"/>
                      <w:i/>
                      <w:lang w:val="en-US"/>
                    </w:rPr>
                  </m:ctrlPr>
                </m:e>
              </m:eqArr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e>
          </m:d>
        </m:oMath>
      </m:oMathPara>
    </w:p>
    <w:p>
      <w:pPr>
        <w:bidi w:val="0"/>
        <w:ind w:firstLine="420" w:firstLineChars="0"/>
        <w:rPr>
          <w:rFonts w:hint="eastAsia" w:ascii="Calibri Bold" w:hAnsi="Calibri Bold" w:cs="Calibri Bold"/>
          <w:b w:val="0"/>
          <w:bCs w:val="0"/>
          <w:lang w:val="en-US" w:eastAsia="zh-Hans"/>
        </w:rPr>
      </w:pPr>
      <w:r>
        <w:rPr>
          <w:rFonts w:hint="eastAsia" w:ascii="Calibri Bold" w:hAnsi="Calibri Bold" w:cs="Calibri Bold"/>
          <w:b/>
          <w:bCs/>
          <w:lang w:val="en-US" w:eastAsia="zh-Hans"/>
        </w:rPr>
        <w:t>Computational</w:t>
      </w:r>
      <w:r>
        <w:rPr>
          <w:rFonts w:hint="default" w:ascii="Calibri Bold" w:hAnsi="Calibri Bold" w:cs="Calibri Bold"/>
          <w:b/>
          <w:bCs/>
          <w:lang w:eastAsia="zh-Hans"/>
        </w:rPr>
        <w:t xml:space="preserve"> </w:t>
      </w:r>
      <w:r>
        <w:rPr>
          <w:rFonts w:hint="eastAsia" w:ascii="Calibri Bold" w:hAnsi="Calibri Bold" w:cs="Calibri Bold"/>
          <w:b/>
          <w:bCs/>
          <w:lang w:val="en-US" w:eastAsia="zh-Hans"/>
        </w:rPr>
        <w:t>Power</w:t>
      </w:r>
      <w:r>
        <w:rPr>
          <w:rFonts w:hint="default" w:ascii="Calibri Bold" w:hAnsi="Calibri Bold" w:cs="Calibri Bold"/>
          <w:b/>
          <w:bCs/>
          <w:lang w:eastAsia="zh-Hans"/>
        </w:rPr>
        <w:t>(CP):</w:t>
      </w:r>
      <w:r>
        <w:rPr>
          <w:rFonts w:hint="default" w:ascii="Calibri Bold" w:hAnsi="Calibri Bold" w:cs="Calibri Bold"/>
          <w:b w:val="0"/>
          <w:bCs w:val="0"/>
          <w:lang w:eastAsia="zh-Hans"/>
        </w:rPr>
        <w:t>算力（也称哈希率）是</w:t>
      </w:r>
      <w:r>
        <w:rPr>
          <w:rFonts w:hint="eastAsia" w:ascii="Calibri Bold" w:hAnsi="Calibri Bold" w:cs="Calibri Bold"/>
          <w:b w:val="0"/>
          <w:bCs w:val="0"/>
          <w:lang w:val="en-US" w:eastAsia="zh-CN"/>
        </w:rPr>
        <w:t>网络</w:t>
      </w:r>
      <w:r>
        <w:rPr>
          <w:rFonts w:hint="default" w:ascii="Calibri Bold" w:hAnsi="Calibri Bold" w:cs="Calibri Bold"/>
          <w:b w:val="0"/>
          <w:bCs w:val="0"/>
          <w:lang w:eastAsia="zh-Hans"/>
        </w:rPr>
        <w:t>处理</w:t>
      </w:r>
      <w:r>
        <w:rPr>
          <w:rFonts w:hint="eastAsia" w:ascii="Calibri Bold" w:hAnsi="Calibri Bold" w:cs="Calibri Bold"/>
          <w:b w:val="0"/>
          <w:bCs w:val="0"/>
          <w:lang w:val="en-US" w:eastAsia="zh-Hans"/>
        </w:rPr>
        <w:t>数据</w:t>
      </w:r>
      <w:r>
        <w:rPr>
          <w:rFonts w:hint="default" w:ascii="Calibri Bold" w:hAnsi="Calibri Bold" w:cs="Calibri Bold"/>
          <w:b w:val="0"/>
          <w:bCs w:val="0"/>
          <w:lang w:eastAsia="zh-Hans"/>
        </w:rPr>
        <w:t>能力的度量单位。即为计算机（CPU）计算哈希函数输出的速度。</w:t>
      </w:r>
      <w:r>
        <w:rPr>
          <w:rFonts w:hint="eastAsia" w:ascii="Calibri Bold" w:hAnsi="Calibri Bold" w:cs="Calibri Bold"/>
          <w:b w:val="0"/>
          <w:bCs w:val="0"/>
          <w:lang w:val="en-US" w:eastAsia="zh-CN"/>
        </w:rPr>
        <w:t>网络</w:t>
      </w:r>
      <w:r>
        <w:rPr>
          <w:rFonts w:hint="default" w:ascii="Calibri Bold" w:hAnsi="Calibri Bold" w:cs="Calibri Bold"/>
          <w:b w:val="0"/>
          <w:bCs w:val="0"/>
          <w:lang w:eastAsia="zh-Hans"/>
        </w:rPr>
        <w:t>必须为了安全目的而进行密集的数学和加密相关操作。</w:t>
      </w:r>
      <w:r>
        <w:rPr>
          <w:rFonts w:hint="eastAsia" w:ascii="Calibri Bold" w:hAnsi="Calibri Bold" w:cs="Calibri Bold"/>
          <w:b w:val="0"/>
          <w:bCs w:val="0"/>
          <w:lang w:val="en-US" w:eastAsia="zh-Hans"/>
        </w:rPr>
        <w:t>在某一时间段t内</w:t>
      </w:r>
      <w:r>
        <w:rPr>
          <w:rFonts w:hint="default" w:ascii="Calibri Bold" w:hAnsi="Calibri Bold" w:cs="Calibri Bold"/>
          <w:b w:val="0"/>
          <w:bCs w:val="0"/>
          <w:lang w:eastAsia="zh-Hans"/>
        </w:rPr>
        <w:t>，</w:t>
      </w:r>
      <w:r>
        <w:rPr>
          <w:rFonts w:hint="eastAsia" w:ascii="Calibri Bold" w:hAnsi="Calibri Bold" w:cs="Calibri Bold"/>
          <w:b w:val="0"/>
          <w:bCs w:val="0"/>
          <w:lang w:val="en-US" w:eastAsia="zh-CN"/>
        </w:rPr>
        <w:t>网络</w:t>
      </w:r>
      <w:r>
        <w:rPr>
          <w:rFonts w:hint="eastAsia" w:ascii="Calibri Bold" w:hAnsi="Calibri Bold" w:cs="Calibri Bold"/>
          <w:b w:val="0"/>
          <w:bCs w:val="0"/>
          <w:lang w:val="en-US" w:eastAsia="zh-Hans"/>
        </w:rPr>
        <w:t>处理段数据量是一定</w:t>
      </w:r>
      <w:r>
        <w:rPr>
          <w:rFonts w:hint="eastAsia" w:ascii="Calibri Bold" w:hAnsi="Calibri Bold" w:cs="Calibri Bold"/>
          <w:b w:val="0"/>
          <w:bCs w:val="0"/>
          <w:lang w:val="en-US" w:eastAsia="zh-CN"/>
        </w:rPr>
        <w:t>的</w:t>
      </w:r>
      <w:r>
        <w:rPr>
          <w:rFonts w:hint="default" w:ascii="Calibri Bold" w:hAnsi="Calibri Bold" w:cs="Calibri Bold"/>
          <w:b w:val="0"/>
          <w:bCs w:val="0"/>
          <w:lang w:eastAsia="zh-Hans"/>
        </w:rPr>
        <w:t>。</w:t>
      </w:r>
      <w:r>
        <w:rPr>
          <w:rFonts w:hint="eastAsia" w:ascii="Calibri Bold" w:hAnsi="Calibri Bold" w:cs="Calibri Bold"/>
          <w:b w:val="0"/>
          <w:bCs w:val="0"/>
          <w:lang w:val="en-US" w:eastAsia="zh-CN"/>
        </w:rPr>
        <w:t>网络</w:t>
      </w:r>
      <w:r>
        <w:rPr>
          <w:rFonts w:hint="eastAsia" w:ascii="Calibri Bold" w:hAnsi="Calibri Bold" w:cs="Calibri Bold"/>
          <w:b w:val="0"/>
          <w:bCs w:val="0"/>
          <w:lang w:val="en-US" w:eastAsia="zh-Hans"/>
        </w:rPr>
        <w:t>在t内处理这些数据需要算力m</w:t>
      </w:r>
      <w:r>
        <w:rPr>
          <w:rFonts w:hint="default" w:ascii="Calibri Bold" w:hAnsi="Calibri Bold" w:cs="Calibri Bold"/>
          <w:b w:val="0"/>
          <w:bCs w:val="0"/>
          <w:lang w:eastAsia="zh-Hans"/>
        </w:rPr>
        <w:t xml:space="preserve"> </w:t>
      </w:r>
      <w:r>
        <w:rPr>
          <w:rFonts w:hint="eastAsia" w:ascii="Calibri Bold" w:hAnsi="Calibri Bold" w:cs="Calibri Bold"/>
          <w:b w:val="0"/>
          <w:bCs w:val="0"/>
          <w:lang w:val="en-US" w:eastAsia="zh-Hans"/>
        </w:rPr>
        <w:t>hash</w:t>
      </w:r>
      <w:r>
        <w:rPr>
          <w:rFonts w:hint="default" w:ascii="Calibri Bold" w:hAnsi="Calibri Bold" w:cs="Calibri Bold"/>
          <w:b w:val="0"/>
          <w:bCs w:val="0"/>
          <w:lang w:eastAsia="zh-Hans"/>
        </w:rPr>
        <w:t>/</w:t>
      </w:r>
      <w:r>
        <w:rPr>
          <w:rFonts w:hint="eastAsia" w:ascii="Calibri Bold" w:hAnsi="Calibri Bold" w:cs="Calibri Bold"/>
          <w:b w:val="0"/>
          <w:bCs w:val="0"/>
          <w:lang w:val="en-US" w:eastAsia="zh-Hans"/>
        </w:rPr>
        <w:t>s</w:t>
      </w:r>
      <w:r>
        <w:rPr>
          <w:rFonts w:hint="default" w:ascii="Calibri Bold" w:hAnsi="Calibri Bold" w:cs="Calibri Bold"/>
          <w:b w:val="0"/>
          <w:bCs w:val="0"/>
          <w:lang w:eastAsia="zh-Hans"/>
        </w:rPr>
        <w:t>，</w:t>
      </w:r>
      <w:r>
        <w:rPr>
          <w:rFonts w:hint="eastAsia" w:ascii="Calibri Bold" w:hAnsi="Calibri Bold" w:cs="Calibri Bold"/>
          <w:b w:val="0"/>
          <w:bCs w:val="0"/>
          <w:lang w:val="en-US" w:eastAsia="zh-Hans"/>
        </w:rPr>
        <w:t>全网符合要求的核心节点数量为n</w:t>
      </w:r>
      <w:r>
        <w:rPr>
          <w:rFonts w:hint="default" w:ascii="Calibri Bold" w:hAnsi="Calibri Bold" w:cs="Calibri Bold"/>
          <w:b w:val="0"/>
          <w:bCs w:val="0"/>
          <w:lang w:eastAsia="zh-Hans"/>
        </w:rPr>
        <w:t>，</w:t>
      </w:r>
      <w:r>
        <w:rPr>
          <w:rFonts w:hint="eastAsia" w:ascii="Calibri Bold" w:hAnsi="Calibri Bold" w:cs="Calibri Bold"/>
          <w:b w:val="0"/>
          <w:bCs w:val="0"/>
          <w:lang w:val="en-US" w:eastAsia="zh-Hans"/>
        </w:rPr>
        <w:t>则单节点的算力为</w:t>
      </w:r>
    </w:p>
    <w:p>
      <w:pPr>
        <w:bidi w:val="0"/>
        <w:jc w:val="center"/>
        <w:rPr>
          <w:rFonts w:ascii="Cambria Math" w:hAnsi="Cambria Math" w:cs="Calibri Bold"/>
          <w:bCs w:val="0"/>
          <w:i w:val="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Calibri Bold"/>
                  <w:lang w:val="en-US"/>
                </w:rPr>
                <m:t>H</m:t>
              </m:r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Calibri Bold"/>
                  <w:lang w:val="en-US"/>
                </w:rPr>
                <m:t xml:space="preserve">n </m:t>
              </m:r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sub>
          </m:sSub>
          <m:r>
            <m:rPr/>
            <w:rPr>
              <w:rFonts w:ascii="Cambria Math" w:hAnsi="Cambria Math" w:cs="Calibri Bold"/>
              <w:lang w:val="en-US"/>
            </w:rPr>
            <m:t xml:space="preserve">=  </m:t>
          </m:r>
          <m:f>
            <m:fPr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fPr>
            <m:num>
              <m:r>
                <m:rPr/>
                <w:rPr>
                  <w:rFonts w:ascii="Cambria Math" w:hAnsi="Cambria Math" w:cs="Calibri Bold"/>
                  <w:lang w:val="en-US"/>
                </w:rPr>
                <m:t>m</m:t>
              </m:r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num>
            <m:den>
              <m:r>
                <m:rPr/>
                <w:rPr>
                  <w:rFonts w:ascii="Cambria Math" w:hAnsi="Cambria Math" w:cs="Calibri Bold"/>
                  <w:lang w:val="en-US"/>
                </w:rPr>
                <m:t>n</m:t>
              </m:r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den>
          </m:f>
        </m:oMath>
      </m:oMathPara>
    </w:p>
    <w:p>
      <w:pPr>
        <w:bidi w:val="0"/>
        <w:ind w:firstLine="420" w:firstLineChars="0"/>
        <w:jc w:val="both"/>
        <w:rPr>
          <w:rFonts w:hint="eastAsia" w:ascii="Cambria Math" w:hAnsi="Cambria Math" w:cs="Calibri Bold"/>
          <w:bCs w:val="0"/>
          <w:i w:val="0"/>
          <w:lang w:val="en-US" w:eastAsia="zh-Hans"/>
        </w:rPr>
      </w:pPr>
      <w:r>
        <w:rPr>
          <w:rFonts w:hint="eastAsia" w:ascii="Cambria Math" w:hAnsi="Cambria Math" w:cs="Calibri Bold"/>
          <w:bCs w:val="0"/>
          <w:i w:val="0"/>
          <w:lang w:val="en-US" w:eastAsia="zh-CN"/>
        </w:rPr>
        <w:t>网络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的数据处理能力需要不断提升</w:t>
      </w:r>
      <w:r>
        <w:rPr>
          <w:rFonts w:hint="default" w:ascii="Cambria Math" w:hAnsi="Cambria Math" w:cs="Calibri Bold"/>
          <w:bCs w:val="0"/>
          <w:i w:val="0"/>
          <w:lang w:eastAsia="zh-Hans"/>
        </w:rPr>
        <w:t>，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所以核心节点的数量和核心节点的算力也要提升</w:t>
      </w:r>
      <w:r>
        <w:rPr>
          <w:rFonts w:hint="default" w:ascii="Cambria Math" w:hAnsi="Cambria Math" w:cs="Calibri Bold"/>
          <w:bCs w:val="0"/>
          <w:i w:val="0"/>
          <w:lang w:eastAsia="zh-Hans"/>
        </w:rPr>
        <w:t>。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算力可以作为限制条件排除一些低算力的节点</w:t>
      </w:r>
      <w:r>
        <w:rPr>
          <w:rFonts w:hint="default" w:ascii="Cambria Math" w:hAnsi="Cambria Math" w:cs="Calibri Bold"/>
          <w:bCs w:val="0"/>
          <w:i w:val="0"/>
          <w:lang w:eastAsia="zh-Hans"/>
        </w:rPr>
        <w:t>，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算力也可以作为竞争指标增强节点的可信度</w:t>
      </w:r>
      <w:r>
        <w:rPr>
          <w:rFonts w:hint="default" w:ascii="Cambria Math" w:hAnsi="Cambria Math" w:cs="Calibri Bold"/>
          <w:bCs w:val="0"/>
          <w:i w:val="0"/>
          <w:lang w:eastAsia="zh-Hans"/>
        </w:rPr>
        <w:t>。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如果存在一个节点x</w:t>
      </w:r>
      <w:r>
        <w:rPr>
          <w:rFonts w:hint="default" w:ascii="Cambria Math" w:hAnsi="Cambria Math" w:cs="Calibri Bold"/>
          <w:bCs w:val="0"/>
          <w:i w:val="0"/>
          <w:lang w:eastAsia="zh-Hans"/>
        </w:rPr>
        <w:t>，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其算力</w:t>
      </w:r>
      <m:oMath>
        <m:sSub>
          <m:sSubP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 w:cs="Calibri Bold"/>
                <w:lang w:val="en-US"/>
              </w:rPr>
              <m:t>H</m:t>
            </m: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 w:cs="Calibri Bold"/>
                <w:lang w:val="en-US"/>
              </w:rPr>
              <m:t xml:space="preserve">x </m:t>
            </m: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sub>
        </m:sSub>
      </m:oMath>
      <w:r>
        <w:rPr>
          <w:rFonts w:ascii="Cambria Math" w:hAnsi="Cambria Math" w:cs="Calibri Bold"/>
          <w:bCs w:val="0"/>
          <w:i w:val="0"/>
        </w:rPr>
        <w:t>，</w:t>
      </w:r>
      <w:r>
        <w:rPr>
          <w:rFonts w:hint="eastAsia" w:ascii="Cambria Math" w:hAnsi="Cambria Math" w:cs="Calibri Bold"/>
          <w:bCs w:val="0"/>
          <w:i w:val="0"/>
          <w:lang w:val="en-US" w:eastAsia="zh-CN"/>
        </w:rPr>
        <w:t>网络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平均算力为</w:t>
      </w:r>
      <m:oMath>
        <m:sSub>
          <m:sSubP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 w:cs="Calibri Bold"/>
                <w:lang w:val="en-US"/>
              </w:rPr>
              <m:t>H</m:t>
            </m: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 w:cs="Calibri Bold"/>
                <w:lang w:val="en-US"/>
              </w:rPr>
              <m:t>a</m:t>
            </m: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sub>
        </m:sSub>
        <m:r>
          <m:rPr/>
          <w:rPr>
            <w:rFonts w:ascii="Cambria Math" w:hAnsi="Cambria Math" w:cs="Calibri Bold"/>
            <w:lang w:val="en-US"/>
          </w:rPr>
          <m:t xml:space="preserve"> </m:t>
        </m:r>
      </m:oMath>
      <w:r>
        <w:rPr>
          <w:rFonts w:ascii="Cambria Math" w:hAnsi="Cambria Math" w:cs="Calibri Bold"/>
          <w:bCs w:val="0"/>
          <w:i w:val="0"/>
        </w:rPr>
        <w:t>，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且有</w:t>
      </w:r>
      <w:r>
        <w:rPr>
          <w:rFonts w:hint="default" w:ascii="Cambria Math" w:hAnsi="Cambria Math" w:cs="Calibri Bold"/>
          <w:bCs w:val="0"/>
          <w:i w:val="0"/>
          <w:lang w:eastAsia="zh-Hans"/>
        </w:rPr>
        <w:t>：</w:t>
      </w:r>
    </w:p>
    <w:p>
      <w:pPr>
        <w:bidi w:val="0"/>
        <w:ind w:firstLine="420" w:firstLineChars="0"/>
        <w:jc w:val="center"/>
        <w:rPr>
          <w:rFonts w:ascii="Cambria Math" w:hAnsi="Cambria Math" w:cs="Calibri Bold"/>
          <w:bCs w:val="0"/>
          <w:i w:val="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Calibri Bold"/>
                  <w:lang w:val="en-US"/>
                </w:rPr>
                <m:t>H</m:t>
              </m:r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Calibri Bold"/>
                  <w:lang w:val="en-US"/>
                </w:rPr>
                <m:t xml:space="preserve">x </m:t>
              </m:r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sub>
          </m:sSub>
          <m:r>
            <m:rPr/>
            <w:rPr>
              <w:rFonts w:ascii="Cambria Math" w:hAnsi="Cambria Math" w:cs="Calibri Bold"/>
              <w:lang w:val="en-US"/>
            </w:rPr>
            <m:t xml:space="preserve">≫ </m:t>
          </m:r>
          <m:sSub>
            <m:sSubPr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Calibri Bold"/>
                  <w:lang w:val="en-US"/>
                </w:rPr>
                <m:t>H</m:t>
              </m:r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Calibri Bold"/>
                  <w:lang w:val="en-US"/>
                </w:rPr>
                <m:t>a</m:t>
              </m:r>
              <m:ctrlPr>
                <w:rPr>
                  <w:rFonts w:ascii="Cambria Math" w:hAnsi="Cambria Math" w:cs="Calibri Bold"/>
                  <w:bCs w:val="0"/>
                  <w:i/>
                  <w:lang w:val="en-US"/>
                </w:rPr>
              </m:ctrlPr>
            </m:sub>
          </m:sSub>
        </m:oMath>
      </m:oMathPara>
    </w:p>
    <w:p>
      <w:pPr>
        <w:bidi w:val="0"/>
        <w:ind w:firstLine="420" w:firstLineChars="0"/>
        <w:jc w:val="both"/>
        <w:rPr>
          <w:rFonts w:hint="default" w:ascii="Cambria Math" w:hAnsi="Cambria Math" w:cs="Calibri Bold"/>
          <w:bCs w:val="0"/>
          <w:i w:val="0"/>
          <w:lang w:eastAsia="zh-Hans"/>
        </w:rPr>
      </w:pPr>
      <w:r>
        <w:rPr>
          <w:rFonts w:hint="eastAsia" w:ascii="Cambria Math" w:hAnsi="Cambria Math" w:cs="Calibri Bold"/>
          <w:bCs w:val="0"/>
          <w:i w:val="0"/>
          <w:lang w:val="en-US" w:eastAsia="zh-Hans"/>
        </w:rPr>
        <w:t>节点x将在</w:t>
      </w:r>
      <w:r>
        <w:rPr>
          <w:rFonts w:hint="eastAsia" w:ascii="Cambria Math" w:hAnsi="Cambria Math" w:cs="Calibri Bold"/>
          <w:bCs w:val="0"/>
          <w:i w:val="0"/>
          <w:lang w:val="en-US" w:eastAsia="zh-CN"/>
        </w:rPr>
        <w:t>网络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中占据主导地位</w:t>
      </w:r>
      <w:r>
        <w:rPr>
          <w:rFonts w:hint="default" w:ascii="Cambria Math" w:hAnsi="Cambria Math" w:cs="Calibri Bold"/>
          <w:bCs w:val="0"/>
          <w:i w:val="0"/>
          <w:lang w:eastAsia="zh-Hans"/>
        </w:rPr>
        <w:t>。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因此我们限制节点的算力不可无限膨胀</w:t>
      </w:r>
      <w:r>
        <w:rPr>
          <w:rFonts w:hint="default" w:ascii="Cambria Math" w:hAnsi="Cambria Math" w:cs="Calibri Bold"/>
          <w:bCs w:val="0"/>
          <w:i w:val="0"/>
          <w:lang w:eastAsia="zh-Hans"/>
        </w:rPr>
        <w:t>，</w:t>
      </w:r>
      <w:r>
        <w:rPr>
          <w:rFonts w:hint="eastAsia" w:ascii="Cambria Math" w:hAnsi="Cambria Math" w:cs="Calibri Bold"/>
          <w:bCs w:val="0"/>
          <w:i w:val="0"/>
          <w:lang w:val="en-US" w:eastAsia="zh-CN"/>
        </w:rPr>
        <w:t>网络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规定底数</w:t>
      </w:r>
      <m:oMath>
        <m:r>
          <m:rPr>
            <m:sty m:val="p"/>
          </m:rPr>
          <w:rPr>
            <w:rFonts w:ascii="Cambria Math" w:hAnsi="Cambria Math" w:cs="Calibri Bold"/>
            <w:lang w:val="en-US"/>
          </w:rPr>
          <m:t>δ</m:t>
        </m:r>
      </m:oMath>
      <w:r>
        <w:rPr>
          <w:rFonts w:ascii="Cambria Math" w:hAnsi="Cambria Math" w:cs="Calibri Bold"/>
          <w:bCs w:val="0"/>
          <w:i w:val="0"/>
        </w:rPr>
        <w:t>，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以</w:t>
      </w:r>
      <m:oMath>
        <m:r>
          <m:rPr>
            <m:sty m:val="p"/>
          </m:rPr>
          <w:rPr>
            <w:rFonts w:ascii="Cambria Math" w:hAnsi="Cambria Math" w:cs="Calibri Bold"/>
            <w:lang w:val="en-US"/>
          </w:rPr>
          <m:t>δ</m:t>
        </m:r>
      </m:oMath>
      <w:r>
        <w:rPr>
          <w:rFonts w:hint="eastAsia" w:ascii="Cambria Math" w:hAnsi="Cambria Math" w:cs="Calibri Bold"/>
          <w:b w:val="0"/>
          <w:i w:val="0"/>
          <w:lang w:val="en-US" w:eastAsia="zh-Hans"/>
        </w:rPr>
        <w:t>为底</w:t>
      </w:r>
      <m:oMath>
        <m:sSub>
          <m:sSubP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 w:cs="Calibri Bold"/>
                <w:lang w:val="en-US"/>
              </w:rPr>
              <m:t>H</m:t>
            </m: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 w:cs="Calibri Bold"/>
                <w:lang w:val="en-US"/>
              </w:rPr>
              <m:t xml:space="preserve">x </m:t>
            </m:r>
            <m:ctrlPr>
              <w:rPr>
                <w:rFonts w:ascii="Cambria Math" w:hAnsi="Cambria Math" w:cs="Calibri Bold"/>
                <w:bCs w:val="0"/>
                <w:i/>
                <w:lang w:val="en-US"/>
              </w:rPr>
            </m:ctrlPr>
          </m:sub>
        </m:sSub>
      </m:oMath>
      <w:r>
        <w:rPr>
          <w:rFonts w:hint="eastAsia" w:ascii="Cambria Math" w:hAnsi="Cambria Math" w:cs="Calibri Bold"/>
          <w:bCs w:val="0"/>
          <w:i w:val="0"/>
          <w:lang w:val="en-US" w:eastAsia="zh-Hans"/>
        </w:rPr>
        <w:t>的对数作为算力度量值</w:t>
      </w:r>
      <w:r>
        <w:rPr>
          <w:rFonts w:hint="default" w:ascii="Cambria Math" w:hAnsi="Cambria Math" w:cs="Calibri Bold"/>
          <w:bCs w:val="0"/>
          <w:i w:val="0"/>
          <w:lang w:eastAsia="zh-Hans"/>
        </w:rPr>
        <w:t>。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在鼓励节点增加算力的同时</w:t>
      </w:r>
      <w:r>
        <w:rPr>
          <w:rFonts w:hint="default" w:ascii="Cambria Math" w:hAnsi="Cambria Math" w:cs="Calibri Bold"/>
          <w:bCs w:val="0"/>
          <w:i w:val="0"/>
          <w:lang w:eastAsia="zh-Hans"/>
        </w:rPr>
        <w:t>，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限制节点进行算力攻击</w:t>
      </w:r>
      <w:r>
        <w:rPr>
          <w:rFonts w:hint="default" w:ascii="Cambria Math" w:hAnsi="Cambria Math" w:cs="Calibri Bold"/>
          <w:bCs w:val="0"/>
          <w:i w:val="0"/>
          <w:lang w:eastAsia="zh-Hans"/>
        </w:rPr>
        <w:t>。</w:t>
      </w:r>
      <w:r>
        <w:rPr>
          <w:rFonts w:hint="eastAsia" w:ascii="Cambria Math" w:hAnsi="Cambria Math" w:cs="Calibri Bold"/>
          <w:bCs w:val="0"/>
          <w:i w:val="0"/>
          <w:lang w:val="en-US" w:eastAsia="zh-Hans"/>
        </w:rPr>
        <w:t>如下</w:t>
      </w:r>
      <w:r>
        <w:rPr>
          <w:rFonts w:hint="default" w:ascii="Cambria Math" w:hAnsi="Cambria Math" w:cs="Calibri Bold"/>
          <w:bCs w:val="0"/>
          <w:i w:val="0"/>
          <w:lang w:eastAsia="zh-Hans"/>
        </w:rPr>
        <w:t>：</w:t>
      </w:r>
    </w:p>
    <w:p>
      <w:pPr>
        <w:bidi w:val="0"/>
        <w:ind w:firstLine="420" w:firstLineChars="0"/>
        <w:jc w:val="center"/>
        <w:rPr>
          <w:rFonts w:hAnsi="Cambria Math" w:cs="Calibri Bold"/>
          <w:bCs w:val="0"/>
          <w:i w:val="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alibri Bold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 Bold"/>
                      <w:bCs w:val="0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alibri Bold"/>
                          <w:bCs w:val="0"/>
                          <w:i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Calibri Bold"/>
                          <w:lang w:val="en-US"/>
                        </w:rPr>
                        <m:t>CP</m:t>
                      </m:r>
                      <m:ctrlPr>
                        <w:rPr>
                          <w:rFonts w:ascii="Cambria Math" w:hAnsi="Cambria Math" w:cs="Calibri Bold"/>
                          <w:bCs w:val="0"/>
                          <w:i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Calibri Bold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 w:cs="Calibri Bold"/>
                          <w:bCs w:val="0"/>
                          <w:i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Calibri Bold"/>
                      <w:lang w:val="en-US"/>
                    </w:rPr>
                    <m:t xml:space="preserve"> = </m:t>
                  </m:r>
                  <m:func>
                    <m:funcPr>
                      <m:ctrlPr>
                        <w:rPr>
                          <w:rFonts w:ascii="Cambria Math" w:hAnsi="Cambria Math" w:cs="Calibri Bold"/>
                          <w:bCs w:val="0"/>
                          <w:i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Calibri Bold"/>
                              <w:bCs w:val="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 Bold"/>
                              <w:lang w:val="en-US"/>
                            </w:rPr>
                            <m:t>log</m:t>
                          </m:r>
                          <m:ctrlPr>
                            <w:rPr>
                              <w:rFonts w:ascii="Cambria Math" w:hAnsi="Cambria Math" w:cs="Calibri Bold"/>
                              <w:bCs w:val="0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Calibri Bold"/>
                              <w:lang w:val="en-US"/>
                            </w:rPr>
                            <m:t>δ</m:t>
                          </m:r>
                          <m:ctrlPr>
                            <w:rPr>
                              <w:rFonts w:ascii="Cambria Math" w:hAnsi="Cambria Math" w:cs="Calibri Bold"/>
                              <w:bCs w:val="0"/>
                              <w:i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Calibri Bold"/>
                          <w:bCs w:val="0"/>
                          <w:i/>
                          <w:lang w:val="en-US"/>
                        </w:rPr>
                      </m:ctrlP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Calibri Bold"/>
                              <w:bCs w:val="0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Calibri Bold"/>
                              <w:lang w:val="en-US"/>
                            </w:rPr>
                            <m:t>H</m:t>
                          </m:r>
                          <m:ctrlPr>
                            <w:rPr>
                              <w:rFonts w:ascii="Cambria Math" w:hAnsi="Cambria Math" w:cs="Calibri Bold"/>
                              <w:bCs w:val="0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Calibri Bold"/>
                              <w:lang w:val="en-US"/>
                            </w:rPr>
                            <m:t xml:space="preserve">x </m:t>
                          </m:r>
                          <m:ctrlPr>
                            <w:rPr>
                              <w:rFonts w:ascii="Cambria Math" w:hAnsi="Cambria Math" w:cs="Calibri Bold"/>
                              <w:bCs w:val="0"/>
                              <w:i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Calibri Bold"/>
                          <w:bCs w:val="0"/>
                          <w:i/>
                          <w:lang w:val="en-US"/>
                        </w:rPr>
                      </m:ctrlPr>
                    </m:e>
                  </m:func>
                  <m:ctrlPr>
                    <w:rPr>
                      <w:rFonts w:ascii="Cambria Math" w:hAnsi="Cambria Math" w:cs="Calibri Bold"/>
                      <w:bCs w:val="0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libri Bold"/>
                    </w:rPr>
                    <m:t>δ=</m:t>
                  </m:r>
                  <m:r>
                    <m:rPr/>
                    <w:rPr>
                      <w:rFonts w:ascii="Cambria Math" w:hAnsi="Cambria Math" w:cs="Calibri Bold"/>
                      <w:lang w:val="en-US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Calibri Bold"/>
                          <w:bCs w:val="0"/>
                          <w:i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cs="Calibri Bold"/>
                          <w:lang w:val="en-US"/>
                        </w:rPr>
                        <m:t>m −</m:t>
                      </m:r>
                      <m:sSub>
                        <m:sSubPr>
                          <m:ctrlPr>
                            <w:rPr>
                              <w:rFonts w:ascii="Cambria Math" w:hAnsi="Cambria Math" w:cs="Calibri Bold"/>
                              <w:bCs w:val="0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Calibri Bold"/>
                              <w:lang w:val="en-US"/>
                            </w:rPr>
                            <m:t>H</m:t>
                          </m:r>
                          <m:ctrlPr>
                            <w:rPr>
                              <w:rFonts w:ascii="Cambria Math" w:hAnsi="Cambria Math" w:cs="Calibri Bold"/>
                              <w:bCs w:val="0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Calibri Bold"/>
                              <w:lang w:val="en-US"/>
                            </w:rPr>
                            <m:t xml:space="preserve">x </m:t>
                          </m:r>
                          <m:ctrlPr>
                            <w:rPr>
                              <w:rFonts w:ascii="Cambria Math" w:hAnsi="Cambria Math" w:cs="Calibri Bold"/>
                              <w:bCs w:val="0"/>
                              <w:i/>
                              <w:lang w:val="en-US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cs="Calibri Bold"/>
                          <w:lang w:val="en-US"/>
                        </w:rPr>
                        <m:t xml:space="preserve"> </m:t>
                      </m:r>
                      <m:ctrlPr>
                        <w:rPr>
                          <w:rFonts w:ascii="Cambria Math" w:hAnsi="Cambria Math" w:cs="Calibri Bold"/>
                          <w:bCs w:val="0"/>
                          <w:i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cs="Calibri Bold"/>
                          <w:lang w:val="en-US"/>
                        </w:rPr>
                        <m:t>n −1</m:t>
                      </m:r>
                      <m:ctrlPr>
                        <w:rPr>
                          <w:rFonts w:ascii="Cambria Math" w:hAnsi="Cambria Math" w:cs="Calibri Bold"/>
                          <w:bCs w:val="0"/>
                          <w:i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hAnsi="Cambria Math" w:cs="Calibri Bold"/>
                      <w:bCs w:val="0"/>
                      <w:i/>
                    </w:rPr>
                  </m:ctrlPr>
                </m:e>
              </m:eqArr>
              <m:ctrlPr>
                <w:rPr>
                  <w:rFonts w:ascii="Cambria Math" w:hAnsi="Cambria Math" w:cs="Calibri Bold"/>
                  <w:bCs w:val="0"/>
                  <w:i/>
                </w:rPr>
              </m:ctrlPr>
            </m:e>
          </m:d>
        </m:oMath>
      </m:oMathPara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多维权威节点选举机制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我们提出了多维度指标描述节点的各项性能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这些指标综合体现一个节点的可信度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节点x的可信度表示如下</w:t>
      </w:r>
      <w:r>
        <w:rPr>
          <w:rFonts w:hint="default"/>
          <w:lang w:eastAsia="zh-Hans"/>
        </w:rPr>
        <w:t>：</w:t>
      </w:r>
    </w:p>
    <w:p>
      <w:pPr>
        <w:ind w:firstLine="420" w:firstLineChars="0"/>
        <w:jc w:val="center"/>
        <w:rPr>
          <w:rFonts w:ascii="Cambria Math" w:hAnsi="Cambria Math"/>
          <w:i w:val="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eastAsia" w:ascii="Cambria Math" w:hAnsi="Cambria Math"/>
                  <w:lang w:val="en-US"/>
                </w:rPr>
                <m:t>Credit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ascii="Cambria Math" w:hAnsi="Cambria Math"/>
              <w:lang w:val="en-US"/>
            </w:rPr>
            <m:t xml:space="preserve"> = ϵ×SV + θ ×DC+ ϑ × VV + μ  × CP</m:t>
          </m:r>
        </m:oMath>
      </m:oMathPara>
    </w:p>
    <w:p>
      <w:pPr>
        <w:jc w:val="center"/>
        <w:rPr>
          <w:rFonts w:hint="default"/>
          <w:lang w:val="en-US" w:eastAsia="zh-Hans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mbria Math" w:hAnsi="Cambria Math"/>
          <w:i w:val="0"/>
          <w:lang w:val="en-US" w:eastAsia="zh-Hans"/>
        </w:rPr>
      </w:pPr>
      <m:oMath>
        <m:r>
          <m:rPr/>
          <w:rPr>
            <w:rFonts w:ascii="Cambria Math" w:hAnsi="Cambria Math"/>
            <w:lang w:val="en-US"/>
          </w:rPr>
          <m:t xml:space="preserve"> ϵ</m:t>
        </m:r>
      </m:oMath>
      <w:r>
        <w:rPr>
          <w:rFonts w:ascii="Cambria Math" w:hAnsi="Cambria Math"/>
          <w:i w:val="0"/>
        </w:rPr>
        <w:t>,</w:t>
      </w:r>
      <m:oMath>
        <m:r>
          <m:rPr/>
          <w:rPr>
            <w:rFonts w:ascii="Cambria Math" w:hAnsi="Cambria Math"/>
            <w:lang w:val="en-US"/>
          </w:rPr>
          <m:t>θ</m:t>
        </m:r>
      </m:oMath>
      <w:r>
        <w:rPr>
          <w:rFonts w:ascii="Cambria Math" w:hAnsi="Cambria Math"/>
          <w:i w:val="0"/>
        </w:rPr>
        <w:t>,</w:t>
      </w:r>
      <m:oMath>
        <m:r>
          <m:rPr/>
          <w:rPr>
            <w:rFonts w:ascii="Cambria Math" w:hAnsi="Cambria Math"/>
            <w:lang w:val="en-US"/>
          </w:rPr>
          <m:t>ϑ</m:t>
        </m:r>
      </m:oMath>
      <w:r>
        <w:rPr>
          <w:rFonts w:hint="eastAsia" w:ascii="Cambria Math" w:hAnsi="Cambria Math"/>
          <w:i w:val="0"/>
          <w:lang w:val="en-US" w:eastAsia="zh-Hans"/>
        </w:rPr>
        <w:t>和</w:t>
      </w:r>
      <m:oMath>
        <m:r>
          <m:rPr/>
          <w:rPr>
            <w:rFonts w:ascii="Cambria Math" w:hAnsi="Cambria Math"/>
            <w:lang w:val="en-US"/>
          </w:rPr>
          <m:t xml:space="preserve"> μ</m:t>
        </m:r>
      </m:oMath>
      <w:r>
        <w:rPr>
          <w:rFonts w:hint="eastAsia" w:ascii="Cambria Math" w:hAnsi="Cambria Math"/>
          <w:i w:val="0"/>
          <w:lang w:val="en-US" w:eastAsia="zh-Hans"/>
        </w:rPr>
        <w:t>表示节点x的稳定度</w:t>
      </w:r>
      <w:r>
        <w:rPr>
          <w:rFonts w:hint="default" w:ascii="Cambria Math" w:hAnsi="Cambria Math"/>
          <w:i w:val="0"/>
          <w:lang w:eastAsia="zh-Hans"/>
        </w:rPr>
        <w:t>、</w:t>
      </w:r>
      <w:r>
        <w:rPr>
          <w:rFonts w:hint="eastAsia" w:ascii="Cambria Math" w:hAnsi="Cambria Math"/>
          <w:i w:val="0"/>
          <w:lang w:val="en-US" w:eastAsia="zh-Hans"/>
        </w:rPr>
        <w:t>联通度</w:t>
      </w:r>
      <w:r>
        <w:rPr>
          <w:rFonts w:hint="default" w:ascii="Cambria Math" w:hAnsi="Cambria Math"/>
          <w:i w:val="0"/>
          <w:lang w:eastAsia="zh-Hans"/>
        </w:rPr>
        <w:t>、</w:t>
      </w:r>
      <w:r>
        <w:rPr>
          <w:rFonts w:hint="eastAsia" w:ascii="Cambria Math" w:hAnsi="Cambria Math"/>
          <w:i w:val="0"/>
          <w:lang w:val="en-US" w:eastAsia="zh-Hans"/>
        </w:rPr>
        <w:t>数据有效性和算力在可信度中的权重</w:t>
      </w:r>
      <w:r>
        <w:rPr>
          <w:rFonts w:hint="default" w:ascii="Cambria Math" w:hAnsi="Cambria Math"/>
          <w:i w:val="0"/>
          <w:lang w:eastAsia="zh-Hans"/>
        </w:rPr>
        <w:t>。</w:t>
      </w:r>
      <w:r>
        <w:rPr>
          <w:rFonts w:hint="eastAsia" w:ascii="Cambria Math" w:hAnsi="Cambria Math"/>
          <w:i w:val="0"/>
          <w:lang w:val="en-US" w:eastAsia="zh-Hans"/>
        </w:rPr>
        <w:t>根据TSN对各个指标需求</w:t>
      </w:r>
      <w:r>
        <w:rPr>
          <w:rFonts w:hint="default" w:ascii="Cambria Math" w:hAnsi="Cambria Math"/>
          <w:i w:val="0"/>
          <w:lang w:eastAsia="zh-Hans"/>
        </w:rPr>
        <w:t>，</w:t>
      </w:r>
      <w:r>
        <w:rPr>
          <w:rFonts w:hint="eastAsia" w:ascii="Cambria Math" w:hAnsi="Cambria Math"/>
          <w:i w:val="0"/>
          <w:lang w:val="en-US" w:eastAsia="zh-Hans"/>
        </w:rPr>
        <w:t>各项权重可以调整</w:t>
      </w:r>
      <w:r>
        <w:rPr>
          <w:rFonts w:hint="default" w:ascii="Cambria Math" w:hAnsi="Cambria Math"/>
          <w:i w:val="0"/>
          <w:lang w:eastAsia="zh-Hans"/>
        </w:rPr>
        <w:t>，</w:t>
      </w:r>
      <w:r>
        <w:rPr>
          <w:rFonts w:hint="eastAsia" w:ascii="Cambria Math" w:hAnsi="Cambria Math"/>
          <w:i w:val="0"/>
          <w:lang w:val="en-US" w:eastAsia="zh-Hans"/>
        </w:rPr>
        <w:t>且满足</w:t>
      </w:r>
    </w:p>
    <w:p>
      <w:pPr>
        <w:ind w:firstLine="420" w:firstLineChars="0"/>
        <w:jc w:val="center"/>
        <w:rPr>
          <w:rFonts w:hAnsi="Cambria Math" w:cs="Calibri Bold"/>
          <w:bCs w:val="0"/>
          <w:i w:val="0"/>
        </w:rPr>
      </w:pPr>
      <m:oMathPara>
        <m:oMath>
          <m:r>
            <m:rPr/>
            <w:rPr>
              <w:rFonts w:ascii="Cambria Math" w:hAnsi="Cambria Math"/>
              <w:lang w:val="en-US"/>
            </w:rPr>
            <m:t>ϵ+ θ+ ϑ+ μ= 1</m:t>
          </m:r>
        </m:oMath>
      </m:oMathPara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区块与数据结构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本研究扩展了区块的事务消息内容，包括基本的操作信息Base Info、节点的状态信息Sys.Node Info和控制信息Control Info。节点信息包括2.3.1提出的信用节点评价指标，这些指标用于维护信用节点评价指标体系，实现监督链节点相关数值的量化监控和评价，通过2.3.2多维权威节点选举机制筛选合适节点构建节点候选集，实现节点的非交互、无感知、平滑地动态更新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图2.4是区块结构和数据结构设计，区块数据结构的设计目标是实现对被监管链审计的同时，实现网络的可扩展性。审计链在主链存储对被监管链审计的事务，随着网络扩展，主链从传统事务链平滑演进为控制链。区块将从初始区块、过渡区块、控制区块动态演进。控制链存储对扩展子链的控制信息。同时通过叔区块存储网络中的争议和分歧，并通过激励机制鼓励节点同步叔区块，并主链侄节点存储叔区块相关信息。</w:t>
      </w:r>
    </w:p>
    <w:p>
      <w:pPr>
        <w:rPr>
          <w:rFonts w:hint="default"/>
          <w:lang w:val="en-US" w:eastAsia="zh-CN"/>
        </w:rPr>
      </w:pPr>
    </w:p>
    <w:p>
      <w:pPr>
        <w:rPr>
          <w:rStyle w:val="15"/>
          <w:rFonts w:hint="default" w:ascii="宋体" w:hAnsi="宋体"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960" cy="3919220"/>
            <wp:effectExtent l="0" t="0" r="8890" b="508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1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图2.4 监管链区块与数据结构</w:t>
      </w:r>
    </w:p>
    <w:p>
      <w:pPr>
        <w:rPr>
          <w:rStyle w:val="15"/>
          <w:rFonts w:hint="default" w:ascii="宋体" w:hAnsi="宋体"/>
          <w:bCs/>
          <w:sz w:val="28"/>
          <w:szCs w:val="28"/>
          <w:lang w:val="en-US" w:eastAsia="zh-CN"/>
        </w:rPr>
      </w:pPr>
    </w:p>
    <w:p>
      <w:pPr>
        <w:pStyle w:val="3"/>
        <w:adjustRightInd w:val="0"/>
        <w:snapToGrid w:val="0"/>
        <w:spacing w:before="163" w:beforeLines="50" w:after="163" w:afterLines="50" w:line="360" w:lineRule="auto"/>
        <w:rPr>
          <w:rStyle w:val="15"/>
          <w:rFonts w:ascii="宋体" w:hAnsi="宋体"/>
          <w:bCs/>
          <w:sz w:val="28"/>
          <w:szCs w:val="28"/>
        </w:rPr>
      </w:pPr>
      <w:r>
        <w:rPr>
          <w:rStyle w:val="15"/>
          <w:rFonts w:hint="eastAsia" w:ascii="宋体" w:hAnsi="宋体"/>
          <w:bCs/>
          <w:sz w:val="28"/>
          <w:szCs w:val="28"/>
          <w:lang w:val="en-US" w:eastAsia="zh-CN"/>
        </w:rPr>
        <w:t xml:space="preserve">结论 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现阶段工作已完成监管链数据结构和网络结构的初步设计思路（2.3.3），建立了实现节点分级的信用节点评价指标（2.3.1），并依据评价指标设计了多维权威节点选举算法（2.3.2）。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本阶段的工作围绕节点动态更新和候选集构建开展，缺乏对系统安全性、吞吐量和扩展性的整体思考和系统设计。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一年度的工作将重点围绕PBFT性能问题，5000tps吞吐量挑战等方面展开。同时应用层和共识层的信任机制解耦需求迫切，本研究将提出应用共识解耦的具体方案。在候选集构建、节点动态更新、PBFT改进等方面形成高质量SCI论文1篇、专利1个、软件著作权1项。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（阶段研究工作完成情况、经验和教训、下一年度或下一阶段的工作计划和建议）</w:t>
      </w:r>
    </w:p>
    <w:p>
      <w:pPr>
        <w:spacing w:line="360" w:lineRule="auto"/>
        <w:jc w:val="left"/>
        <w:rPr>
          <w:rStyle w:val="15"/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（参考文献的著录遵照GB/T 7714《文后参考文献著录规则》 的规定执行。）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[1]Miguel, Castro, Barbara, et al. Practical byzantine fault tolerance and proactive recovery[J]. ACM Transactions on Computer Systems, 2002, 20(4):398-461.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[2]OpenEthereum. Proof of Authority[EB/OL]. [2021.10.15]. https://github.com/paritytech/parity/wiki/Proof-of-Authority-Chains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[3]Dinh T, Wang J, Chen G, et al. BLOCKBENCH: A Framework for Analyzing Private Blockchains[J].  2017.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[4]Christian Cachin. Architecture of the hyperledger blockchain fabric[EB/OL]. 2016[2021]. https://www.zurich.ibm.com/dccl/papers/cachin_dccl.pdf.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[5]Corda. R3 Corda[EB/OL]. [2021]. https://github.com/corda/corda/.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[6]Gideon Greenspan. Multichain[EB/OL]. [2021]. https://www.multichain.com/.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[7]Bitcoin: A Peer-to-Peer Electronic Cash System[J]. Social Science Electronic Publishing.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[8]Bessani A, Sousa J, Vukoli M. A Byzantine Fault-Tolerant Ordering Service for the Hyperledger Fabric Blockchain Platform[C]// the 1st Workshop. IEEE Computer Society, 2017.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[9]Yin M, Malkhi D, Reiter M K, et al. HotStuff: BFT Consensus in the Lens of Blockchain[J]. 2018.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[10]Nathan S, Thakkar P, Vishwanathan B. Performance Benchmarking and Optimizing Hyperledger Fabric Blockchain Platform[C]// 2018 IEEE 26th International Symposium on Modeling, Analysis, and Simulation of Computer and Telecommunication Systems (MASCOTS). IEEE, 2018.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[11]Gorenflo C, Lee S, Golab L,et al. FastFabric: Scaling hyperledger fabric to 20000 transactions per second[J]. International Journal of Network Management, 2020, 30(5).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[12]Garay J, Kiayias A, Leonardos N. The Bitcoin Backbone Protocol: Analysis and Applications[C]// Springer Berlin Heidelberg. Springer Berlin Heidelberg, 2015.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[13]Vukoli M. The Quest for Scalable Blockchain Fabric: Proof-of-Work vs. BFT Replication[C]// International Workshop on Open Problems in Network Security. Springer International Publishing, 2016.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[14]Cachin C, Guerraoui R, Luís Rodrigues. Introduction to reliable and secure distributed programming[M]. 6. Springer, 2011 :281-339.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start="1"/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 Bold">
    <w:altName w:val="Calibri"/>
    <w:panose1 w:val="020F0702030404030204"/>
    <w:charset w:val="00"/>
    <w:family w:val="auto"/>
    <w:pitch w:val="default"/>
    <w:sig w:usb0="00000000" w:usb1="00000000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76BE7E"/>
    <w:multiLevelType w:val="multilevel"/>
    <w:tmpl w:val="9776BE7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212F4991"/>
    <w:multiLevelType w:val="multilevel"/>
    <w:tmpl w:val="212F4991"/>
    <w:lvl w:ilvl="0" w:tentative="0">
      <w:start w:val="1"/>
      <w:numFmt w:val="decimal"/>
      <w:suff w:val="space"/>
      <w:lvlText w:val="%1"/>
      <w:lvlJc w:val="left"/>
      <w:pPr>
        <w:ind w:left="425" w:hanging="425"/>
      </w:pPr>
      <w:rPr>
        <w:rFonts w:hint="default" w:ascii="Times New Roman" w:hAnsi="Times New Roman" w:eastAsia="黑体"/>
        <w:b/>
        <w:bCs/>
        <w:i w:val="0"/>
        <w:sz w:val="32"/>
        <w:szCs w:val="32"/>
      </w:rPr>
    </w:lvl>
    <w:lvl w:ilvl="1" w:tentative="0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  <w:sz w:val="28"/>
        <w:szCs w:val="28"/>
      </w:rPr>
    </w:lvl>
    <w:lvl w:ilvl="2" w:tentative="0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6D0301"/>
    <w:rsid w:val="02514E07"/>
    <w:rsid w:val="040A0593"/>
    <w:rsid w:val="04C02EAF"/>
    <w:rsid w:val="05893BD1"/>
    <w:rsid w:val="05E05548"/>
    <w:rsid w:val="06030D95"/>
    <w:rsid w:val="073E4BF1"/>
    <w:rsid w:val="08165FED"/>
    <w:rsid w:val="086D0301"/>
    <w:rsid w:val="08F35181"/>
    <w:rsid w:val="0A3B36C2"/>
    <w:rsid w:val="0A4B157B"/>
    <w:rsid w:val="0B3B11F2"/>
    <w:rsid w:val="0DA36B84"/>
    <w:rsid w:val="0EF173CE"/>
    <w:rsid w:val="0F71327A"/>
    <w:rsid w:val="0F847E83"/>
    <w:rsid w:val="10576D4C"/>
    <w:rsid w:val="1098350E"/>
    <w:rsid w:val="10BE6926"/>
    <w:rsid w:val="10D7269A"/>
    <w:rsid w:val="10F02F3B"/>
    <w:rsid w:val="10FB1086"/>
    <w:rsid w:val="113E294D"/>
    <w:rsid w:val="1301124C"/>
    <w:rsid w:val="132B08EF"/>
    <w:rsid w:val="136863E2"/>
    <w:rsid w:val="13830A96"/>
    <w:rsid w:val="144254CF"/>
    <w:rsid w:val="16F76AF7"/>
    <w:rsid w:val="176A128A"/>
    <w:rsid w:val="187B16B6"/>
    <w:rsid w:val="192F6CEA"/>
    <w:rsid w:val="1B841D80"/>
    <w:rsid w:val="1BBB00EF"/>
    <w:rsid w:val="1BF44B8C"/>
    <w:rsid w:val="1C6B46F1"/>
    <w:rsid w:val="1DC87FB0"/>
    <w:rsid w:val="1DD21869"/>
    <w:rsid w:val="1EA21683"/>
    <w:rsid w:val="1F014800"/>
    <w:rsid w:val="1F165272"/>
    <w:rsid w:val="20A715FB"/>
    <w:rsid w:val="21315BBF"/>
    <w:rsid w:val="219D5104"/>
    <w:rsid w:val="22C61F2A"/>
    <w:rsid w:val="24167D83"/>
    <w:rsid w:val="24AB7D71"/>
    <w:rsid w:val="251973FB"/>
    <w:rsid w:val="26022F19"/>
    <w:rsid w:val="270C102B"/>
    <w:rsid w:val="27833B01"/>
    <w:rsid w:val="27887B96"/>
    <w:rsid w:val="27CC676C"/>
    <w:rsid w:val="27EA3BAD"/>
    <w:rsid w:val="289F0EC8"/>
    <w:rsid w:val="2AA30D04"/>
    <w:rsid w:val="2B191387"/>
    <w:rsid w:val="2BAD4029"/>
    <w:rsid w:val="2C820638"/>
    <w:rsid w:val="2D027C8C"/>
    <w:rsid w:val="2DC86FB6"/>
    <w:rsid w:val="2E13090C"/>
    <w:rsid w:val="2E7930BC"/>
    <w:rsid w:val="2FDE33B2"/>
    <w:rsid w:val="30365266"/>
    <w:rsid w:val="3064733E"/>
    <w:rsid w:val="310E01DC"/>
    <w:rsid w:val="311A1D81"/>
    <w:rsid w:val="31F67A45"/>
    <w:rsid w:val="330C0154"/>
    <w:rsid w:val="33462385"/>
    <w:rsid w:val="336756CF"/>
    <w:rsid w:val="33E72A5D"/>
    <w:rsid w:val="34243328"/>
    <w:rsid w:val="34267FD7"/>
    <w:rsid w:val="349173A6"/>
    <w:rsid w:val="349D4D2E"/>
    <w:rsid w:val="34FB4746"/>
    <w:rsid w:val="35217D17"/>
    <w:rsid w:val="359E0C9E"/>
    <w:rsid w:val="35E85B1D"/>
    <w:rsid w:val="39B62043"/>
    <w:rsid w:val="39F363A3"/>
    <w:rsid w:val="3A4A2305"/>
    <w:rsid w:val="3BBA7FDF"/>
    <w:rsid w:val="3C5B12B5"/>
    <w:rsid w:val="3C82758F"/>
    <w:rsid w:val="3C8F1928"/>
    <w:rsid w:val="3CEB33F1"/>
    <w:rsid w:val="3D0861FB"/>
    <w:rsid w:val="3D961DDD"/>
    <w:rsid w:val="3DB76ED3"/>
    <w:rsid w:val="3DFE2BAA"/>
    <w:rsid w:val="3E1600C3"/>
    <w:rsid w:val="3E385DB9"/>
    <w:rsid w:val="3EAE62B2"/>
    <w:rsid w:val="3ED3124A"/>
    <w:rsid w:val="3F1A044B"/>
    <w:rsid w:val="3F564120"/>
    <w:rsid w:val="41475689"/>
    <w:rsid w:val="41B140F3"/>
    <w:rsid w:val="42DE5C9D"/>
    <w:rsid w:val="42F81FC0"/>
    <w:rsid w:val="431A7534"/>
    <w:rsid w:val="432569DF"/>
    <w:rsid w:val="440D39C5"/>
    <w:rsid w:val="44691BC7"/>
    <w:rsid w:val="45AB3757"/>
    <w:rsid w:val="462223C4"/>
    <w:rsid w:val="48374852"/>
    <w:rsid w:val="48435AF5"/>
    <w:rsid w:val="490A5676"/>
    <w:rsid w:val="49C068BD"/>
    <w:rsid w:val="4A881DCD"/>
    <w:rsid w:val="4B6B72DD"/>
    <w:rsid w:val="4BD725D1"/>
    <w:rsid w:val="4D3056B4"/>
    <w:rsid w:val="4D4F5988"/>
    <w:rsid w:val="4FFD6E71"/>
    <w:rsid w:val="519B6A83"/>
    <w:rsid w:val="52F2778F"/>
    <w:rsid w:val="531E3E9B"/>
    <w:rsid w:val="531F7813"/>
    <w:rsid w:val="53D14B10"/>
    <w:rsid w:val="555C0BD0"/>
    <w:rsid w:val="56513196"/>
    <w:rsid w:val="59D81D37"/>
    <w:rsid w:val="5C5F685C"/>
    <w:rsid w:val="5CD06A84"/>
    <w:rsid w:val="5E470330"/>
    <w:rsid w:val="5E842C3D"/>
    <w:rsid w:val="5FF12574"/>
    <w:rsid w:val="60171003"/>
    <w:rsid w:val="614B6F40"/>
    <w:rsid w:val="6187730E"/>
    <w:rsid w:val="61EF489C"/>
    <w:rsid w:val="622646E4"/>
    <w:rsid w:val="62D01557"/>
    <w:rsid w:val="63502681"/>
    <w:rsid w:val="64D81005"/>
    <w:rsid w:val="64F462FB"/>
    <w:rsid w:val="65A5393D"/>
    <w:rsid w:val="65A86B9A"/>
    <w:rsid w:val="660D5F9E"/>
    <w:rsid w:val="668F4475"/>
    <w:rsid w:val="669821D0"/>
    <w:rsid w:val="673C3846"/>
    <w:rsid w:val="680E420F"/>
    <w:rsid w:val="6A585816"/>
    <w:rsid w:val="6C0F7628"/>
    <w:rsid w:val="6D8D1457"/>
    <w:rsid w:val="6DE066A6"/>
    <w:rsid w:val="6EA12C11"/>
    <w:rsid w:val="6F774430"/>
    <w:rsid w:val="6F7C0190"/>
    <w:rsid w:val="701E7160"/>
    <w:rsid w:val="716B4877"/>
    <w:rsid w:val="71C17BC1"/>
    <w:rsid w:val="71C4307B"/>
    <w:rsid w:val="732E742D"/>
    <w:rsid w:val="73365618"/>
    <w:rsid w:val="747A31B8"/>
    <w:rsid w:val="7487215A"/>
    <w:rsid w:val="756C049A"/>
    <w:rsid w:val="75FF6141"/>
    <w:rsid w:val="76FF4DF0"/>
    <w:rsid w:val="77630E58"/>
    <w:rsid w:val="77ED4609"/>
    <w:rsid w:val="78B05CDB"/>
    <w:rsid w:val="79222059"/>
    <w:rsid w:val="79A74DF9"/>
    <w:rsid w:val="79C17AB5"/>
    <w:rsid w:val="7A3A66B9"/>
    <w:rsid w:val="7C8C2E2E"/>
    <w:rsid w:val="7E242B59"/>
    <w:rsid w:val="7E900516"/>
    <w:rsid w:val="7FFD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line="480" w:lineRule="auto"/>
      <w:ind w:left="575" w:hanging="575"/>
      <w:outlineLvl w:val="1"/>
    </w:pPr>
    <w:rPr>
      <w:rFonts w:eastAsia="黑体"/>
      <w:sz w:val="24"/>
      <w:szCs w:val="24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rFonts w:ascii="等线" w:hAnsi="等线" w:eastAsia="等线"/>
      <w:b/>
      <w:bCs/>
      <w:sz w:val="24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uiPriority w:val="0"/>
    <w:pPr>
      <w:jc w:val="left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15">
    <w:name w:val="Hyperlink"/>
    <w:qFormat/>
    <w:uiPriority w:val="99"/>
    <w:rPr>
      <w:color w:val="00000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2021-10-11T03:39:00Z</dcterms:created>
  <dc:creator>蒋佳佳</dc:creator>
  <cp:lastModifiedBy>白杨</cp:lastModifiedBy>
  <dcterms:modified xsi:type="dcterms:W3CDTF">2021-10-14T17:06:27Z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37AF92E80CD94104A843D44E30DE6A67</vt:lpwstr>
  </property>
</Properties>
</file>