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Block specification</w:t>
      </w:r>
    </w:p>
    <w:p>
      <w:r>
        <w:rPr>
          <w:i/>
          <w:color w:val="6A6A6A"/>
          <w:sz w:val="20"/>
        </w:rPr>
        <w:t>One per block being adapted or built new. Reused blocks do not need one.</w:t>
      </w:r>
    </w:p>
    <w:p>
      <w:pPr>
        <w:spacing w:after="280"/>
      </w:pPr>
      <w:r>
        <w:rPr>
          <w:b/>
          <w:color w:val="ED1B24"/>
          <w:sz w:val="16"/>
        </w:rPr>
        <w:t>Approval: block inventory   |   Routes: standard / full   |   Version: v0.1 draft → v1.0 on approval → v1.1 after a logged change</w:t>
      </w:r>
    </w:p>
    <w:p>
      <w:pPr>
        <w:spacing w:before="280" w:after="80"/>
      </w:pPr>
      <w:r>
        <w:rPr>
          <w:b/>
          <w:color w:val="212333"/>
          <w:sz w:val="26"/>
        </w:rPr>
        <w:t>Block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Block name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Block type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existing / existing with variation / new reusable / one-off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Used 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List every page. If it is only one page, ask whether it should be a block at all.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Purpose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Content role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Design role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Build priority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Reuse decision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Existing block available?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Reuse / adapt / build new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Reason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Record in the decision log — this is a decision with a reversal cost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Build impact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low / medium / high, and an hours figure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Field type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949"/>
            <w:shd w:val="clear" w:fill="212333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49"/>
          </w:tcPr>
          <w:p>
            <w:r>
              <w:rPr>
                <w:i/>
                <w:color w:val="6A6A6A"/>
                <w:sz w:val="16"/>
              </w:rPr>
              <w:t>Heading</w:t>
            </w:r>
          </w:p>
        </w:tc>
        <w:tc>
          <w:tcPr>
            <w:tcW w:type="dxa" w:w="1949"/>
          </w:tcPr>
          <w:p>
            <w:r>
              <w:rPr>
                <w:i/>
                <w:color w:val="6A6A6A"/>
                <w:sz w:val="16"/>
              </w:rPr>
              <w:t>Text</w:t>
            </w:r>
          </w:p>
        </w:tc>
        <w:tc>
          <w:tcPr>
            <w:tcW w:type="dxa" w:w="1949"/>
          </w:tcPr>
          <w:p>
            <w:r>
              <w:rPr>
                <w:i/>
                <w:color w:val="6A6A6A"/>
                <w:sz w:val="16"/>
              </w:rPr>
              <w:t>Yes</w:t>
            </w:r>
          </w:p>
        </w:tc>
        <w:tc>
          <w:tcPr>
            <w:tcW w:type="dxa" w:w="1949"/>
          </w:tcPr>
          <w:p>
            <w:r>
              <w:rPr>
                <w:i/>
                <w:color w:val="6A6A6A"/>
                <w:sz w:val="16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i/>
                <w:color w:val="6A6A6A"/>
                <w:sz w:val="16"/>
              </w:rPr>
              <w:t>Max 60 chars</w:t>
            </w:r>
          </w:p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Display and responsive rules</w:t>
      </w:r>
    </w:p>
    <w:p>
      <w:pPr>
        <w:spacing w:after="160"/>
      </w:pPr>
      <w:r>
        <w:rPr>
          <w:i/>
          <w:color w:val="6A6A6A"/>
          <w:sz w:val="17"/>
        </w:rPr>
        <w:t>Responsive behaviour is a structural decision. Agree it here, not at QA.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Desktop layout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Tablet layout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Mobile layout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Image behaviour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Text limits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Button / link behaviour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Animation / motion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Accessibility notes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Focus states, heading level, keyboard reachability, contrast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Structure and styling separation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The reuse principle.  </w:t>
            </w:r>
            <w:r>
              <w:rPr>
                <w:color w:val="404042"/>
                <w:sz w:val="18"/>
              </w:rPr>
              <w:t>Block PHP structure and field patterns are shared and reusable. The visual system varies through theme SCSS. Every fork is a permanent maintenance cost and a lost reuse opportunity.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PHP structure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field group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Base SCSS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Shared, structural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Theme SCSS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Project-specific appearance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Design library entry required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yes / no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Design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Fixed structure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the designer must not change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Open visual questions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Where the designer's judgement is wanted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Required states or variants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References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Avoid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Build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Dependencies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Known risks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Testing notes</w:t>
            </w:r>
          </w:p>
        </w:tc>
        <w:tc>
          <w:tcPr>
            <w:tcW w:type="dxa" w:w="4873"/>
          </w:tcPr>
          <w:p/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