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Designer brief and style direction</w:t>
      </w:r>
    </w:p>
    <w:p>
      <w:r>
        <w:rPr>
          <w:i/>
          <w:color w:val="6A6A6A"/>
          <w:sz w:val="20"/>
        </w:rPr>
        <w:t>Approved structure and principles. What is fixed, and where judgement is wanted.</w:t>
      </w:r>
    </w:p>
    <w:p>
      <w:pPr>
        <w:spacing w:after="280"/>
      </w:pPr>
      <w:r>
        <w:rPr>
          <w:b/>
          <w:color w:val="ED1B24"/>
          <w:sz w:val="16"/>
        </w:rPr>
        <w:t>Approval: style direction   |   Routes: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The point of this document.  </w:t>
            </w:r>
            <w:r>
              <w:rPr>
                <w:color w:val="404042"/>
                <w:sz w:val="18"/>
              </w:rPr>
              <w:t>Separating what is fixed from what is open is not a constraint on the designer — it is a licence. It says exactly where their judgement is wanted, and stops effort going into an area that is already approved.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Prepared by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Design route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light / standard / full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Concepts and revisions included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From the studio brief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Business summary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Website purpose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Audience summary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Primary conversion goals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Approved artefacts this design must work from</w:t>
      </w:r>
    </w:p>
    <w:p>
      <w:pPr>
        <w:spacing w:after="160"/>
      </w:pPr>
      <w:r>
        <w:rPr>
          <w:i/>
          <w:color w:val="6A6A6A"/>
          <w:sz w:val="17"/>
        </w:rPr>
        <w:t>Name the version. The designer is working from these specific versions, and a later change to any of them is a change log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Approved at</w:t>
            </w:r>
          </w:p>
        </w:tc>
      </w:tr>
      <w:tr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Sitemap</w:t>
            </w:r>
          </w:p>
        </w:tc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v1.0</w:t>
            </w:r>
          </w:p>
        </w:tc>
        <w:tc>
          <w:tcPr>
            <w:tcW w:type="dxa" w:w="3249"/>
          </w:tcPr>
          <w:p>
            <w:r>
              <w:rPr>
                <w:i/>
                <w:color w:val="6A6A6A"/>
                <w:sz w:val="16"/>
              </w:rPr>
              <w:t>Sitemap approval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What is FIXED — approved, do not change</w:t>
      </w:r>
    </w:p>
    <w:p>
      <w:pPr>
        <w:pStyle w:val="ListBullet"/>
      </w:pPr>
      <w:r>
        <w:rPr>
          <w:sz w:val="20"/>
        </w:rPr>
        <w:t>Sitemap and URL structure</w:t>
      </w:r>
    </w:p>
    <w:p>
      <w:pPr>
        <w:pStyle w:val="ListBullet"/>
      </w:pPr>
      <w:r>
        <w:rPr>
          <w:sz w:val="20"/>
        </w:rPr>
        <w:t>Page section order per the outlines</w:t>
      </w:r>
    </w:p>
    <w:p>
      <w:pPr>
        <w:pStyle w:val="ListBullet"/>
      </w:pPr>
      <w:r>
        <w:rPr>
          <w:sz w:val="20"/>
        </w:rPr>
        <w:t>The block model and block inventory</w:t>
      </w:r>
    </w:p>
    <w:p>
      <w:pPr>
        <w:pStyle w:val="ListBullet"/>
      </w:pPr>
      <w:r>
        <w:rPr>
          <w:sz w:val="20"/>
        </w:rPr>
        <w:t>Content hierarchy and heading levels</w:t>
      </w:r>
    </w:p>
    <w:p>
      <w:pPr>
        <w:pStyle w:val="ListBullet"/>
      </w:pPr>
      <w:r>
        <w:rPr>
          <w:sz w:val="20"/>
        </w:rPr>
        <w:t>Technical constraints</w:t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What is OPEN — your judgement is wanted</w:t>
      </w:r>
    </w:p>
    <w:p>
      <w:pPr>
        <w:pStyle w:val="ListBullet"/>
      </w:pPr>
      <w:r>
        <w:rPr>
          <w:sz w:val="20"/>
        </w:rPr>
        <w:t>Visual language and overall expression</w:t>
      </w:r>
    </w:p>
    <w:p>
      <w:pPr>
        <w:pStyle w:val="ListBullet"/>
      </w:pPr>
      <w:r>
        <w:rPr>
          <w:sz w:val="20"/>
        </w:rPr>
        <w:t>Colour refinement within the agreed roles</w:t>
      </w:r>
    </w:p>
    <w:p>
      <w:pPr>
        <w:pStyle w:val="ListBullet"/>
      </w:pPr>
      <w:r>
        <w:rPr>
          <w:sz w:val="20"/>
        </w:rPr>
        <w:t>Typographic scale and hierarchy</w:t>
      </w:r>
    </w:p>
    <w:p>
      <w:pPr>
        <w:pStyle w:val="ListBullet"/>
      </w:pPr>
      <w:r>
        <w:rPr>
          <w:sz w:val="20"/>
        </w:rPr>
        <w:t>Image treatment and cropping</w:t>
      </w:r>
    </w:p>
    <w:p>
      <w:pPr>
        <w:pStyle w:val="ListBullet"/>
      </w:pPr>
      <w:r>
        <w:rPr>
          <w:sz w:val="20"/>
        </w:rPr>
        <w:t>Spacing, rhythm and density</w:t>
      </w:r>
    </w:p>
    <w:p>
      <w:pPr>
        <w:pStyle w:val="ListBullet"/>
      </w:pPr>
      <w:r>
        <w:rPr>
          <w:sz w:val="20"/>
        </w:rPr>
        <w:t>Component polish, states and interaction detail</w:t>
      </w:r>
    </w:p>
    <w:p>
      <w:pPr>
        <w:pStyle w:val="ListBullet"/>
      </w:pP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BE7E8"/>
          </w:tcPr>
          <w:p>
            <w:r>
              <w:rPr>
                <w:b/>
                <w:color w:val="212333"/>
                <w:sz w:val="18"/>
              </w:rPr>
              <w:t xml:space="preserve">The control.  </w:t>
            </w:r>
            <w:r>
              <w:rPr>
                <w:color w:val="404042"/>
                <w:sz w:val="18"/>
              </w:rPr>
              <w:t>Improve visual hierarchy, rhythm, expression and polish freely. Do not change sitemap, content strategy, block scope or technical structure without a logged decision. Good ideas are welcome; silent ones are not. If a change is worth making, log it and price it.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Design principles</w:t>
      </w:r>
    </w:p>
    <w:p>
      <w:pPr>
        <w:spacing w:after="160"/>
      </w:pPr>
      <w:r>
        <w:rPr>
          <w:i/>
          <w:color w:val="6A6A6A"/>
          <w:sz w:val="17"/>
        </w:rPr>
        <w:t>Three to five, specific to this client. A principle you could paste into any other project is not a principle.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Colour direction</w:t>
      </w:r>
    </w:p>
    <w:p>
      <w:pPr>
        <w:spacing w:after="160"/>
      </w:pPr>
      <w:r>
        <w:rPr>
          <w:i/>
          <w:color w:val="6A6A6A"/>
          <w:sz w:val="17"/>
        </w:rPr>
        <w:t>Define by role, not by hex. Roles survive "can we try it in blue"; values do not.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Primary action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Emphasis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Recessive surface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Semantic / status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Contrast expectations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State the ratio. Body text needs 4.5:1 against its background.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Avoid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Typography direction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Display / headline role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Body role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UI / table role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Readability requirements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Minimum sizes, tabular figures if there are data tables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Avoid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Image and media direction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Preferred image style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Treatment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Icon / illustration approach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Avoid</w:t>
            </w:r>
          </w:p>
        </w:tc>
        <w:tc>
          <w:tcPr>
            <w:tcW w:type="dxa" w:w="4873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Per-block design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Design task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436"/>
            <w:shd w:val="clear" w:fill="212333"/>
          </w:tcPr>
          <w:p>
            <w:r>
              <w:rPr>
                <w:b/>
                <w:color w:val="FFFFFF"/>
                <w:sz w:val="18"/>
              </w:rPr>
              <w:t>Variants needed</w:t>
            </w:r>
          </w:p>
        </w:tc>
      </w:tr>
      <w:tr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Spec table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Real design thought needed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Must read at 375px</w:t>
            </w:r>
          </w:p>
        </w:tc>
        <w:tc>
          <w:tcPr>
            <w:tcW w:type="dxa" w:w="2436"/>
          </w:tcPr>
          <w:p>
            <w:r>
              <w:rPr>
                <w:i/>
                <w:color w:val="6A6A6A"/>
                <w:sz w:val="16"/>
              </w:rPr>
              <w:t>Compact + full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Review criteria — agreed before work starts</w:t>
      </w:r>
    </w:p>
    <w:p>
      <w:pPr>
        <w:spacing w:after="160"/>
      </w:pPr>
      <w:r>
        <w:rPr>
          <w:i/>
          <w:color w:val="6A6A6A"/>
          <w:sz w:val="17"/>
        </w:rPr>
        <w:t>Agreeing these up front is what makes the internal review objective. "Does it respect the block model" has an answer; "do we like it" has a mood.</w:t>
      </w:r>
    </w:p>
    <w:p>
      <w:pPr>
        <w:pStyle w:val="ListBullet"/>
      </w:pPr>
      <w:r>
        <w:rPr>
          <w:sz w:val="20"/>
        </w:rPr>
        <w:t>Does the design follow the approved structure?</w:t>
      </w:r>
    </w:p>
    <w:p>
      <w:pPr>
        <w:pStyle w:val="ListBullet"/>
      </w:pPr>
      <w:r>
        <w:rPr>
          <w:sz w:val="20"/>
        </w:rPr>
        <w:t>Does it respect the block model, or has new scope been created?</w:t>
      </w:r>
    </w:p>
    <w:p>
      <w:pPr>
        <w:pStyle w:val="ListBullet"/>
      </w:pPr>
      <w:r>
        <w:rPr>
          <w:sz w:val="20"/>
        </w:rPr>
        <w:t>Does it improve hierarchy without adding unapproved components?</w:t>
      </w:r>
    </w:p>
    <w:p>
      <w:pPr>
        <w:pStyle w:val="ListBullet"/>
      </w:pPr>
      <w:r>
        <w:rPr>
          <w:sz w:val="20"/>
        </w:rPr>
        <w:t>Is the visual system coherent across the site?</w:t>
      </w:r>
    </w:p>
    <w:p>
      <w:pPr>
        <w:pStyle w:val="ListBullet"/>
      </w:pPr>
      <w:r>
        <w:rPr>
          <w:sz w:val="20"/>
        </w:rPr>
        <w:t>Are reused blocks treated consistently wherever they appear?</w:t>
      </w:r>
    </w:p>
    <w:p>
      <w:pPr>
        <w:pStyle w:val="ListBullet"/>
      </w:pPr>
      <w:r>
        <w:rPr>
          <w:sz w:val="20"/>
        </w:rPr>
        <w:t>Does every text/background pair meet the accessibility target?</w:t>
      </w:r>
    </w:p>
    <w:p>
      <w:pPr>
        <w:pStyle w:val="ListBullet"/>
      </w:pPr>
      <w:r>
        <w:rPr>
          <w:sz w:val="20"/>
        </w:rPr>
        <w:t>Can it be built efficiently in the agreed WordPress stack?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