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BA7517"/>
          <w:sz w:val="64"/>
          <w:szCs w:val="64"/>
        </w:rPr>
        <w:t xml:space="preserve">RepLog</w:t>
      </w:r>
    </w:p>
    <w:p>
      <w:pPr>
        <w:spacing w:after="60" w:before="0"/>
      </w:pPr>
      <w:r>
        <w:rPr>
          <w:rFonts w:ascii="Arial" w:cs="Arial" w:eastAsia="Arial" w:hAnsi="Arial"/>
          <w:i/>
          <w:iCs/>
          <w:color w:val="444444"/>
          <w:sz w:val="30"/>
          <w:szCs w:val="30"/>
        </w:rPr>
        <w:t xml:space="preserve">The practice journal that coaches you back.</w:t>
      </w:r>
    </w:p>
    <w:p>
      <w:pPr>
        <w:spacing w:after="40" w:before="60"/>
      </w:pPr>
      <w:r>
        <w:rPr>
          <w:rFonts w:ascii="Arial" w:cs="Arial" w:eastAsia="Arial" w:hAnsi="Arial"/>
          <w:color w:val="888888"/>
          <w:sz w:val="20"/>
          <w:szCs w:val="20"/>
        </w:rPr>
        <w:t xml:space="preserve">IBM Bob Hackathon Submission  •  2026</w:t>
      </w:r>
    </w:p>
    <w:p>
      <w:pPr>
        <w:pBdr>
          <w:bottom w:val="single" w:color="EEEEEE" w:sz="4" w:space="1"/>
        </w:pBdr>
        <w:spacing w:after="200" w:before="200"/>
      </w:pPr>
    </w:p>
    <w:p>
      <w:pPr>
        <w:pStyle w:val="Heading1"/>
        <w:spacing w:after="120" w:before="360"/>
      </w:pPr>
      <w:r>
        <w:rPr>
          <w:rFonts w:ascii="Arial" w:cs="Arial" w:eastAsia="Arial" w:hAnsi="Arial"/>
          <w:b/>
          <w:bCs/>
          <w:color w:val="1A1A1A"/>
          <w:sz w:val="32"/>
          <w:szCs w:val="32"/>
        </w:rPr>
        <w:t xml:space="preserve">1. Project Title &amp; Tagline</w:t>
      </w:r>
    </w:p>
    <w:p>
      <w:pPr>
        <w:spacing w:after="80" w:before="100"/>
      </w:pPr>
      <w:r>
        <w:rPr>
          <w:rFonts w:ascii="Arial" w:cs="Arial" w:eastAsia="Arial" w:hAnsi="Arial"/>
          <w:b/>
          <w:bCs/>
          <w:color w:val="333333"/>
          <w:sz w:val="22"/>
          <w:szCs w:val="22"/>
        </w:rPr>
        <w:t xml:space="preserve">Project name: </w:t>
      </w:r>
      <w:r>
        <w:rPr>
          <w:rFonts w:ascii="Arial" w:cs="Arial" w:eastAsia="Arial" w:hAnsi="Arial"/>
          <w:color w:val="333333"/>
          <w:sz w:val="22"/>
          <w:szCs w:val="22"/>
        </w:rPr>
        <w:t xml:space="preserve">RepLog</w:t>
      </w:r>
    </w:p>
    <w:p>
      <w:pPr>
        <w:spacing w:after="80" w:before="60"/>
      </w:pPr>
      <w:r>
        <w:rPr>
          <w:rFonts w:ascii="Arial" w:cs="Arial" w:eastAsia="Arial" w:hAnsi="Arial"/>
          <w:b/>
          <w:bCs/>
          <w:color w:val="333333"/>
          <w:sz w:val="22"/>
          <w:szCs w:val="22"/>
        </w:rPr>
        <w:t xml:space="preserve">Tagline: </w:t>
      </w:r>
      <w:r>
        <w:rPr>
          <w:rFonts w:ascii="Arial" w:cs="Arial" w:eastAsia="Arial" w:hAnsi="Arial"/>
          <w:i/>
          <w:iCs/>
          <w:color w:val="333333"/>
          <w:sz w:val="22"/>
          <w:szCs w:val="22"/>
        </w:rPr>
        <w:t xml:space="preserve">Write how your session felt. Bob reads your history and tells you what to fix next.</w:t>
      </w:r>
    </w:p>
    <w:p>
      <w:pPr>
        <w:spacing w:after="80" w:before="60"/>
      </w:pPr>
      <w:r>
        <w:rPr>
          <w:rFonts w:ascii="Arial" w:cs="Arial" w:eastAsia="Arial" w:hAnsi="Arial"/>
          <w:b/>
          <w:bCs/>
          <w:color w:val="333333"/>
          <w:sz w:val="22"/>
          <w:szCs w:val="22"/>
        </w:rPr>
        <w:t xml:space="preserve">Demo hobby: </w:t>
      </w:r>
      <w:r>
        <w:rPr>
          <w:rFonts w:ascii="Arial" w:cs="Arial" w:eastAsia="Arial" w:hAnsi="Arial"/>
          <w:color w:val="333333"/>
          <w:sz w:val="22"/>
          <w:szCs w:val="22"/>
        </w:rPr>
        <w:t xml:space="preserve">Guitar (with notes on how it generalises to any skill-based hobby)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2"/>
              <w:bottom w:val="none" w:color="FFFFFF" w:sz="0"/>
              <w:right w:val="none" w:color="FFFFFF" w:sz="0"/>
            </w:tcBorders>
            <w:shd w:fill="FFF8EC" w:val="clear"/>
            <w:tcMar>
              <w:top w:type="dxa" w:w="120"/>
              <w:left w:type="dxa" w:w="200"/>
              <w:bottom w:type="dxa" w:w="120"/>
              <w:right w:type="dxa" w:w="200"/>
            </w:tcMar>
          </w:tcPr>
          <w:p>
            <w:pPr>
              <w:spacing w:after="80" w:before="60"/>
            </w:pPr>
            <w:r>
              <w:rPr>
                <w:rFonts w:ascii="Arial" w:cs="Arial" w:eastAsia="Arial" w:hAnsi="Arial"/>
                <w:b/>
                <w:bCs/>
                <w:color w:val="854F0B"/>
                <w:sz w:val="17"/>
                <w:szCs w:val="17"/>
              </w:rPr>
              <w:t xml:space="preserve">IN ONE PARAGRAPH</w:t>
            </w:r>
          </w:p>
          <w:p>
            <w:pPr>
              <w:spacing w:after="40" w:before="40"/>
            </w:pPr>
            <w:r>
              <w:rPr>
                <w:rFonts w:ascii="Arial" w:cs="Arial" w:eastAsia="Arial" w:hAnsi="Arial"/>
                <w:i w:val="false"/>
                <w:iCs w:val="false"/>
                <w:color w:val="444444"/>
                <w:sz w:val="21"/>
                <w:szCs w:val="21"/>
              </w:rPr>
              <w:t xml:space="preserve">RepLog is a free-form practice journal powered by IBM Bob.</w:t>
            </w:r>
          </w:p>
          <w:p>
            <w:pPr>
              <w:spacing w:after="40" w:before="40"/>
            </w:pPr>
            <w:r>
              <w:rPr>
                <w:rFonts w:ascii="Arial" w:cs="Arial" w:eastAsia="Arial" w:hAnsi="Arial"/>
                <w:i w:val="false"/>
                <w:iCs w:val="false"/>
                <w:color w:val="444444"/>
                <w:sz w:val="21"/>
                <w:szCs w:val="21"/>
              </w:rPr>
              <w:t xml:space="preserve">You write how a session felt — messy, honest, no template — and Bob reads your entire history to coach you back.</w:t>
            </w:r>
          </w:p>
          <w:p>
            <w:pPr>
              <w:spacing w:after="40" w:before="40"/>
            </w:pPr>
            <w:r>
              <w:rPr>
                <w:rFonts w:ascii="Arial" w:cs="Arial" w:eastAsia="Arial" w:hAnsi="Arial"/>
                <w:i w:val="false"/>
                <w:iCs w:val="false"/>
                <w:color w:val="444444"/>
                <w:sz w:val="21"/>
                <w:szCs w:val="21"/>
              </w:rPr>
              <w:t xml:space="preserve">It knows what you struggled with three weeks ago. It spots the pattern you missed. It tells you exactly what to focus on next.</w:t>
            </w:r>
          </w:p>
        </w:tc>
      </w:tr>
    </w:tbl>
    <w:p>
      <w:pPr>
        <w:pBdr>
          <w:bottom w:val="single" w:color="EEEEEE" w:sz="4" w:space="1"/>
        </w:pBdr>
        <w:spacing w:after="200" w:before="200"/>
      </w:pPr>
    </w:p>
    <w:p>
      <w:pPr>
        <w:pStyle w:val="Heading1"/>
        <w:spacing w:after="120" w:before="360"/>
      </w:pPr>
      <w:r>
        <w:rPr>
          <w:rFonts w:ascii="Arial" w:cs="Arial" w:eastAsia="Arial" w:hAnsi="Arial"/>
          <w:b/>
          <w:bCs/>
          <w:color w:val="1A1A1A"/>
          <w:sz w:val="32"/>
          <w:szCs w:val="32"/>
        </w:rPr>
        <w:t xml:space="preserve">2. Problem Statement</w:t>
      </w:r>
    </w:p>
    <w:p>
      <w:pPr>
        <w:pStyle w:val="Heading2"/>
        <w:spacing w:after="80" w:before="280"/>
      </w:pPr>
      <w:r>
        <w:rPr>
          <w:rFonts w:ascii="Arial" w:cs="Arial" w:eastAsia="Arial" w:hAnsi="Arial"/>
          <w:b/>
          <w:bCs/>
          <w:color w:val="2C2C2C"/>
          <w:sz w:val="26"/>
          <w:szCs w:val="26"/>
        </w:rPr>
        <w:t xml:space="preserve">The plateau nobody talks about</w:t>
      </w:r>
    </w:p>
    <w:p>
      <w:pPr>
        <w:spacing w:after="80" w:before="80"/>
      </w:pPr>
      <w:r>
        <w:rPr>
          <w:rFonts w:ascii="Arial" w:cs="Arial" w:eastAsia="Arial" w:hAnsi="Arial"/>
          <w:color w:val="333333"/>
          <w:sz w:val="22"/>
          <w:szCs w:val="22"/>
        </w:rPr>
        <w:t xml:space="preserve">You have been playing guitar for eight months. You practise every week. You watch tutorials, you follow along, you put in the time. But something still feels stuck — and you cannot figure out why.</w:t>
      </w:r>
    </w:p>
    <w:p>
      <w:pPr>
        <w:spacing w:after="80" w:before="80"/>
      </w:pPr>
      <w:r>
        <w:rPr>
          <w:rFonts w:ascii="Arial" w:cs="Arial" w:eastAsia="Arial" w:hAnsi="Arial"/>
          <w:color w:val="333333"/>
          <w:sz w:val="22"/>
          <w:szCs w:val="22"/>
        </w:rPr>
        <w:t xml:space="preserve">This is the most common experience for self-taught hobbyists across every discipline. Not failure. Not laziness. Just slow, invisible progress with no feedback loop. The harder problem is not motivation — it is the absence of a mirror.</w:t>
      </w:r>
    </w:p>
    <w:p>
      <w:pPr>
        <w:spacing w:after="80" w:before="80"/>
      </w:pPr>
    </w:p>
    <w:p>
      <w:pPr>
        <w:pStyle w:val="Heading2"/>
        <w:spacing w:after="80" w:before="280"/>
      </w:pPr>
      <w:r>
        <w:rPr>
          <w:rFonts w:ascii="Arial" w:cs="Arial" w:eastAsia="Arial" w:hAnsi="Arial"/>
          <w:b/>
          <w:bCs/>
          <w:color w:val="2C2C2C"/>
          <w:sz w:val="26"/>
          <w:szCs w:val="26"/>
        </w:rPr>
        <w:t xml:space="preserve">Why existing tools fall short</w:t>
      </w:r>
    </w:p>
    <w:p>
      <w:pPr>
        <w:pStyle w:val="ListParagraph"/>
        <w:numPr>
          <w:ilvl w:val="0"/>
          <w:numId w:val="2"/>
        </w:numPr>
        <w:spacing w:after="60" w:before="60"/>
      </w:pPr>
      <w:r>
        <w:rPr>
          <w:rFonts w:ascii="Arial" w:cs="Arial" w:eastAsia="Arial" w:hAnsi="Arial"/>
          <w:color w:val="333333"/>
          <w:sz w:val="22"/>
          <w:szCs w:val="22"/>
        </w:rPr>
        <w:t xml:space="preserve">Platform-locked practice apps (Yousician, chess.com) only work within their own ecosystem and give generic, gamified feedback — not personalised coaching based on your actual history.</w:t>
      </w:r>
    </w:p>
    <w:p>
      <w:pPr>
        <w:pStyle w:val="ListParagraph"/>
        <w:numPr>
          <w:ilvl w:val="0"/>
          <w:numId w:val="2"/>
        </w:numPr>
        <w:spacing w:after="60" w:before="60"/>
      </w:pPr>
      <w:r>
        <w:rPr>
          <w:rFonts w:ascii="Arial" w:cs="Arial" w:eastAsia="Arial" w:hAnsi="Arial"/>
          <w:color w:val="333333"/>
          <w:sz w:val="22"/>
          <w:szCs w:val="22"/>
        </w:rPr>
        <w:t xml:space="preserve">Generic advice on YouTube and forums is not tailored to you. “Work on your barre chords” is not useful when you need to know why yours are failing specifically.</w:t>
      </w:r>
    </w:p>
    <w:p>
      <w:pPr>
        <w:pStyle w:val="ListParagraph"/>
        <w:numPr>
          <w:ilvl w:val="0"/>
          <w:numId w:val="2"/>
        </w:numPr>
        <w:spacing w:after="60" w:before="60"/>
      </w:pPr>
      <w:r>
        <w:rPr>
          <w:rFonts w:ascii="Arial" w:cs="Arial" w:eastAsia="Arial" w:hAnsi="Arial"/>
          <w:color w:val="333333"/>
          <w:sz w:val="22"/>
          <w:szCs w:val="22"/>
        </w:rPr>
        <w:t xml:space="preserve">Professional coaches are expensive, inaccessible, and unavailable between sessions. Most hobbyists will never have one.</w:t>
      </w:r>
    </w:p>
    <w:p>
      <w:pPr>
        <w:pStyle w:val="ListParagraph"/>
        <w:numPr>
          <w:ilvl w:val="0"/>
          <w:numId w:val="2"/>
        </w:numPr>
        <w:spacing w:after="60" w:before="60"/>
      </w:pPr>
      <w:r>
        <w:rPr>
          <w:rFonts w:ascii="Arial" w:cs="Arial" w:eastAsia="Arial" w:hAnsi="Arial"/>
          <w:color w:val="333333"/>
          <w:sz w:val="22"/>
          <w:szCs w:val="22"/>
        </w:rPr>
        <w:t xml:space="preserve">Notes apps and journals have zero intelligence. You write into them, nothing writes back, and patterns in your progress go unnoticed forever.</w:t>
      </w:r>
    </w:p>
    <w:p>
      <w:pPr>
        <w:spacing w:after="80" w:before="80"/>
      </w:pPr>
    </w:p>
    <w:p>
      <w:pPr>
        <w:pStyle w:val="Heading2"/>
        <w:spacing w:after="80" w:before="280"/>
      </w:pPr>
      <w:r>
        <w:rPr>
          <w:rFonts w:ascii="Arial" w:cs="Arial" w:eastAsia="Arial" w:hAnsi="Arial"/>
          <w:b/>
          <w:bCs/>
          <w:color w:val="2C2C2C"/>
          <w:sz w:val="26"/>
          <w:szCs w:val="26"/>
        </w:rPr>
        <w:t xml:space="preserve">The gap</w:t>
      </w:r>
    </w:p>
    <w:p>
      <w:pPr>
        <w:spacing w:after="80" w:before="80"/>
      </w:pPr>
      <w:r>
        <w:rPr>
          <w:rFonts w:ascii="Arial" w:cs="Arial" w:eastAsia="Arial" w:hAnsi="Arial"/>
          <w:color w:val="333333"/>
          <w:sz w:val="22"/>
          <w:szCs w:val="22"/>
        </w:rPr>
        <w:t xml:space="preserve">Millions of self-taught learners worldwide practise consistently but improve slowly, not because they lack effort, but because they lack a personalised, memory-aware feedback loop. RepLog closes that gap.</w:t>
      </w:r>
    </w:p>
    <w:p>
      <w:pPr>
        <w:pBdr>
          <w:bottom w:val="single" w:color="EEEEEE" w:sz="4" w:space="1"/>
        </w:pBdr>
        <w:spacing w:after="200" w:before="200"/>
      </w:pPr>
    </w:p>
    <w:p>
      <w:pPr>
        <w:pStyle w:val="Heading1"/>
        <w:spacing w:after="120" w:before="360"/>
      </w:pPr>
      <w:r>
        <w:rPr>
          <w:rFonts w:ascii="Arial" w:cs="Arial" w:eastAsia="Arial" w:hAnsi="Arial"/>
          <w:b/>
          <w:bCs/>
          <w:color w:val="1A1A1A"/>
          <w:sz w:val="32"/>
          <w:szCs w:val="32"/>
        </w:rPr>
        <w:t xml:space="preserve">3. Solution Overview</w:t>
      </w:r>
    </w:p>
    <w:p>
      <w:pPr>
        <w:spacing w:after="80" w:before="80"/>
      </w:pPr>
      <w:r>
        <w:rPr>
          <w:rFonts w:ascii="Arial" w:cs="Arial" w:eastAsia="Arial" w:hAnsi="Arial"/>
          <w:color w:val="333333"/>
          <w:sz w:val="22"/>
          <w:szCs w:val="22"/>
        </w:rPr>
        <w:t xml:space="preserve">RepLog is a simple web application where users log their practice sessions in plain, free-form language. No templates to fill in, no structured forms, no friction. You write the way you would text a friend: “practised for 40 minutes, the G to C transition is still catching me, nailed the intro to Blackbird though, fingers less sore than last week.”</w:t>
      </w:r>
    </w:p>
    <w:p>
      <w:pPr>
        <w:spacing w:after="80" w:before="80"/>
      </w:pPr>
    </w:p>
    <w:p>
      <w:pPr>
        <w:pStyle w:val="Heading2"/>
        <w:spacing w:after="80" w:before="280"/>
      </w:pPr>
      <w:r>
        <w:rPr>
          <w:rFonts w:ascii="Arial" w:cs="Arial" w:eastAsia="Arial" w:hAnsi="Arial"/>
          <w:b/>
          <w:bCs/>
          <w:color w:val="2C2C2C"/>
          <w:sz w:val="26"/>
          <w:szCs w:val="26"/>
        </w:rPr>
        <w:t xml:space="preserve">How it works</w:t>
      </w:r>
    </w:p>
    <w:p>
      <w:pPr>
        <w:pStyle w:val="ListParagraph"/>
        <w:numPr>
          <w:ilvl w:val="0"/>
          <w:numId w:val="2"/>
        </w:numPr>
        <w:spacing w:after="60" w:before="60"/>
      </w:pPr>
      <w:r>
        <w:rPr>
          <w:rFonts w:ascii="Arial" w:cs="Arial" w:eastAsia="Arial" w:hAnsi="Arial"/>
          <w:color w:val="333333"/>
          <w:sz w:val="22"/>
          <w:szCs w:val="22"/>
        </w:rPr>
        <w:t xml:space="preserve">The user writes a new session note in a clean, minimal text input.</w:t>
      </w:r>
    </w:p>
    <w:p>
      <w:pPr>
        <w:pStyle w:val="ListParagraph"/>
        <w:numPr>
          <w:ilvl w:val="0"/>
          <w:numId w:val="2"/>
        </w:numPr>
        <w:spacing w:after="60" w:before="60"/>
      </w:pPr>
      <w:r>
        <w:rPr>
          <w:rFonts w:ascii="Arial" w:cs="Arial" w:eastAsia="Arial" w:hAnsi="Arial"/>
          <w:color w:val="333333"/>
          <w:sz w:val="22"/>
          <w:szCs w:val="22"/>
        </w:rPr>
        <w:t xml:space="preserve">RepLog sends that note to IBM Bob, along with the user’s full session history as context.</w:t>
      </w:r>
    </w:p>
    <w:p>
      <w:pPr>
        <w:pStyle w:val="ListParagraph"/>
        <w:numPr>
          <w:ilvl w:val="0"/>
          <w:numId w:val="2"/>
        </w:numPr>
        <w:spacing w:after="60" w:before="60"/>
      </w:pPr>
      <w:r>
        <w:rPr>
          <w:rFonts w:ascii="Arial" w:cs="Arial" w:eastAsia="Arial" w:hAnsi="Arial"/>
          <w:color w:val="333333"/>
          <w:sz w:val="22"/>
          <w:szCs w:val="22"/>
        </w:rPr>
        <w:t xml:space="preserve">Bob analyses the entry against everything it knows about this user’s journey — past struggles, forgotten wins, recurring themes, and rate of change.</w:t>
      </w:r>
    </w:p>
    <w:p>
      <w:pPr>
        <w:pStyle w:val="ListParagraph"/>
        <w:numPr>
          <w:ilvl w:val="0"/>
          <w:numId w:val="2"/>
        </w:numPr>
        <w:spacing w:after="60" w:before="60"/>
      </w:pPr>
      <w:r>
        <w:rPr>
          <w:rFonts w:ascii="Arial" w:cs="Arial" w:eastAsia="Arial" w:hAnsi="Arial"/>
          <w:color w:val="333333"/>
          <w:sz w:val="22"/>
          <w:szCs w:val="22"/>
        </w:rPr>
        <w:t xml:space="preserve">Bob responds with a structured coaching reply: a win acknowledgement, a pattern observation, and one specific focus for the next session.</w:t>
      </w:r>
    </w:p>
    <w:p>
      <w:pPr>
        <w:pStyle w:val="ListParagraph"/>
        <w:numPr>
          <w:ilvl w:val="0"/>
          <w:numId w:val="2"/>
        </w:numPr>
        <w:spacing w:after="60" w:before="60"/>
      </w:pPr>
      <w:r>
        <w:rPr>
          <w:rFonts w:ascii="Arial" w:cs="Arial" w:eastAsia="Arial" w:hAnsi="Arial"/>
          <w:color w:val="333333"/>
          <w:sz w:val="22"/>
          <w:szCs w:val="22"/>
        </w:rPr>
        <w:t xml:space="preserve">The user builds a living, intelligent journal over time. The more sessions logged, the sharper the coaching becomes.</w:t>
      </w:r>
    </w:p>
    <w:p>
      <w:pPr>
        <w:spacing w:after="80" w:before="80"/>
      </w:pPr>
    </w:p>
    <w:p>
      <w:pPr>
        <w:spacing w:after="80" w:before="80"/>
      </w:pPr>
      <w:r>
        <w:rPr>
          <w:rFonts w:ascii="Arial" w:cs="Arial" w:eastAsia="Arial" w:hAnsi="Arial"/>
          <w:i/>
          <w:iCs/>
          <w:color w:val="333333"/>
          <w:sz w:val="22"/>
          <w:szCs w:val="22"/>
        </w:rPr>
        <w:t xml:space="preserve">Think of it as a diary that writes back — and actually remembers everything you have ever told it.</w:t>
      </w:r>
    </w:p>
    <w:p>
      <w:pPr>
        <w:pBdr>
          <w:bottom w:val="single" w:color="EEEEEE" w:sz="4" w:space="1"/>
        </w:pBdr>
        <w:spacing w:after="200" w:before="200"/>
      </w:pPr>
    </w:p>
    <w:p>
      <w:pPr>
        <w:pStyle w:val="Heading1"/>
        <w:spacing w:after="120" w:before="360"/>
      </w:pPr>
      <w:r>
        <w:rPr>
          <w:rFonts w:ascii="Arial" w:cs="Arial" w:eastAsia="Arial" w:hAnsi="Arial"/>
          <w:b/>
          <w:bCs/>
          <w:color w:val="1A1A1A"/>
          <w:sz w:val="32"/>
          <w:szCs w:val="32"/>
        </w:rPr>
        <w:t xml:space="preserve">4. How IBM Bob Is Used</w:t>
      </w:r>
    </w:p>
    <w:p>
      <w:pPr>
        <w:spacing w:after="80" w:before="80"/>
      </w:pPr>
      <w:r>
        <w:rPr>
          <w:rFonts w:ascii="Arial" w:cs="Arial" w:eastAsia="Arial" w:hAnsi="Arial"/>
          <w:color w:val="333333"/>
          <w:sz w:val="22"/>
          <w:szCs w:val="22"/>
        </w:rPr>
        <w:t xml:space="preserve">This section is the core of the submission. Bob is not a feature layered on top of RepLog — Bob is RepLog. Without Bob’s contextual reasoning, this is just another notes app.</w:t>
      </w:r>
    </w:p>
    <w:p>
      <w:pPr>
        <w:spacing w:after="80" w:before="80"/>
      </w:pPr>
    </w:p>
    <w:p>
      <w:pPr>
        <w:pStyle w:val="Heading2"/>
        <w:spacing w:after="80" w:before="280"/>
      </w:pPr>
      <w:r>
        <w:rPr>
          <w:rFonts w:ascii="Arial" w:cs="Arial" w:eastAsia="Arial" w:hAnsi="Arial"/>
          <w:b/>
          <w:bCs/>
          <w:color w:val="2C2C2C"/>
          <w:sz w:val="26"/>
          <w:szCs w:val="26"/>
        </w:rPr>
        <w:t xml:space="preserve">The integration in detail</w:t>
      </w:r>
    </w:p>
    <w:p>
      <w:pPr>
        <w:pStyle w:val="ListParagraph"/>
        <w:numPr>
          <w:ilvl w:val="0"/>
          <w:numId w:val="2"/>
        </w:numPr>
        <w:spacing w:after="60" w:before="60"/>
      </w:pPr>
      <w:r>
        <w:rPr>
          <w:rFonts w:ascii="Arial" w:cs="Arial" w:eastAsia="Arial" w:hAnsi="Arial"/>
          <w:color w:val="333333"/>
          <w:sz w:val="22"/>
          <w:szCs w:val="22"/>
        </w:rPr>
        <w:t xml:space="preserve">Every time a user submits a new session entry, RepLog constructs a prompt that contains the full history of all previous sessions, the new entry, the user’s stated hobby and skill level, and an instruction for Bob to respond as a thoughtful, encouraging personal coach.</w:t>
      </w:r>
    </w:p>
    <w:p>
      <w:pPr>
        <w:pStyle w:val="ListParagraph"/>
        <w:numPr>
          <w:ilvl w:val="0"/>
          <w:numId w:val="2"/>
        </w:numPr>
        <w:spacing w:after="60" w:before="60"/>
      </w:pPr>
      <w:r>
        <w:rPr>
          <w:rFonts w:ascii="Arial" w:cs="Arial" w:eastAsia="Arial" w:hAnsi="Arial"/>
          <w:color w:val="333333"/>
          <w:sz w:val="22"/>
          <w:szCs w:val="22"/>
        </w:rPr>
        <w:t xml:space="preserve">Bob reads all of this as a single context window — not a summary, not a compressed version, but the real, unstructured, messy human language the user actually wrote.</w:t>
      </w:r>
    </w:p>
    <w:p>
      <w:pPr>
        <w:pStyle w:val="ListParagraph"/>
        <w:numPr>
          <w:ilvl w:val="0"/>
          <w:numId w:val="2"/>
        </w:numPr>
        <w:spacing w:after="60" w:before="60"/>
      </w:pPr>
      <w:r>
        <w:rPr>
          <w:rFonts w:ascii="Arial" w:cs="Arial" w:eastAsia="Arial" w:hAnsi="Arial"/>
          <w:color w:val="333333"/>
          <w:sz w:val="22"/>
          <w:szCs w:val="22"/>
        </w:rPr>
        <w:t xml:space="preserve">Bob infers meaning from vague language. “Feels weird at slow speed” is recognised as a muscle memory transition signal, not dismissed as meaningless. “Noodled around” is flagged as a pattern of unstructured sessions, not just a one-off.</w:t>
      </w:r>
    </w:p>
    <w:p>
      <w:pPr>
        <w:pStyle w:val="ListParagraph"/>
        <w:numPr>
          <w:ilvl w:val="0"/>
          <w:numId w:val="2"/>
        </w:numPr>
        <w:spacing w:after="60" w:before="60"/>
      </w:pPr>
      <w:r>
        <w:rPr>
          <w:rFonts w:ascii="Arial" w:cs="Arial" w:eastAsia="Arial" w:hAnsi="Arial"/>
          <w:color w:val="333333"/>
          <w:sz w:val="22"/>
          <w:szCs w:val="22"/>
        </w:rPr>
        <w:t xml:space="preserve">Bob cross-references across sessions to surface patterns the user has not noticed: a recurring frustration mentioned six times, a forgotten breakthrough from three weeks ago, a slow but real improvement in technique.</w:t>
      </w:r>
    </w:p>
    <w:p>
      <w:pPr>
        <w:pStyle w:val="ListParagraph"/>
        <w:numPr>
          <w:ilvl w:val="0"/>
          <w:numId w:val="2"/>
        </w:numPr>
        <w:spacing w:after="60" w:before="60"/>
      </w:pPr>
      <w:r>
        <w:rPr>
          <w:rFonts w:ascii="Arial" w:cs="Arial" w:eastAsia="Arial" w:hAnsi="Arial"/>
          <w:color w:val="333333"/>
          <w:sz w:val="22"/>
          <w:szCs w:val="22"/>
        </w:rPr>
        <w:t xml:space="preserve">Bob outputs a structured three-part coaching response: (1) acknowledge a genuine win, (2) name a pattern or observation from the history, (3) set one specific, actionable focus for the next session.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2"/>
              <w:bottom w:val="none" w:color="FFFFFF" w:sz="0"/>
              <w:right w:val="none" w:color="FFFFFF" w:sz="0"/>
            </w:tcBorders>
            <w:shd w:fill="EEF4FB" w:val="clear"/>
            <w:tcMar>
              <w:top w:type="dxa" w:w="120"/>
              <w:left w:type="dxa" w:w="200"/>
              <w:bottom w:type="dxa" w:w="120"/>
              <w:right w:type="dxa" w:w="200"/>
            </w:tcMar>
          </w:tcPr>
          <w:p>
            <w:pPr>
              <w:spacing w:after="80" w:before="60"/>
            </w:pPr>
            <w:r>
              <w:rPr>
                <w:rFonts w:ascii="Arial" w:cs="Arial" w:eastAsia="Arial" w:hAnsi="Arial"/>
                <w:b/>
                <w:bCs/>
                <w:color w:val="185FA5"/>
                <w:sz w:val="17"/>
                <w:szCs w:val="17"/>
              </w:rPr>
              <w:t xml:space="preserve">THE BOB PROMPT</w:t>
            </w:r>
          </w:p>
          <w:p>
            <w:pPr>
              <w:spacing w:after="40" w:before="40"/>
            </w:pPr>
            <w:r>
              <w:rPr>
                <w:rFonts w:ascii="Arial" w:cs="Arial" w:eastAsia="Arial" w:hAnsi="Arial"/>
                <w:i w:val="false"/>
                <w:iCs w:val="false"/>
                <w:color w:val="444444"/>
                <w:sz w:val="21"/>
                <w:szCs w:val="21"/>
              </w:rPr>
              <w:t xml:space="preserve">Prompt structure (simplified):</w:t>
            </w:r>
          </w:p>
          <w:p>
            <w:pPr>
              <w:spacing w:after="40" w:before="40"/>
            </w:pPr>
            <w:r>
              <w:rPr>
                <w:rFonts w:ascii="Arial" w:cs="Arial" w:eastAsia="Arial" w:hAnsi="Arial"/>
                <w:i w:val="false"/>
                <w:iCs w:val="false"/>
                <w:color w:val="444444"/>
                <w:sz w:val="21"/>
                <w:szCs w:val="21"/>
              </w:rPr>
              <w:t xml:space="preserve">System: You are a patient, encouraging personal coach for someone learning [hobby]. Read their entire session history and respond with genuine insight drawn from their specific journey. Never give generic advice.</w:t>
            </w:r>
          </w:p>
          <w:p>
            <w:pPr>
              <w:spacing w:after="40" w:before="40"/>
            </w:pPr>
            <w:r>
              <w:rPr>
                <w:rFonts w:ascii="Arial" w:cs="Arial" w:eastAsia="Arial" w:hAnsi="Arial"/>
                <w:i w:val="false"/>
                <w:iCs w:val="false"/>
                <w:color w:val="444444"/>
                <w:sz w:val="21"/>
                <w:szCs w:val="21"/>
              </w:rPr>
              <w:t xml:space="preserve">User: [Full session history] + [New session entry]</w:t>
            </w:r>
          </w:p>
          <w:p>
            <w:pPr>
              <w:spacing w:after="40" w:before="40"/>
            </w:pPr>
            <w:r>
              <w:rPr>
                <w:rFonts w:ascii="Arial" w:cs="Arial" w:eastAsia="Arial" w:hAnsi="Arial"/>
                <w:i w:val="false"/>
                <w:iCs w:val="false"/>
                <w:color w:val="444444"/>
                <w:sz w:val="21"/>
                <w:szCs w:val="21"/>
              </w:rPr>
              <w:t xml:space="preserve">Bob then returns: a win, a pattern, and a next-session focus — all grounded in the user’s actual words and history.</w:t>
            </w:r>
          </w:p>
        </w:tc>
      </w:tr>
    </w:tbl>
    <w:p>
      <w:pPr>
        <w:spacing w:after="80" w:before="100"/>
      </w:pPr>
    </w:p>
    <w:p>
      <w:pPr>
        <w:pStyle w:val="Heading2"/>
        <w:spacing w:after="80" w:before="280"/>
      </w:pPr>
      <w:r>
        <w:rPr>
          <w:rFonts w:ascii="Arial" w:cs="Arial" w:eastAsia="Arial" w:hAnsi="Arial"/>
          <w:b/>
          <w:bCs/>
          <w:color w:val="2C2C2C"/>
          <w:sz w:val="26"/>
          <w:szCs w:val="26"/>
        </w:rPr>
        <w:t xml:space="preserve">Why no other tool can do this</w:t>
      </w:r>
    </w:p>
    <w:p>
      <w:pPr>
        <w:spacing w:after="80" w:before="80"/>
      </w:pPr>
      <w:r>
        <w:rPr>
          <w:rFonts w:ascii="Arial" w:cs="Arial" w:eastAsia="Arial" w:hAnsi="Arial"/>
          <w:color w:val="333333"/>
          <w:sz w:val="22"/>
          <w:szCs w:val="22"/>
        </w:rPr>
        <w:t xml:space="preserve">A keyword-matching rule system cannot infer that “feels weird” is a positive signal. A search engine cannot connect an entry from three weeks ago to today’s frustration. A generic AI prompt without history context gives advice that could apply to anyone. Bob, given the full personal history, gives advice that applies only to you. That distinction is the entire product.</w:t>
      </w:r>
    </w:p>
    <w:p>
      <w:pPr>
        <w:pBdr>
          <w:bottom w:val="single" w:color="EEEEEE" w:sz="4" w:space="1"/>
        </w:pBdr>
        <w:spacing w:after="200" w:before="200"/>
      </w:pPr>
    </w:p>
    <w:p>
      <w:pPr>
        <w:pStyle w:val="Heading1"/>
        <w:spacing w:after="120" w:before="360"/>
      </w:pPr>
      <w:r>
        <w:rPr>
          <w:rFonts w:ascii="Arial" w:cs="Arial" w:eastAsia="Arial" w:hAnsi="Arial"/>
          <w:b/>
          <w:bCs/>
          <w:color w:val="1A1A1A"/>
          <w:sz w:val="32"/>
          <w:szCs w:val="32"/>
        </w:rPr>
        <w:t xml:space="preserve">5. Live Demo</w:t>
      </w:r>
    </w:p>
    <w:p>
      <w:pPr>
        <w:pStyle w:val="Heading2"/>
        <w:spacing w:after="80" w:before="280"/>
      </w:pPr>
      <w:r>
        <w:rPr>
          <w:rFonts w:ascii="Arial" w:cs="Arial" w:eastAsia="Arial" w:hAnsi="Arial"/>
          <w:b/>
          <w:bCs/>
          <w:color w:val="2C2C2C"/>
          <w:sz w:val="26"/>
          <w:szCs w:val="26"/>
        </w:rPr>
        <w:t xml:space="preserve">Demo script — beat by beat</w:t>
      </w:r>
    </w:p>
    <w:p>
      <w:pPr>
        <w:spacing w:after="80" w:before="80"/>
      </w:pPr>
      <w:r>
        <w:rPr>
          <w:rFonts w:ascii="Arial" w:cs="Arial" w:eastAsia="Arial" w:hAnsi="Arial"/>
          <w:color w:val="333333"/>
          <w:sz w:val="22"/>
          <w:szCs w:val="22"/>
        </w:rPr>
        <w:t xml:space="preserve">Total runtime: 2–3 minutes. One clear wow moment. No slides.</w:t>
      </w:r>
    </w:p>
    <w:p>
      <w:pPr>
        <w:spacing w:after="60" w:before="80"/>
      </w:pPr>
    </w:p>
    <w:p>
      <w:pPr>
        <w:spacing w:after="40" w:before="80"/>
      </w:pPr>
      <w:r>
        <w:rPr>
          <w:rFonts w:ascii="Arial" w:cs="Arial" w:eastAsia="Arial" w:hAnsi="Arial"/>
          <w:b/>
          <w:bCs/>
          <w:color w:val="333333"/>
          <w:sz w:val="22"/>
          <w:szCs w:val="22"/>
        </w:rPr>
        <w:t xml:space="preserve">Beat 1 — Open on pre-seeded history (30 seconds)</w:t>
      </w:r>
    </w:p>
    <w:p>
      <w:pPr>
        <w:spacing w:after="80" w:before="80"/>
      </w:pPr>
      <w:r>
        <w:rPr>
          <w:rFonts w:ascii="Arial" w:cs="Arial" w:eastAsia="Arial" w:hAnsi="Arial"/>
          <w:color w:val="333333"/>
          <w:sz w:val="22"/>
          <w:szCs w:val="22"/>
        </w:rPr>
        <w:t xml:space="preserve">Show the journal already has five realistic sessions logged over several weeks. Scroll through them briefly so judges see: messy language, varied lengths, recurring themes. Narrate: “This is a real learner’s journal. No templates. Just how it actually felt.”</w:t>
      </w:r>
    </w:p>
    <w:p>
      <w:pPr>
        <w:spacing w:after="60" w:before="60"/>
      </w:pPr>
    </w:p>
    <w:p>
      <w:pPr>
        <w:spacing w:after="40" w:before="80"/>
      </w:pPr>
      <w:r>
        <w:rPr>
          <w:rFonts w:ascii="Arial" w:cs="Arial" w:eastAsia="Arial" w:hAnsi="Arial"/>
          <w:b/>
          <w:bCs/>
          <w:color w:val="333333"/>
          <w:sz w:val="22"/>
          <w:szCs w:val="22"/>
        </w:rPr>
        <w:t xml:space="preserve">Beat 2 — Type a new entry live (30 seconds)</w:t>
      </w:r>
    </w:p>
    <w:p>
      <w:pPr>
        <w:spacing w:after="80" w:before="80"/>
      </w:pPr>
      <w:r>
        <w:rPr>
          <w:rFonts w:ascii="Arial" w:cs="Arial" w:eastAsia="Arial" w:hAnsi="Arial"/>
          <w:color w:val="333333"/>
          <w:sz w:val="22"/>
          <w:szCs w:val="22"/>
        </w:rPr>
        <w:t xml:space="preserve">Type a deliberately rough, casual session note live on stage. Something like: “short session today, tired. tried the G–C transition again. still fumbling it but maybe slightly better? also tried the Blackbird intro and actually got through it clean twice.” Submit it.</w:t>
      </w:r>
    </w:p>
    <w:p>
      <w:pPr>
        <w:spacing w:after="60" w:before="60"/>
      </w:pPr>
    </w:p>
    <w:p>
      <w:pPr>
        <w:spacing w:after="40" w:before="80"/>
      </w:pPr>
      <w:r>
        <w:rPr>
          <w:rFonts w:ascii="Arial" w:cs="Arial" w:eastAsia="Arial" w:hAnsi="Arial"/>
          <w:b/>
          <w:bCs/>
          <w:color w:val="333333"/>
          <w:sz w:val="22"/>
          <w:szCs w:val="22"/>
        </w:rPr>
        <w:t xml:space="preserve">Beat 3 — Show Bob’s response (45 seconds)</w:t>
      </w:r>
    </w:p>
    <w:p>
      <w:pPr>
        <w:spacing w:after="80" w:before="80"/>
      </w:pPr>
      <w:r>
        <w:rPr>
          <w:rFonts w:ascii="Arial" w:cs="Arial" w:eastAsia="Arial" w:hAnsi="Arial"/>
          <w:color w:val="333333"/>
          <w:sz w:val="22"/>
          <w:szCs w:val="22"/>
        </w:rPr>
        <w:t xml:space="preserve">Read it aloud. Point out the specific callback: “Notice it referenced the G–C fumble from session two, four weeks ago — it’s tracking your improvement rate, not just today’s entry.” Pause. Let that land.</w:t>
      </w:r>
    </w:p>
    <w:p>
      <w:pPr>
        <w:spacing w:after="60" w:before="60"/>
      </w:pPr>
    </w:p>
    <w:p>
      <w:pPr>
        <w:spacing w:after="40" w:before="80"/>
      </w:pPr>
      <w:r>
        <w:rPr>
          <w:rFonts w:ascii="Arial" w:cs="Arial" w:eastAsia="Arial" w:hAnsi="Arial"/>
          <w:b/>
          <w:bCs/>
          <w:color w:val="333333"/>
          <w:sz w:val="22"/>
          <w:szCs w:val="22"/>
        </w:rPr>
        <w:t xml:space="preserve">Beat 4 — Ask a direct question (30 seconds)</w:t>
      </w:r>
    </w:p>
    <w:p>
      <w:pPr>
        <w:spacing w:after="80" w:before="80"/>
      </w:pPr>
      <w:r>
        <w:rPr>
          <w:rFonts w:ascii="Arial" w:cs="Arial" w:eastAsia="Arial" w:hAnsi="Arial"/>
          <w:color w:val="333333"/>
          <w:sz w:val="22"/>
          <w:szCs w:val="22"/>
        </w:rPr>
        <w:t xml:space="preserve">Type into the chat input: “What is my biggest recurring problem across all my sessions?” Show Bob’s answer. It names the specific pattern from the history, not a generic tip. This is the wow moment.</w:t>
      </w:r>
    </w:p>
    <w:p>
      <w:pPr>
        <w:spacing w:after="60" w:before="60"/>
      </w:pPr>
    </w:p>
    <w:p>
      <w:pPr>
        <w:spacing w:after="40" w:before="80"/>
      </w:pPr>
      <w:r>
        <w:rPr>
          <w:rFonts w:ascii="Arial" w:cs="Arial" w:eastAsia="Arial" w:hAnsi="Arial"/>
          <w:b/>
          <w:bCs/>
          <w:color w:val="333333"/>
          <w:sz w:val="22"/>
          <w:szCs w:val="22"/>
        </w:rPr>
        <w:t xml:space="preserve">Beat 5 — Close on the next-session focus (15 seconds)</w:t>
      </w:r>
    </w:p>
    <w:p>
      <w:pPr>
        <w:spacing w:after="80" w:before="80"/>
      </w:pPr>
      <w:r>
        <w:rPr>
          <w:rFonts w:ascii="Arial" w:cs="Arial" w:eastAsia="Arial" w:hAnsi="Arial"/>
          <w:color w:val="333333"/>
          <w:sz w:val="22"/>
          <w:szCs w:val="22"/>
        </w:rPr>
        <w:t xml:space="preserve">Point to the final line of Bob’s response: one specific, concrete thing to work on next session. Say: “That is what a coach gives you. Not a tip from a forum. A next step that knows where you are.”</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12"/>
              <w:bottom w:val="none" w:color="FFFFFF" w:sz="0"/>
              <w:right w:val="none" w:color="FFFFFF" w:sz="0"/>
            </w:tcBorders>
            <w:shd w:fill="EAF3DE" w:val="clear"/>
            <w:tcMar>
              <w:top w:type="dxa" w:w="120"/>
              <w:left w:type="dxa" w:w="200"/>
              <w:bottom w:type="dxa" w:w="120"/>
              <w:right w:type="dxa" w:w="200"/>
            </w:tcMar>
          </w:tcPr>
          <w:p>
            <w:pPr>
              <w:spacing w:after="80" w:before="60"/>
            </w:pPr>
            <w:r>
              <w:rPr>
                <w:rFonts w:ascii="Arial" w:cs="Arial" w:eastAsia="Arial" w:hAnsi="Arial"/>
                <w:b/>
                <w:bCs/>
                <w:color w:val="3B6D11"/>
                <w:sz w:val="17"/>
                <w:szCs w:val="17"/>
              </w:rPr>
              <w:t xml:space="preserve">DEMO PREP NOTES</w:t>
            </w:r>
          </w:p>
          <w:p>
            <w:pPr>
              <w:spacing w:after="40" w:before="40"/>
            </w:pPr>
            <w:r>
              <w:rPr>
                <w:rFonts w:ascii="Arial" w:cs="Arial" w:eastAsia="Arial" w:hAnsi="Arial"/>
                <w:i w:val="false"/>
                <w:iCs w:val="false"/>
                <w:color w:val="444444"/>
                <w:sz w:val="21"/>
                <w:szCs w:val="21"/>
              </w:rPr>
              <w:t xml:space="preserve">Pre-seed your demo data carefully. Write 5 realistic sessions over ‘several weeks’ that contain a hidden pattern Bob can surface live — e.g. the same transition problem mentioned in sessions 1, 3, and 4 with slight wording variation.</w:t>
            </w:r>
          </w:p>
          <w:p>
            <w:pPr>
              <w:spacing w:after="40" w:before="40"/>
            </w:pPr>
            <w:r>
              <w:rPr>
                <w:rFonts w:ascii="Arial" w:cs="Arial" w:eastAsia="Arial" w:hAnsi="Arial"/>
                <w:i w:val="false"/>
                <w:iCs w:val="false"/>
                <w:color w:val="444444"/>
                <w:sz w:val="21"/>
                <w:szCs w:val="21"/>
              </w:rPr>
              <w:t xml:space="preserve">Rehearse the live typing. Know exactly what you will write. Casual-sounding but crafted.</w:t>
            </w:r>
          </w:p>
          <w:p>
            <w:pPr>
              <w:spacing w:after="40" w:before="40"/>
            </w:pPr>
            <w:r>
              <w:rPr>
                <w:rFonts w:ascii="Arial" w:cs="Arial" w:eastAsia="Arial" w:hAnsi="Arial"/>
                <w:i w:val="false"/>
                <w:iCs w:val="false"/>
                <w:color w:val="444444"/>
                <w:sz w:val="21"/>
                <w:szCs w:val="21"/>
              </w:rPr>
              <w:t xml:space="preserve">Have a backup: a screenshot of Bob’s response in case of connectivity issues.</w:t>
            </w:r>
          </w:p>
        </w:tc>
      </w:tr>
    </w:tbl>
    <w:p>
      <w:pPr>
        <w:pBdr>
          <w:bottom w:val="single" w:color="EEEEEE" w:sz="4" w:space="1"/>
        </w:pBdr>
        <w:spacing w:after="200" w:before="200"/>
      </w:pPr>
    </w:p>
    <w:p>
      <w:pPr>
        <w:pStyle w:val="Heading1"/>
        <w:spacing w:after="120" w:before="360"/>
      </w:pPr>
      <w:r>
        <w:rPr>
          <w:rFonts w:ascii="Arial" w:cs="Arial" w:eastAsia="Arial" w:hAnsi="Arial"/>
          <w:b/>
          <w:bCs/>
          <w:color w:val="1A1A1A"/>
          <w:sz w:val="32"/>
          <w:szCs w:val="32"/>
        </w:rPr>
        <w:t xml:space="preserve">6. Impact &amp; Broader Potential</w:t>
      </w:r>
    </w:p>
    <w:p>
      <w:pPr>
        <w:pStyle w:val="Heading2"/>
        <w:spacing w:after="80" w:before="280"/>
      </w:pPr>
      <w:r>
        <w:rPr>
          <w:rFonts w:ascii="Arial" w:cs="Arial" w:eastAsia="Arial" w:hAnsi="Arial"/>
          <w:b/>
          <w:bCs/>
          <w:color w:val="2C2C2C"/>
          <w:sz w:val="26"/>
          <w:szCs w:val="26"/>
        </w:rPr>
        <w:t xml:space="preserve">Immediate impact</w:t>
      </w:r>
    </w:p>
    <w:p>
      <w:pPr>
        <w:spacing w:after="80" w:before="80"/>
      </w:pPr>
      <w:r>
        <w:rPr>
          <w:rFonts w:ascii="Arial" w:cs="Arial" w:eastAsia="Arial" w:hAnsi="Arial"/>
          <w:color w:val="333333"/>
          <w:sz w:val="22"/>
          <w:szCs w:val="22"/>
        </w:rPr>
        <w:t xml:space="preserve">Any self-taught learner with a hobby gains access to a personalised, memory-aware coaching layer they could never otherwise afford or access. The barrier to entry is zero: just write how your session felt.</w:t>
      </w:r>
    </w:p>
    <w:p>
      <w:pPr>
        <w:spacing w:after="80" w:before="80"/>
      </w:pPr>
    </w:p>
    <w:p>
      <w:pPr>
        <w:pStyle w:val="Heading2"/>
        <w:spacing w:after="80" w:before="280"/>
      </w:pPr>
      <w:r>
        <w:rPr>
          <w:rFonts w:ascii="Arial" w:cs="Arial" w:eastAsia="Arial" w:hAnsi="Arial"/>
          <w:b/>
          <w:bCs/>
          <w:color w:val="2C2C2C"/>
          <w:sz w:val="26"/>
          <w:szCs w:val="26"/>
        </w:rPr>
        <w:t xml:space="preserve">It works for any skill-based hobby</w:t>
      </w:r>
    </w:p>
    <w:p>
      <w:pPr>
        <w:pStyle w:val="ListParagraph"/>
        <w:numPr>
          <w:ilvl w:val="0"/>
          <w:numId w:val="2"/>
        </w:numPr>
        <w:spacing w:after="60" w:before="60"/>
      </w:pPr>
      <w:r>
        <w:rPr>
          <w:rFonts w:ascii="Arial" w:cs="Arial" w:eastAsia="Arial" w:hAnsi="Arial"/>
          <w:color w:val="333333"/>
          <w:sz w:val="22"/>
          <w:szCs w:val="22"/>
        </w:rPr>
        <w:t xml:space="preserve">Music — guitar, piano, singing, music production</w:t>
      </w:r>
    </w:p>
    <w:p>
      <w:pPr>
        <w:pStyle w:val="ListParagraph"/>
        <w:numPr>
          <w:ilvl w:val="0"/>
          <w:numId w:val="2"/>
        </w:numPr>
        <w:spacing w:after="60" w:before="60"/>
      </w:pPr>
      <w:r>
        <w:rPr>
          <w:rFonts w:ascii="Arial" w:cs="Arial" w:eastAsia="Arial" w:hAnsi="Arial"/>
          <w:color w:val="333333"/>
          <w:sz w:val="22"/>
          <w:szCs w:val="22"/>
        </w:rPr>
        <w:t xml:space="preserve">Sports — running, swimming, tennis, martial arts</w:t>
      </w:r>
    </w:p>
    <w:p>
      <w:pPr>
        <w:pStyle w:val="ListParagraph"/>
        <w:numPr>
          <w:ilvl w:val="0"/>
          <w:numId w:val="2"/>
        </w:numPr>
        <w:spacing w:after="60" w:before="60"/>
      </w:pPr>
      <w:r>
        <w:rPr>
          <w:rFonts w:ascii="Arial" w:cs="Arial" w:eastAsia="Arial" w:hAnsi="Arial"/>
          <w:color w:val="333333"/>
          <w:sz w:val="22"/>
          <w:szCs w:val="22"/>
        </w:rPr>
        <w:t xml:space="preserve">Creative arts — painting, drawing, pottery, photography</w:t>
      </w:r>
    </w:p>
    <w:p>
      <w:pPr>
        <w:pStyle w:val="ListParagraph"/>
        <w:numPr>
          <w:ilvl w:val="0"/>
          <w:numId w:val="2"/>
        </w:numPr>
        <w:spacing w:after="60" w:before="60"/>
      </w:pPr>
      <w:r>
        <w:rPr>
          <w:rFonts w:ascii="Arial" w:cs="Arial" w:eastAsia="Arial" w:hAnsi="Arial"/>
          <w:color w:val="333333"/>
          <w:sz w:val="22"/>
          <w:szCs w:val="22"/>
        </w:rPr>
        <w:t xml:space="preserve">Strategy games — chess, go, poker</w:t>
      </w:r>
    </w:p>
    <w:p>
      <w:pPr>
        <w:pStyle w:val="ListParagraph"/>
        <w:numPr>
          <w:ilvl w:val="0"/>
          <w:numId w:val="2"/>
        </w:numPr>
        <w:spacing w:after="60" w:before="60"/>
      </w:pPr>
      <w:r>
        <w:rPr>
          <w:rFonts w:ascii="Arial" w:cs="Arial" w:eastAsia="Arial" w:hAnsi="Arial"/>
          <w:color w:val="333333"/>
          <w:sz w:val="22"/>
          <w:szCs w:val="22"/>
        </w:rPr>
        <w:t xml:space="preserve">Culinary — cooking, baking, coffee brewing</w:t>
      </w:r>
    </w:p>
    <w:p>
      <w:pPr>
        <w:pStyle w:val="ListParagraph"/>
        <w:numPr>
          <w:ilvl w:val="0"/>
          <w:numId w:val="2"/>
        </w:numPr>
        <w:spacing w:after="60" w:before="60"/>
      </w:pPr>
      <w:r>
        <w:rPr>
          <w:rFonts w:ascii="Arial" w:cs="Arial" w:eastAsia="Arial" w:hAnsi="Arial"/>
          <w:color w:val="333333"/>
          <w:sz w:val="22"/>
          <w:szCs w:val="22"/>
        </w:rPr>
        <w:t xml:space="preserve">Language learning — speaking practice, vocabulary gaps, pronunciation</w:t>
      </w:r>
    </w:p>
    <w:p>
      <w:pPr>
        <w:spacing w:after="80" w:before="80"/>
      </w:pPr>
    </w:p>
    <w:p>
      <w:pPr>
        <w:pStyle w:val="Heading2"/>
        <w:spacing w:after="80" w:before="280"/>
      </w:pPr>
      <w:r>
        <w:rPr>
          <w:rFonts w:ascii="Arial" w:cs="Arial" w:eastAsia="Arial" w:hAnsi="Arial"/>
          <w:b/>
          <w:bCs/>
          <w:color w:val="2C2C2C"/>
          <w:sz w:val="26"/>
          <w:szCs w:val="26"/>
        </w:rPr>
        <w:t xml:space="preserve">Alignment with the hackathon challenge</w:t>
      </w:r>
    </w:p>
    <w:p>
      <w:pPr>
        <w:spacing w:after="80" w:before="80"/>
      </w:pPr>
      <w:r>
        <w:rPr>
          <w:rFonts w:ascii="Arial" w:cs="Arial" w:eastAsia="Arial" w:hAnsi="Arial"/>
          <w:color w:val="333333"/>
          <w:sz w:val="22"/>
          <w:szCs w:val="22"/>
        </w:rPr>
        <w:t xml:space="preserve">RepLog directly addresses the challenge theme of turning ideas into impact faster and helping builders at any skill level work with greater efficiency and confidence — applied to the universal human experience of learning something new. It shows IBM Bob working not just as a developer tool, but as a genuinely accessible intelligence layer for everyday people.</w:t>
      </w:r>
    </w:p>
    <w:p>
      <w:pPr>
        <w:spacing w:after="80" w:before="80"/>
      </w:pPr>
    </w:p>
    <w:p>
      <w:pPr>
        <w:pStyle w:val="Heading2"/>
        <w:spacing w:after="80" w:before="280"/>
      </w:pPr>
      <w:r>
        <w:rPr>
          <w:rFonts w:ascii="Arial" w:cs="Arial" w:eastAsia="Arial" w:hAnsi="Arial"/>
          <w:b/>
          <w:bCs/>
          <w:color w:val="2C2C2C"/>
          <w:sz w:val="26"/>
          <w:szCs w:val="26"/>
        </w:rPr>
        <w:t xml:space="preserve">Future extensions</w:t>
      </w:r>
    </w:p>
    <w:p>
      <w:pPr>
        <w:pStyle w:val="ListParagraph"/>
        <w:numPr>
          <w:ilvl w:val="0"/>
          <w:numId w:val="2"/>
        </w:numPr>
        <w:spacing w:after="60" w:before="60"/>
      </w:pPr>
      <w:r>
        <w:rPr>
          <w:rFonts w:ascii="Arial" w:cs="Arial" w:eastAsia="Arial" w:hAnsi="Arial"/>
          <w:color w:val="333333"/>
          <w:sz w:val="22"/>
          <w:szCs w:val="22"/>
        </w:rPr>
        <w:t xml:space="preserve">Streak tracking and milestone celebrations based on logged consistency</w:t>
      </w:r>
    </w:p>
    <w:p>
      <w:pPr>
        <w:pStyle w:val="ListParagraph"/>
        <w:numPr>
          <w:ilvl w:val="0"/>
          <w:numId w:val="2"/>
        </w:numPr>
        <w:spacing w:after="60" w:before="60"/>
      </w:pPr>
      <w:r>
        <w:rPr>
          <w:rFonts w:ascii="Arial" w:cs="Arial" w:eastAsia="Arial" w:hAnsi="Arial"/>
          <w:color w:val="333333"/>
          <w:sz w:val="22"/>
          <w:szCs w:val="22"/>
        </w:rPr>
        <w:t xml:space="preserve">Multi-hobby support in a single account</w:t>
      </w:r>
    </w:p>
    <w:p>
      <w:pPr>
        <w:pStyle w:val="ListParagraph"/>
        <w:numPr>
          <w:ilvl w:val="0"/>
          <w:numId w:val="2"/>
        </w:numPr>
        <w:spacing w:after="60" w:before="60"/>
      </w:pPr>
      <w:r>
        <w:rPr>
          <w:rFonts w:ascii="Arial" w:cs="Arial" w:eastAsia="Arial" w:hAnsi="Arial"/>
          <w:color w:val="333333"/>
          <w:sz w:val="22"/>
          <w:szCs w:val="22"/>
        </w:rPr>
        <w:t xml:space="preserve">Anonymised pattern insights across the user base: “Most learners at your stage of guitar struggle with barre chords for 4–8 weeks before it clicks”</w:t>
      </w:r>
    </w:p>
    <w:p>
      <w:pPr>
        <w:pStyle w:val="ListParagraph"/>
        <w:numPr>
          <w:ilvl w:val="0"/>
          <w:numId w:val="2"/>
        </w:numPr>
        <w:spacing w:after="60" w:before="60"/>
      </w:pPr>
      <w:r>
        <w:rPr>
          <w:rFonts w:ascii="Arial" w:cs="Arial" w:eastAsia="Arial" w:hAnsi="Arial"/>
          <w:color w:val="333333"/>
          <w:sz w:val="22"/>
          <w:szCs w:val="22"/>
        </w:rPr>
        <w:t xml:space="preserve">Voice input — speak your session note on the way home from practice</w:t>
      </w:r>
    </w:p>
    <w:p>
      <w:pPr>
        <w:pStyle w:val="ListParagraph"/>
        <w:numPr>
          <w:ilvl w:val="0"/>
          <w:numId w:val="2"/>
        </w:numPr>
        <w:spacing w:after="60" w:before="60"/>
      </w:pPr>
      <w:r>
        <w:rPr>
          <w:rFonts w:ascii="Arial" w:cs="Arial" w:eastAsia="Arial" w:hAnsi="Arial"/>
          <w:color w:val="333333"/>
          <w:sz w:val="22"/>
          <w:szCs w:val="22"/>
        </w:rPr>
        <w:t xml:space="preserve">Weekly digest: Bob summarises your week and sets a focus for the coming sessions</w:t>
      </w:r>
    </w:p>
    <w:p>
      <w:pPr>
        <w:pBdr>
          <w:bottom w:val="single" w:color="EEEEEE" w:sz="4" w:space="1"/>
        </w:pBdr>
        <w:spacing w:after="200" w:before="200"/>
      </w:pPr>
    </w:p>
    <w:p>
      <w:pPr>
        <w:pStyle w:val="Heading1"/>
        <w:spacing w:after="120" w:before="360"/>
      </w:pPr>
      <w:r>
        <w:rPr>
          <w:rFonts w:ascii="Arial" w:cs="Arial" w:eastAsia="Arial" w:hAnsi="Arial"/>
          <w:b/>
          <w:bCs/>
          <w:color w:val="1A1A1A"/>
          <w:sz w:val="32"/>
          <w:szCs w:val="32"/>
        </w:rPr>
        <w:t xml:space="preserve">7. Tech Stack &amp; Build Notes</w:t>
      </w:r>
    </w:p>
    <w:p>
      <w:pPr>
        <w:pStyle w:val="Heading2"/>
        <w:spacing w:after="80" w:before="280"/>
      </w:pPr>
      <w:r>
        <w:rPr>
          <w:rFonts w:ascii="Arial" w:cs="Arial" w:eastAsia="Arial" w:hAnsi="Arial"/>
          <w:b/>
          <w:bCs/>
          <w:color w:val="2C2C2C"/>
          <w:sz w:val="26"/>
          <w:szCs w:val="26"/>
        </w:rPr>
        <w:t xml:space="preserve">What was built</w:t>
      </w:r>
    </w:p>
    <w:p>
      <w:pPr>
        <w:spacing w:after="80" w:before="80"/>
      </w:pPr>
      <w:r>
        <w:rPr>
          <w:rFonts w:ascii="Arial" w:cs="Arial" w:eastAsia="Arial" w:hAnsi="Arial"/>
          <w:color w:val="333333"/>
          <w:sz w:val="22"/>
          <w:szCs w:val="22"/>
        </w:rPr>
        <w:t xml:space="preserve">RepLog is a proof-of-concept web application built to demonstrate the core value loop end-to-end: journal entry in, IBM Bob coaching response out, history context maintained across sessions.</w:t>
      </w:r>
    </w:p>
    <w:p>
      <w:pPr>
        <w:spacing w:after="80" w:before="80"/>
      </w:pPr>
    </w:p>
    <w:p>
      <w:pPr>
        <w:pStyle w:val="Heading2"/>
        <w:spacing w:after="80" w:before="280"/>
      </w:pPr>
      <w:r>
        <w:rPr>
          <w:rFonts w:ascii="Arial" w:cs="Arial" w:eastAsia="Arial" w:hAnsi="Arial"/>
          <w:b/>
          <w:bCs/>
          <w:color w:val="2C2C2C"/>
          <w:sz w:val="26"/>
          <w:szCs w:val="26"/>
        </w:rPr>
        <w:t xml:space="preserve">Stack</w:t>
      </w:r>
    </w:p>
    <w:p>
      <w:pPr>
        <w:pStyle w:val="ListParagraph"/>
        <w:numPr>
          <w:ilvl w:val="0"/>
          <w:numId w:val="2"/>
        </w:numPr>
        <w:spacing w:after="60" w:before="60"/>
      </w:pPr>
      <w:r>
        <w:rPr>
          <w:rFonts w:ascii="Arial" w:cs="Arial" w:eastAsia="Arial" w:hAnsi="Arial"/>
          <w:color w:val="333333"/>
          <w:sz w:val="22"/>
          <w:szCs w:val="22"/>
        </w:rPr>
        <w:t xml:space="preserve">Frontend: React (single-page app, minimal styling, mobile-friendly input)</w:t>
      </w:r>
    </w:p>
    <w:p>
      <w:pPr>
        <w:pStyle w:val="ListParagraph"/>
        <w:numPr>
          <w:ilvl w:val="0"/>
          <w:numId w:val="2"/>
        </w:numPr>
        <w:spacing w:after="60" w:before="60"/>
      </w:pPr>
      <w:r>
        <w:rPr>
          <w:rFonts w:ascii="Arial" w:cs="Arial" w:eastAsia="Arial" w:hAnsi="Arial"/>
          <w:color w:val="333333"/>
          <w:sz w:val="22"/>
          <w:szCs w:val="22"/>
        </w:rPr>
        <w:t xml:space="preserve">Backend: Node.js serverless function handling session storage and Bob API calls</w:t>
      </w:r>
    </w:p>
    <w:p>
      <w:pPr>
        <w:pStyle w:val="ListParagraph"/>
        <w:numPr>
          <w:ilvl w:val="0"/>
          <w:numId w:val="2"/>
        </w:numPr>
        <w:spacing w:after="60" w:before="60"/>
      </w:pPr>
      <w:r>
        <w:rPr>
          <w:rFonts w:ascii="Arial" w:cs="Arial" w:eastAsia="Arial" w:hAnsi="Arial"/>
          <w:color w:val="333333"/>
          <w:sz w:val="22"/>
          <w:szCs w:val="22"/>
        </w:rPr>
        <w:t xml:space="preserve">Storage: Per-user session log stored and passed as full context on every Bob call</w:t>
      </w:r>
    </w:p>
    <w:p>
      <w:pPr>
        <w:pStyle w:val="ListParagraph"/>
        <w:numPr>
          <w:ilvl w:val="0"/>
          <w:numId w:val="2"/>
        </w:numPr>
        <w:spacing w:after="60" w:before="60"/>
      </w:pPr>
      <w:r>
        <w:rPr>
          <w:rFonts w:ascii="Arial" w:cs="Arial" w:eastAsia="Arial" w:hAnsi="Arial"/>
          <w:color w:val="333333"/>
          <w:sz w:val="22"/>
          <w:szCs w:val="22"/>
        </w:rPr>
        <w:t xml:space="preserve">IBM Bob: All coaching inference, pattern recognition, and response generation</w:t>
      </w:r>
    </w:p>
    <w:p>
      <w:pPr>
        <w:spacing w:after="80" w:before="80"/>
      </w:pPr>
    </w:p>
    <w:p>
      <w:pPr>
        <w:pStyle w:val="Heading2"/>
        <w:spacing w:after="80" w:before="280"/>
      </w:pPr>
      <w:r>
        <w:rPr>
          <w:rFonts w:ascii="Arial" w:cs="Arial" w:eastAsia="Arial" w:hAnsi="Arial"/>
          <w:b/>
          <w:bCs/>
          <w:color w:val="2C2C2C"/>
          <w:sz w:val="26"/>
          <w:szCs w:val="26"/>
        </w:rPr>
        <w:t xml:space="preserve">Context window management</w:t>
      </w:r>
    </w:p>
    <w:p>
      <w:pPr>
        <w:spacing w:after="80" w:before="80"/>
      </w:pPr>
      <w:r>
        <w:rPr>
          <w:rFonts w:ascii="Arial" w:cs="Arial" w:eastAsia="Arial" w:hAnsi="Arial"/>
          <w:color w:val="333333"/>
          <w:sz w:val="22"/>
          <w:szCs w:val="22"/>
        </w:rPr>
        <w:t xml:space="preserve">Session history is passed in full to Bob on every request. For users with very long histories, the most recent 20 sessions are prioritised while a compressed summary of older sessions is prepended. This ensures Bob always has the richest recent context while retaining awareness of the longer arc.</w:t>
      </w:r>
    </w:p>
    <w:p>
      <w:pPr>
        <w:spacing w:after="80" w:before="80"/>
      </w:pPr>
    </w:p>
    <w:p>
      <w:pPr>
        <w:pStyle w:val="Heading2"/>
        <w:spacing w:after="80" w:before="280"/>
      </w:pPr>
      <w:r>
        <w:rPr>
          <w:rFonts w:ascii="Arial" w:cs="Arial" w:eastAsia="Arial" w:hAnsi="Arial"/>
          <w:b/>
          <w:bCs/>
          <w:color w:val="2C2C2C"/>
          <w:sz w:val="26"/>
          <w:szCs w:val="26"/>
        </w:rPr>
        <w:t xml:space="preserve">Known limitations &amp; honest scope</w:t>
      </w:r>
    </w:p>
    <w:p>
      <w:pPr>
        <w:pStyle w:val="ListParagraph"/>
        <w:numPr>
          <w:ilvl w:val="0"/>
          <w:numId w:val="2"/>
        </w:numPr>
        <w:spacing w:after="60" w:before="60"/>
      </w:pPr>
      <w:r>
        <w:rPr>
          <w:rFonts w:ascii="Arial" w:cs="Arial" w:eastAsia="Arial" w:hAnsi="Arial"/>
          <w:color w:val="333333"/>
          <w:sz w:val="22"/>
          <w:szCs w:val="22"/>
        </w:rPr>
        <w:t xml:space="preserve">This is a proof-of-concept — authentication, data privacy hardening, and production scaling are not in scope for this submission.</w:t>
      </w:r>
    </w:p>
    <w:p>
      <w:pPr>
        <w:pStyle w:val="ListParagraph"/>
        <w:numPr>
          <w:ilvl w:val="0"/>
          <w:numId w:val="2"/>
        </w:numPr>
        <w:spacing w:after="60" w:before="60"/>
      </w:pPr>
      <w:r>
        <w:rPr>
          <w:rFonts w:ascii="Arial" w:cs="Arial" w:eastAsia="Arial" w:hAnsi="Arial"/>
          <w:color w:val="333333"/>
          <w:sz w:val="22"/>
          <w:szCs w:val="22"/>
        </w:rPr>
        <w:t xml:space="preserve">The context window approach works well up to approximately 30–40 sessions; a vector-based retrieval layer would be the next step for long-term users.</w:t>
      </w:r>
    </w:p>
    <w:p>
      <w:pPr>
        <w:pStyle w:val="ListParagraph"/>
        <w:numPr>
          <w:ilvl w:val="0"/>
          <w:numId w:val="2"/>
        </w:numPr>
        <w:spacing w:after="60" w:before="60"/>
      </w:pPr>
      <w:r>
        <w:rPr>
          <w:rFonts w:ascii="Arial" w:cs="Arial" w:eastAsia="Arial" w:hAnsi="Arial"/>
          <w:color w:val="333333"/>
          <w:sz w:val="22"/>
          <w:szCs w:val="22"/>
        </w:rPr>
        <w:t xml:space="preserve">The UI is intentionally minimal — the value is in the Bob integration, not the interface design.</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2"/>
              <w:bottom w:val="none" w:color="FFFFFF" w:sz="0"/>
              <w:right w:val="none" w:color="FFFFFF" w:sz="0"/>
            </w:tcBorders>
            <w:shd w:fill="FAEEDA" w:val="clear"/>
            <w:tcMar>
              <w:top w:type="dxa" w:w="120"/>
              <w:left w:type="dxa" w:w="200"/>
              <w:bottom w:type="dxa" w:w="120"/>
              <w:right w:type="dxa" w:w="200"/>
            </w:tcMar>
          </w:tcPr>
          <w:p>
            <w:pPr>
              <w:spacing w:after="80" w:before="60"/>
            </w:pPr>
            <w:r>
              <w:rPr>
                <w:rFonts w:ascii="Arial" w:cs="Arial" w:eastAsia="Arial" w:hAnsi="Arial"/>
                <w:b/>
                <w:bCs/>
                <w:color w:val="854F0B"/>
                <w:sz w:val="17"/>
                <w:szCs w:val="17"/>
              </w:rPr>
              <w:t xml:space="preserve">A NOTE ON SCOPE</w:t>
            </w:r>
          </w:p>
          <w:p>
            <w:pPr>
              <w:spacing w:after="40" w:before="40"/>
            </w:pPr>
            <w:r>
              <w:rPr>
                <w:rFonts w:ascii="Arial" w:cs="Arial" w:eastAsia="Arial" w:hAnsi="Arial"/>
                <w:i w:val="false"/>
                <w:iCs w:val="false"/>
                <w:color w:val="444444"/>
                <w:sz w:val="21"/>
                <w:szCs w:val="21"/>
              </w:rPr>
              <w:t xml:space="preserve">The working demo is the submission. A rough but functional Bob integration that responds intelligently to real session history demonstrates the idea more convincingly than any polished slide deck.</w:t>
            </w:r>
          </w:p>
          <w:p>
            <w:pPr>
              <w:spacing w:after="40" w:before="40"/>
            </w:pPr>
            <w:r>
              <w:rPr>
                <w:rFonts w:ascii="Arial" w:cs="Arial" w:eastAsia="Arial" w:hAnsi="Arial"/>
                <w:i w:val="false"/>
                <w:iCs w:val="false"/>
                <w:color w:val="444444"/>
                <w:sz w:val="21"/>
                <w:szCs w:val="21"/>
              </w:rPr>
              <w:t xml:space="preserve">Every coaching response in the demo is live — generated by Bob at runtime, not pre-written or mocked.</w:t>
            </w:r>
          </w:p>
        </w:tc>
      </w:tr>
    </w:tbl>
    <w:p>
      <w:pPr>
        <w:pBdr>
          <w:bottom w:val="single" w:color="EEEEEE" w:sz="4" w:space="1"/>
        </w:pBdr>
        <w:spacing w:after="200" w:before="200"/>
      </w:pPr>
    </w:p>
    <w:p>
      <w:pPr>
        <w:spacing w:after="80" w:before="240"/>
      </w:pPr>
      <w:r>
        <w:rPr>
          <w:rFonts w:ascii="Arial" w:cs="Arial" w:eastAsia="Arial" w:hAnsi="Arial"/>
          <w:b/>
          <w:bCs/>
          <w:color w:val="BA7517"/>
          <w:sz w:val="24"/>
          <w:szCs w:val="24"/>
        </w:rPr>
        <w:t xml:space="preserve">RepLog — powered by IBM Bob</w:t>
      </w:r>
    </w:p>
    <w:p>
      <w:pPr>
        <w:spacing w:after="80" w:before="80"/>
      </w:pPr>
      <w:r>
        <w:rPr>
          <w:rFonts w:ascii="Arial" w:cs="Arial" w:eastAsia="Arial" w:hAnsi="Arial"/>
          <w:i/>
          <w:iCs/>
          <w:color w:val="333333"/>
          <w:sz w:val="22"/>
          <w:szCs w:val="22"/>
        </w:rPr>
        <w:t xml:space="preserve">Write how your session felt. Bob remembers everything. You just get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2026-05-15T19:52:37.628Z</dcterms:created>
  <dcterms:modified xsi:type="dcterms:W3CDTF">2026-05-15T19:52:37.629Z</dcterms:modified>
</cp:coreProperties>
</file>

<file path=docProps/custom.xml><?xml version="1.0" encoding="utf-8"?>
<Properties xmlns="http://schemas.openxmlformats.org/officeDocument/2006/custom-properties" xmlns:vt="http://schemas.openxmlformats.org/officeDocument/2006/docPropsVTypes"/>
</file>