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D503B" w14:textId="77777777" w:rsidR="00AD110E" w:rsidRPr="004C116C" w:rsidRDefault="00AD110E" w:rsidP="004B3B1A">
      <w:pPr>
        <w:spacing w:line="360" w:lineRule="auto"/>
        <w:jc w:val="center"/>
        <w:rPr>
          <w:rFonts w:ascii="Times New Roman" w:hAnsi="Times New Roman" w:cs="Times New Roman"/>
        </w:rPr>
      </w:pPr>
      <w:r w:rsidRPr="004C116C">
        <w:rPr>
          <w:rFonts w:ascii="Times New Roman" w:hAnsi="Times New Roman" w:cs="Times New Roman"/>
        </w:rPr>
        <w:t>FINAL YEAR PROJECT</w:t>
      </w:r>
    </w:p>
    <w:p w14:paraId="303BACF8" w14:textId="77777777" w:rsidR="00AD110E" w:rsidRPr="004C116C" w:rsidRDefault="00AD110E" w:rsidP="004B3B1A">
      <w:pPr>
        <w:spacing w:line="360" w:lineRule="auto"/>
        <w:jc w:val="center"/>
        <w:rPr>
          <w:rFonts w:ascii="Times New Roman" w:hAnsi="Times New Roman" w:cs="Times New Roman"/>
        </w:rPr>
      </w:pPr>
      <w:r w:rsidRPr="004C116C">
        <w:rPr>
          <w:rFonts w:ascii="Times New Roman" w:hAnsi="Times New Roman" w:cs="Times New Roman"/>
        </w:rPr>
        <w:t>(TOPIC PROPOSAL)</w:t>
      </w:r>
    </w:p>
    <w:p w14:paraId="7C676F25" w14:textId="67DDDC68" w:rsidR="00AD110E" w:rsidRPr="004C116C" w:rsidRDefault="00AD110E" w:rsidP="004B3B1A">
      <w:pPr>
        <w:spacing w:line="360" w:lineRule="auto"/>
        <w:jc w:val="center"/>
        <w:rPr>
          <w:rFonts w:ascii="Times New Roman" w:hAnsi="Times New Roman" w:cs="Times New Roman"/>
        </w:rPr>
      </w:pPr>
      <w:r w:rsidRPr="004C116C">
        <w:rPr>
          <w:rFonts w:ascii="Times New Roman" w:hAnsi="Times New Roman" w:cs="Times New Roman"/>
        </w:rPr>
        <w:t>DEVELOPMENT OF A STACK</w:t>
      </w:r>
      <w:r w:rsidR="005056DC" w:rsidRPr="004C116C">
        <w:rPr>
          <w:rFonts w:ascii="Times New Roman" w:hAnsi="Times New Roman" w:cs="Times New Roman"/>
        </w:rPr>
        <w:t>ED</w:t>
      </w:r>
      <w:r w:rsidRPr="004C116C">
        <w:rPr>
          <w:rFonts w:ascii="Times New Roman" w:hAnsi="Times New Roman" w:cs="Times New Roman"/>
        </w:rPr>
        <w:t xml:space="preserve"> ENSEMBLE MODEL FOR FORECASTING OF INFLATION-DRIVEN CONSUMER GOODS PRICE DYNAMICS IN NIGERIA</w:t>
      </w:r>
    </w:p>
    <w:p w14:paraId="271FE278" w14:textId="77777777" w:rsidR="00AD110E" w:rsidRPr="004C116C" w:rsidRDefault="00AD110E" w:rsidP="004B3B1A">
      <w:pPr>
        <w:spacing w:line="360" w:lineRule="auto"/>
        <w:jc w:val="center"/>
        <w:rPr>
          <w:rFonts w:ascii="Times New Roman" w:hAnsi="Times New Roman" w:cs="Times New Roman"/>
        </w:rPr>
      </w:pPr>
      <w:r w:rsidRPr="004C116C">
        <w:rPr>
          <w:rFonts w:ascii="Times New Roman" w:hAnsi="Times New Roman" w:cs="Times New Roman"/>
        </w:rPr>
        <w:t>PRESENTED BY</w:t>
      </w:r>
    </w:p>
    <w:p w14:paraId="0D3FCB2C" w14:textId="77777777" w:rsidR="00AD110E" w:rsidRPr="004C116C" w:rsidRDefault="00AD110E" w:rsidP="004B3B1A">
      <w:pPr>
        <w:spacing w:line="360" w:lineRule="auto"/>
        <w:jc w:val="center"/>
        <w:rPr>
          <w:rFonts w:ascii="Times New Roman" w:hAnsi="Times New Roman" w:cs="Times New Roman"/>
        </w:rPr>
      </w:pPr>
      <w:r w:rsidRPr="004C116C">
        <w:rPr>
          <w:rFonts w:ascii="Times New Roman" w:hAnsi="Times New Roman" w:cs="Times New Roman"/>
        </w:rPr>
        <w:t>OKOROJI CHIMBUEZE DAVID</w:t>
      </w:r>
    </w:p>
    <w:p w14:paraId="63620597" w14:textId="77777777" w:rsidR="00AD110E" w:rsidRPr="004C116C" w:rsidRDefault="00AD110E" w:rsidP="004B3B1A">
      <w:pPr>
        <w:spacing w:line="360" w:lineRule="auto"/>
        <w:jc w:val="center"/>
        <w:rPr>
          <w:rFonts w:ascii="Times New Roman" w:hAnsi="Times New Roman" w:cs="Times New Roman"/>
        </w:rPr>
      </w:pPr>
      <w:r w:rsidRPr="004C116C">
        <w:rPr>
          <w:rFonts w:ascii="Times New Roman" w:hAnsi="Times New Roman" w:cs="Times New Roman"/>
        </w:rPr>
        <w:t>MATRICULATION NUMBER</w:t>
      </w:r>
    </w:p>
    <w:p w14:paraId="427D4AF2" w14:textId="77777777" w:rsidR="00AD110E" w:rsidRPr="004C116C" w:rsidRDefault="00AD110E" w:rsidP="004B3B1A">
      <w:pPr>
        <w:spacing w:line="360" w:lineRule="auto"/>
        <w:jc w:val="center"/>
        <w:rPr>
          <w:rFonts w:ascii="Times New Roman" w:hAnsi="Times New Roman" w:cs="Times New Roman"/>
        </w:rPr>
      </w:pPr>
      <w:r w:rsidRPr="004C116C">
        <w:rPr>
          <w:rFonts w:ascii="Times New Roman" w:hAnsi="Times New Roman" w:cs="Times New Roman"/>
        </w:rPr>
        <w:t>22/SCI01/123</w:t>
      </w:r>
    </w:p>
    <w:p w14:paraId="5BB0FEA1" w14:textId="77777777" w:rsidR="00AD110E" w:rsidRPr="004C116C" w:rsidRDefault="00AD110E" w:rsidP="004B3B1A">
      <w:pPr>
        <w:spacing w:line="360" w:lineRule="auto"/>
        <w:jc w:val="center"/>
        <w:rPr>
          <w:rFonts w:ascii="Times New Roman" w:hAnsi="Times New Roman" w:cs="Times New Roman"/>
        </w:rPr>
      </w:pPr>
      <w:r w:rsidRPr="004C116C">
        <w:rPr>
          <w:rFonts w:ascii="Times New Roman" w:hAnsi="Times New Roman" w:cs="Times New Roman"/>
        </w:rPr>
        <w:t>PROJECT SUPERVISOR:</w:t>
      </w:r>
    </w:p>
    <w:p w14:paraId="302542BA" w14:textId="77777777" w:rsidR="00AD110E" w:rsidRPr="004C116C" w:rsidRDefault="00AD110E" w:rsidP="004B3B1A">
      <w:pPr>
        <w:spacing w:line="360" w:lineRule="auto"/>
        <w:jc w:val="center"/>
        <w:rPr>
          <w:rFonts w:ascii="Times New Roman" w:hAnsi="Times New Roman" w:cs="Times New Roman"/>
        </w:rPr>
      </w:pPr>
      <w:r w:rsidRPr="004C116C">
        <w:rPr>
          <w:rFonts w:ascii="Times New Roman" w:hAnsi="Times New Roman" w:cs="Times New Roman"/>
        </w:rPr>
        <w:t>DR. AWOYEMI. J. OLORUNTOBA</w:t>
      </w:r>
    </w:p>
    <w:p w14:paraId="207DA40D" w14:textId="77777777" w:rsidR="00AD110E" w:rsidRPr="004C116C" w:rsidRDefault="00AD110E" w:rsidP="004B3B1A">
      <w:pPr>
        <w:spacing w:line="360" w:lineRule="auto"/>
        <w:jc w:val="center"/>
        <w:rPr>
          <w:rFonts w:ascii="Times New Roman" w:hAnsi="Times New Roman" w:cs="Times New Roman"/>
        </w:rPr>
      </w:pPr>
      <w:r w:rsidRPr="004C116C">
        <w:rPr>
          <w:rFonts w:ascii="Times New Roman" w:hAnsi="Times New Roman" w:cs="Times New Roman"/>
        </w:rPr>
        <w:t>CO-SUPERVISOR:</w:t>
      </w:r>
    </w:p>
    <w:p w14:paraId="0F0B4F55" w14:textId="77777777" w:rsidR="00AD110E" w:rsidRPr="004C116C" w:rsidRDefault="00AD110E" w:rsidP="004B3B1A">
      <w:pPr>
        <w:spacing w:line="360" w:lineRule="auto"/>
        <w:jc w:val="center"/>
        <w:rPr>
          <w:rFonts w:ascii="Times New Roman" w:hAnsi="Times New Roman" w:cs="Times New Roman"/>
        </w:rPr>
      </w:pPr>
      <w:r w:rsidRPr="004C116C">
        <w:rPr>
          <w:rFonts w:ascii="Times New Roman" w:hAnsi="Times New Roman" w:cs="Times New Roman"/>
        </w:rPr>
        <w:t>DR. ADEBUSOLA TOPE-OKE</w:t>
      </w:r>
    </w:p>
    <w:p w14:paraId="3FEF23BB" w14:textId="77777777" w:rsidR="00AD110E" w:rsidRPr="004C116C" w:rsidRDefault="00AD110E" w:rsidP="004B3B1A">
      <w:pPr>
        <w:spacing w:line="360" w:lineRule="auto"/>
        <w:jc w:val="both"/>
        <w:rPr>
          <w:rFonts w:ascii="Times New Roman" w:hAnsi="Times New Roman" w:cs="Times New Roman"/>
          <w:b/>
        </w:rPr>
      </w:pPr>
    </w:p>
    <w:p w14:paraId="5320580A" w14:textId="77777777" w:rsidR="00947E69" w:rsidRPr="004C116C" w:rsidRDefault="00E35481" w:rsidP="004B3B1A">
      <w:pPr>
        <w:spacing w:line="360" w:lineRule="auto"/>
        <w:jc w:val="center"/>
        <w:rPr>
          <w:rFonts w:ascii="Times New Roman" w:hAnsi="Times New Roman" w:cs="Times New Roman"/>
          <w:b/>
        </w:rPr>
      </w:pPr>
      <w:r w:rsidRPr="004C116C">
        <w:rPr>
          <w:rFonts w:ascii="Times New Roman" w:hAnsi="Times New Roman" w:cs="Times New Roman"/>
          <w:b/>
        </w:rPr>
        <w:t>CHAPTER 1</w:t>
      </w:r>
      <w:r w:rsidR="00947E69" w:rsidRPr="004C116C">
        <w:rPr>
          <w:rFonts w:ascii="Times New Roman" w:hAnsi="Times New Roman" w:cs="Times New Roman"/>
          <w:b/>
        </w:rPr>
        <w:br/>
        <w:t>PROPOSAL</w:t>
      </w:r>
    </w:p>
    <w:p w14:paraId="543A8B15" w14:textId="714C8169" w:rsidR="00AD110E" w:rsidRPr="004C116C" w:rsidRDefault="00AD110E" w:rsidP="004B3B1A">
      <w:pPr>
        <w:pStyle w:val="ListParagraph"/>
        <w:numPr>
          <w:ilvl w:val="1"/>
          <w:numId w:val="31"/>
        </w:numPr>
        <w:spacing w:line="360" w:lineRule="auto"/>
        <w:rPr>
          <w:rFonts w:ascii="Times New Roman" w:hAnsi="Times New Roman" w:cs="Times New Roman"/>
          <w:b/>
        </w:rPr>
      </w:pPr>
      <w:r w:rsidRPr="004C116C">
        <w:rPr>
          <w:rFonts w:ascii="Times New Roman" w:hAnsi="Times New Roman" w:cs="Times New Roman"/>
          <w:b/>
        </w:rPr>
        <w:t xml:space="preserve">Background of </w:t>
      </w:r>
      <w:proofErr w:type="gramStart"/>
      <w:r w:rsidRPr="004C116C">
        <w:rPr>
          <w:rFonts w:ascii="Times New Roman" w:hAnsi="Times New Roman" w:cs="Times New Roman"/>
          <w:b/>
        </w:rPr>
        <w:t>the Study</w:t>
      </w:r>
      <w:proofErr w:type="gramEnd"/>
    </w:p>
    <w:p w14:paraId="6590E74A" w14:textId="77777777" w:rsidR="002818C2" w:rsidRPr="004C116C" w:rsidRDefault="002818C2" w:rsidP="004B3B1A">
      <w:pPr>
        <w:spacing w:line="360" w:lineRule="auto"/>
        <w:jc w:val="both"/>
        <w:rPr>
          <w:rFonts w:ascii="Times New Roman" w:hAnsi="Times New Roman" w:cs="Times New Roman"/>
        </w:rPr>
      </w:pPr>
      <w:r w:rsidRPr="004C116C">
        <w:rPr>
          <w:rFonts w:ascii="Times New Roman" w:hAnsi="Times New Roman" w:cs="Times New Roman"/>
        </w:rPr>
        <w:t xml:space="preserve">Inflation is a key economic phenomenon that refers to the continuous rise in the general level of prices for goods and services over time, which effectively reduces the purchasing power of money (Adeleye et al., 2020). In simple terms, it means that the same amount of money buys fewer items today than it did in the past, affecting everyday life for people across all walks of society. For example, a family may notice that the cost of a weekly grocery shopping trip, transport fares, or clothing items increases without any change in the quantity or quality of these consumer goods. This issue is particularly noticeable in developing economies like Nigeria, where inflation can be triggered by a variety of factors, including supply shortages, demand pressures, and external economic shocks (Adeleye et al., 2020). Therefore, understanding inflation in consumer goods is </w:t>
      </w:r>
      <w:r w:rsidRPr="004C116C">
        <w:rPr>
          <w:rFonts w:ascii="Times New Roman" w:hAnsi="Times New Roman" w:cs="Times New Roman"/>
        </w:rPr>
        <w:lastRenderedPageBreak/>
        <w:t>crucial not only for economists and policymakers but also for ordinary citizens, as it influences savings, investments, and overall quality of life.</w:t>
      </w:r>
    </w:p>
    <w:p w14:paraId="0305EEE8" w14:textId="77777777" w:rsidR="002818C2" w:rsidRPr="004C116C" w:rsidRDefault="002818C2" w:rsidP="004B3B1A">
      <w:pPr>
        <w:spacing w:line="360" w:lineRule="auto"/>
        <w:jc w:val="both"/>
        <w:rPr>
          <w:rFonts w:ascii="Times New Roman" w:hAnsi="Times New Roman" w:cs="Times New Roman"/>
        </w:rPr>
      </w:pPr>
      <w:r w:rsidRPr="004C116C">
        <w:rPr>
          <w:rFonts w:ascii="Times New Roman" w:hAnsi="Times New Roman" w:cs="Times New Roman"/>
        </w:rPr>
        <w:t>In Nigeria, inflation-driven consumer goods price dynamics have been a recurring challenge, shaped by its unique economic structure as an oil-dependent nation with a large informal sector and significant reliance on imports. Historically, Nigeria has experienced fluctuating price movements in key consumer goods, with periods of relative stability combined with sharp spikes. During the early 2000s, these prices showed more stability due to prudent fiscal policies and stable oil revenues. However, by the mid-2010s, prices began to climb amid the 2016 economic recession, fueled by falling global oil prices, currency devaluation, and structural imbalances (Tukur et al., 2023). More recently, Nigeria’s headline inflation rate eased to 18.02% in September 2025, down from a peak of 34.19% earlier in 2024, according to data from the National Bureau of Statistics (NBS) and the Central Bank of Nigeria (CBN). Food prices, transport costs, and clothing and footwear prices remain sensitive, highlighting current exposures in these major consumer categories.</w:t>
      </w:r>
    </w:p>
    <w:p w14:paraId="15AAF8C6" w14:textId="77777777" w:rsidR="002818C2" w:rsidRPr="004C116C" w:rsidRDefault="002818C2" w:rsidP="004B3B1A">
      <w:pPr>
        <w:spacing w:line="360" w:lineRule="auto"/>
        <w:jc w:val="both"/>
        <w:rPr>
          <w:rFonts w:ascii="Times New Roman" w:hAnsi="Times New Roman" w:cs="Times New Roman"/>
        </w:rPr>
      </w:pPr>
      <w:r w:rsidRPr="004C116C">
        <w:rPr>
          <w:rFonts w:ascii="Times New Roman" w:hAnsi="Times New Roman" w:cs="Times New Roman"/>
        </w:rPr>
        <w:t>Several internal and external drivers contribute to these price dynamics in Nigeria. Internally, factors such as insecurity in agricultural lands, particularly in the northern regions, have disrupted food production, leading to supply shortages and higher prices for Food items (Tukur et al., 2023). Additionally, inadequate infrastructure, including poor road networks and unreliable electricity, increases transportation and production costs, which are passed on to consumers in the Transport and Clothing and Footwear categories. Externally, Nigeria’s heavy dependence on oil exports makes it susceptible to global commodity price swings; for example, a drop in oil revenues often leads to naira depreciation, making imports more expensive, and driving prices of imported Food, Transport services, and Clothing and Footwear (Adeleye et al., 2020). Furthermore, events like the COVID-19 pandemic and geopolitical tensions have worsened these issues by causing global supply chain disruptions. As a result, consumer goods such as Food, Transport, and Clothing and Footwear reveal volatile price dynamics, where changes in internal and external factors can lead to significant month-on-month shifts.</w:t>
      </w:r>
    </w:p>
    <w:p w14:paraId="5B168A23" w14:textId="77777777" w:rsidR="002818C2" w:rsidRPr="004C116C" w:rsidRDefault="002818C2" w:rsidP="004B3B1A">
      <w:pPr>
        <w:spacing w:line="360" w:lineRule="auto"/>
        <w:jc w:val="both"/>
        <w:rPr>
          <w:rFonts w:ascii="Times New Roman" w:hAnsi="Times New Roman" w:cs="Times New Roman"/>
        </w:rPr>
      </w:pPr>
      <w:r w:rsidRPr="004C116C">
        <w:rPr>
          <w:rFonts w:ascii="Times New Roman" w:hAnsi="Times New Roman" w:cs="Times New Roman"/>
        </w:rPr>
        <w:t xml:space="preserve">Consumer goods price dynamics refer to the patterns and fluctuations in the costs of these essential items (Food, Transport, and Clothing and Footwear), which are directly influenced by inflation. In Nigeria, where Food accounts for over 50% of the Consumer Price Index (CPI), rising inflation </w:t>
      </w:r>
      <w:r w:rsidRPr="004C116C">
        <w:rPr>
          <w:rFonts w:ascii="Times New Roman" w:hAnsi="Times New Roman" w:cs="Times New Roman"/>
        </w:rPr>
        <w:lastRenderedPageBreak/>
        <w:t>extremely affects low-income households through higher food costs, transport fares, and clothing prices (Ibekwe et al., 2023). Furthermore, a surge in energy prices, such as petrol or diesel, not only raises transportation costs but also increases the cost of farming and distribution, creating a ripple effect on market prices in these categories. Recent data from NBS shows that prices in Food, Transport, and Clothing and Footwear continue to show month-on-month changes that reflect broader inflationary pressures. These dynamics underscore the interrelationship of economic variables like exchange rate and crude oil price. For instance, increase in exchange rate amplifies the cost of imported consumer goods like processed foods, transport components, and clothing materials, further straining budgets (Tukur et al., 2023).</w:t>
      </w:r>
    </w:p>
    <w:p w14:paraId="0ABE5921" w14:textId="77777777" w:rsidR="002818C2" w:rsidRPr="004C116C" w:rsidRDefault="002818C2" w:rsidP="004B3B1A">
      <w:pPr>
        <w:spacing w:line="360" w:lineRule="auto"/>
        <w:jc w:val="both"/>
        <w:rPr>
          <w:rFonts w:ascii="Times New Roman" w:hAnsi="Times New Roman" w:cs="Times New Roman"/>
        </w:rPr>
      </w:pPr>
      <w:r w:rsidRPr="004C116C">
        <w:rPr>
          <w:rFonts w:ascii="Times New Roman" w:hAnsi="Times New Roman" w:cs="Times New Roman"/>
        </w:rPr>
        <w:t>Inflation-driven consumer goods refer to the specific category of everyday items (Food, Transport, and Clothing and Footwear) whose prices are primarily influenced or increased by rising inflation rates, creating a reaction loop where general price increases lead to higher costs for these essentials, which in turn fuel further inflation. In Nigeria’s context, where inflationary pressures from supply disruptions or currency devaluation dominate, these goods become more volatile, affecting accessibility and affordability for the average household. For example, when inflation spikes due to imported costs, the price of basic Food staples, Transport services, or Clothing and Footwear can rise disproportionately, leading to reduced consumption and economic strain on vulnerable populations.</w:t>
      </w:r>
    </w:p>
    <w:p w14:paraId="436DF67E" w14:textId="77777777" w:rsidR="002818C2" w:rsidRPr="004C116C" w:rsidRDefault="002818C2" w:rsidP="004B3B1A">
      <w:pPr>
        <w:spacing w:line="360" w:lineRule="auto"/>
        <w:jc w:val="both"/>
        <w:rPr>
          <w:rFonts w:ascii="Times New Roman" w:hAnsi="Times New Roman" w:cs="Times New Roman"/>
        </w:rPr>
      </w:pPr>
      <w:r w:rsidRPr="004C116C">
        <w:rPr>
          <w:rFonts w:ascii="Times New Roman" w:hAnsi="Times New Roman" w:cs="Times New Roman"/>
        </w:rPr>
        <w:t xml:space="preserve">Efforts to forecast and manage </w:t>
      </w:r>
      <w:proofErr w:type="gramStart"/>
      <w:r w:rsidRPr="004C116C">
        <w:rPr>
          <w:rFonts w:ascii="Times New Roman" w:hAnsi="Times New Roman" w:cs="Times New Roman"/>
        </w:rPr>
        <w:t>these price</w:t>
      </w:r>
      <w:proofErr w:type="gramEnd"/>
      <w:r w:rsidRPr="004C116C">
        <w:rPr>
          <w:rFonts w:ascii="Times New Roman" w:hAnsi="Times New Roman" w:cs="Times New Roman"/>
        </w:rPr>
        <w:t xml:space="preserve"> dynamics have evolved over time, with traditional statistical methods playing a central role. Techniques such as time series analysis, including models like Autoregressive Integrated Moving Average (ARIMA), have been widely used to predict future price trends based on historical data (Olalude et al., 2020). These methods help identify patterns, seasonality, and trends, providing valuable insights for short-term policy decisions. However, they often fall short in capturing non-linear relationships, sudden shocks, or the multi-layered drivers of price changes in complex economies like Nigeria’s. For example, during the 2016 recession or the COVID-19 era, traditional models underestimated volatility due to their linear assumptions (Adubisi et al., 2018).</w:t>
      </w:r>
    </w:p>
    <w:p w14:paraId="6C961FC1" w14:textId="77777777" w:rsidR="002818C2" w:rsidRPr="004C116C" w:rsidRDefault="002818C2" w:rsidP="004B3B1A">
      <w:pPr>
        <w:spacing w:line="360" w:lineRule="auto"/>
        <w:jc w:val="both"/>
        <w:rPr>
          <w:rFonts w:ascii="Times New Roman" w:hAnsi="Times New Roman" w:cs="Times New Roman"/>
        </w:rPr>
      </w:pPr>
      <w:r w:rsidRPr="004C116C">
        <w:rPr>
          <w:rFonts w:ascii="Times New Roman" w:hAnsi="Times New Roman" w:cs="Times New Roman"/>
        </w:rPr>
        <w:t xml:space="preserve">In response to these limitations, advancements in computer science and data analytics have introduced more refined approaches. Machine learning algorithms, which learn from vast datasets to uncover hidden patterns, offer greater flexibility in handling non-linear and dynamic data. </w:t>
      </w:r>
      <w:r w:rsidRPr="004C116C">
        <w:rPr>
          <w:rFonts w:ascii="Times New Roman" w:hAnsi="Times New Roman" w:cs="Times New Roman"/>
        </w:rPr>
        <w:lastRenderedPageBreak/>
        <w:t>Moreover, ensemble methods combine multiple models to improve predictive accuracy, reducing the weaknesses of individual algorithms by averaging or voting on their outputs. Much like a team of experts working together to reach an agreement; this collaborative strategy not only mitigates overfitting by diversifying model perspectives but also enhances robustness against noisy or incomplete data, making ensembles particularly effective for real-world applications where single models might falter under uncertainty, such as in forecasting inflation, and price dynamics in consumer goods where variables like exchange rates and crude oil prices interact in unpredictable ways (Akande et al., 2021; Ibekwe et al., 2023).</w:t>
      </w:r>
    </w:p>
    <w:p w14:paraId="564D231A" w14:textId="77777777" w:rsidR="002818C2" w:rsidRPr="004C116C" w:rsidRDefault="002818C2" w:rsidP="004B3B1A">
      <w:pPr>
        <w:spacing w:line="360" w:lineRule="auto"/>
        <w:jc w:val="both"/>
        <w:rPr>
          <w:rFonts w:ascii="Times New Roman" w:hAnsi="Times New Roman" w:cs="Times New Roman"/>
        </w:rPr>
      </w:pPr>
      <w:r w:rsidRPr="004C116C">
        <w:rPr>
          <w:rFonts w:ascii="Times New Roman" w:hAnsi="Times New Roman" w:cs="Times New Roman"/>
        </w:rPr>
        <w:t>Stacked ensemble models, a specific type of ensemble, take this further by layering base predictors (e.g., initial models like SARIMAX, Random Forest, and LSTM) with a meta-learner (such as XGBoost) that refines and combines their predictions, resulting in better performance for tasks like forecasting month-on-month changes in Food, Transport, and Clothing and Footwear prices in uncertain environments; in practice, the base learners process the input data independently to generate diverse outputs, which the meta-learner then treats as new features to train on, allowing it to learn complex weighting schemes that adapt to different data scenarios, such as volatile price drivers in emerging markets like Nigeria, ultimately yielding more precise and interpretable results than basic ensembles; this approach is especially valuable for handling high-dimensional data with correlations, as the meta-learner can prioritize reliable signals from base models while downplaying erroneous ones, leading to better forecasts that are resilient to economic shocks (Akande et al., 2021; Abdulraheem et al., 2025). This integration of technology with economic analysis represents a shift toward data-driven decision-making, enabling more precise predictions of inflation-driven price changes in key consumer goods categories.</w:t>
      </w:r>
    </w:p>
    <w:p w14:paraId="650A2557" w14:textId="40450D68" w:rsidR="00AD110E" w:rsidRPr="004C116C" w:rsidRDefault="002818C2" w:rsidP="004B3B1A">
      <w:pPr>
        <w:spacing w:line="360" w:lineRule="auto"/>
        <w:jc w:val="both"/>
        <w:rPr>
          <w:rFonts w:ascii="Times New Roman" w:hAnsi="Times New Roman" w:cs="Times New Roman"/>
        </w:rPr>
      </w:pPr>
      <w:r w:rsidRPr="004C116C">
        <w:rPr>
          <w:rFonts w:ascii="Times New Roman" w:hAnsi="Times New Roman" w:cs="Times New Roman"/>
        </w:rPr>
        <w:t>The relevance of this study is evident in Nigeria’s context, where reliable forecasting of Food, Transport, and Clothing and Footwear price dynamics can inform monetary policies, such as interest rate adjustments by the CBN, to stabilize prices. Besides, it empowers businesses to plan inventories and pricing strategies, while helping consumers anticipate budget needs. Overall, this study draws from these developments to address the gaps in existing forecasting tools, aiming to provide a reliable model that enhances economic predictability and resilience in consumer goods markets.</w:t>
      </w:r>
    </w:p>
    <w:p w14:paraId="51475545" w14:textId="77777777" w:rsidR="00AD110E" w:rsidRPr="004C116C" w:rsidRDefault="00AD110E" w:rsidP="004B3B1A">
      <w:pPr>
        <w:pStyle w:val="ListParagraph"/>
        <w:numPr>
          <w:ilvl w:val="1"/>
          <w:numId w:val="3"/>
        </w:numPr>
        <w:spacing w:line="360" w:lineRule="auto"/>
        <w:jc w:val="both"/>
        <w:rPr>
          <w:rFonts w:ascii="Times New Roman" w:hAnsi="Times New Roman" w:cs="Times New Roman"/>
          <w:b/>
        </w:rPr>
      </w:pPr>
      <w:r w:rsidRPr="004C116C">
        <w:rPr>
          <w:rFonts w:ascii="Times New Roman" w:hAnsi="Times New Roman" w:cs="Times New Roman"/>
          <w:b/>
        </w:rPr>
        <w:t>Statement of the Problem</w:t>
      </w:r>
    </w:p>
    <w:p w14:paraId="1E95F105" w14:textId="77777777" w:rsidR="00C0371F" w:rsidRPr="004C116C" w:rsidRDefault="00C0371F" w:rsidP="004B3B1A">
      <w:pPr>
        <w:spacing w:line="360" w:lineRule="auto"/>
        <w:jc w:val="both"/>
        <w:rPr>
          <w:rFonts w:ascii="Times New Roman" w:hAnsi="Times New Roman" w:cs="Times New Roman"/>
        </w:rPr>
      </w:pPr>
      <w:r w:rsidRPr="004C116C">
        <w:rPr>
          <w:rFonts w:ascii="Times New Roman" w:hAnsi="Times New Roman" w:cs="Times New Roman"/>
        </w:rPr>
        <w:lastRenderedPageBreak/>
        <w:t>Nigeria continues to grapple with persistently high and volatile inflation across different consumer goods such as food, transport, and clothing and footwear, which severely disrupts and undermines economic stability (Tukur et al., 2023). Prices in these key consumer categories have shown sharp month-on-month fluctuations, with Food prices remaining especially high and sensitive to supply shocks, while Transport costs rise quickly with fuel and exchange rate changes, and Clothing and Footwear prices respond strongly to import costs (Ibekwe et al., 2023). These movements, fueled by internal factors such as insecurity in agricultural regions, poor infrastructure, supply chain disruptions, and energy price shocks, as well as external pressures like oil price volatility, naira depreciation, and global events (e.g., COVID-19 and geopolitical tensions), have led to unpredictable price surges in these essential consumer goods.</w:t>
      </w:r>
    </w:p>
    <w:p w14:paraId="794C15DE" w14:textId="77777777" w:rsidR="00C0371F" w:rsidRPr="004C116C" w:rsidRDefault="00C0371F" w:rsidP="004B3B1A">
      <w:pPr>
        <w:spacing w:line="360" w:lineRule="auto"/>
        <w:jc w:val="both"/>
        <w:rPr>
          <w:rFonts w:ascii="Times New Roman" w:hAnsi="Times New Roman" w:cs="Times New Roman"/>
        </w:rPr>
      </w:pPr>
      <w:r w:rsidRPr="004C116C">
        <w:rPr>
          <w:rFonts w:ascii="Times New Roman" w:hAnsi="Times New Roman" w:cs="Times New Roman"/>
        </w:rPr>
        <w:t xml:space="preserve">Despite extensive use of ARIMA-based models and other traditional econometric approaches (such as SARIMA, VECM, ARDL, and NARDL) in Nigerian price forecasting, forecasting accuracy remains low under Nigeria’s volatile consumer goods price environment (Olalude et al., 2020; Adubisi et al., 2018). These models often assume linear relationships, struggle with non-linear patterns, asymmetric shocks, structural breaks, and complex multivariate interactions involving factors like exchange rate fluctuations, oil price volatility, insecurity-driven supply disruptions, and sector-specific price spikes in Food, Transport, and Clothing and Footwear (Tukur et al., 2023). As a result, they produce high error rates (e.g., elevated RMSE, MAE, and MAPE values) especially during turbulent periods, fail to adequately capture recent high-volatility dynamics post-2020 shocks, and rely on outdated or univariate data that limit real-time applicability and generalizability to month-on-month changes in these consumer goods categories (Abdulraheem et al., 2025). Standalone machine learning methods and basic hybrids offer partial improvements but still face issues like overfitting, high computational demands, poor handling of time-series dependencies, and insufficient integration of domain-specific drivers such as Food price volatility, Transport cost pressures, and Clothing and Footwear import effects (which dominate household spending) (Ibekwe et al., 2023; Akande et al., 2021). Consequently, existing tools deliver unreliable predictions that hinder effective monetary policy responses by the Central Bank of Nigeria, business planning for these sectors, and household preparedness amid persistently volatile prices in Food, Transport, and Clothing and Footwear, highlighting the need for a more resilient, hybrid approach like stacked ensembles to combine complementary strengths of linear, </w:t>
      </w:r>
      <w:r w:rsidRPr="004C116C">
        <w:rPr>
          <w:rFonts w:ascii="Times New Roman" w:hAnsi="Times New Roman" w:cs="Times New Roman"/>
        </w:rPr>
        <w:lastRenderedPageBreak/>
        <w:t>non-linear, and sequential models for superior accuracy in forecasting inflation-driven consumer goods price dynamics in Nigeria (Abdulraheem et al., 2025; Akande et al., 2021).</w:t>
      </w:r>
    </w:p>
    <w:p w14:paraId="76EFE9AB" w14:textId="77777777" w:rsidR="00C0371F" w:rsidRPr="004C116C" w:rsidRDefault="00C0371F" w:rsidP="004B3B1A">
      <w:pPr>
        <w:spacing w:line="360" w:lineRule="auto"/>
        <w:jc w:val="both"/>
        <w:rPr>
          <w:rFonts w:ascii="Times New Roman" w:hAnsi="Times New Roman" w:cs="Times New Roman"/>
        </w:rPr>
      </w:pPr>
      <w:r w:rsidRPr="004C116C">
        <w:rPr>
          <w:rFonts w:ascii="Times New Roman" w:hAnsi="Times New Roman" w:cs="Times New Roman"/>
        </w:rPr>
        <w:t>This study addresses these gaps by developing a stacked ensemble model that integrates time series methods with machine learning algorithms to capture complex dynamics in Food, Transport, and Clothing and Footwear categories, reduce errors, and provide actionable insights for managing inflation-driven consumer goods price fluctuations.</w:t>
      </w:r>
    </w:p>
    <w:p w14:paraId="6EB35ED3" w14:textId="09368275" w:rsidR="00AD110E" w:rsidRPr="004C116C" w:rsidRDefault="00AD110E" w:rsidP="004B3B1A">
      <w:pPr>
        <w:pStyle w:val="ListParagraph"/>
        <w:numPr>
          <w:ilvl w:val="1"/>
          <w:numId w:val="3"/>
        </w:numPr>
        <w:spacing w:line="360" w:lineRule="auto"/>
        <w:jc w:val="both"/>
        <w:rPr>
          <w:rFonts w:ascii="Times New Roman" w:hAnsi="Times New Roman" w:cs="Times New Roman"/>
          <w:b/>
        </w:rPr>
      </w:pPr>
      <w:r w:rsidRPr="004C116C">
        <w:rPr>
          <w:rFonts w:ascii="Times New Roman" w:hAnsi="Times New Roman" w:cs="Times New Roman"/>
          <w:b/>
        </w:rPr>
        <w:t xml:space="preserve">Aim and </w:t>
      </w:r>
      <w:r w:rsidR="00A6094F" w:rsidRPr="004C116C">
        <w:rPr>
          <w:rFonts w:ascii="Times New Roman" w:hAnsi="Times New Roman" w:cs="Times New Roman"/>
          <w:b/>
        </w:rPr>
        <w:t>Objectives of</w:t>
      </w:r>
      <w:r w:rsidRPr="004C116C">
        <w:rPr>
          <w:rFonts w:ascii="Times New Roman" w:hAnsi="Times New Roman" w:cs="Times New Roman"/>
          <w:b/>
        </w:rPr>
        <w:t xml:space="preserve"> the Study</w:t>
      </w:r>
    </w:p>
    <w:p w14:paraId="7249BA83" w14:textId="3D88E7D8" w:rsidR="00AD110E" w:rsidRPr="004C116C" w:rsidRDefault="00AD110E" w:rsidP="004B3B1A">
      <w:pPr>
        <w:spacing w:line="360" w:lineRule="auto"/>
        <w:jc w:val="both"/>
        <w:rPr>
          <w:rFonts w:ascii="Times New Roman" w:hAnsi="Times New Roman" w:cs="Times New Roman"/>
        </w:rPr>
      </w:pPr>
      <w:r w:rsidRPr="004C116C">
        <w:rPr>
          <w:rFonts w:ascii="Times New Roman" w:hAnsi="Times New Roman" w:cs="Times New Roman"/>
        </w:rPr>
        <w:t>The aim of this study is to develop a stack</w:t>
      </w:r>
      <w:r w:rsidR="005056DC" w:rsidRPr="004C116C">
        <w:rPr>
          <w:rFonts w:ascii="Times New Roman" w:hAnsi="Times New Roman" w:cs="Times New Roman"/>
        </w:rPr>
        <w:t>ed</w:t>
      </w:r>
      <w:r w:rsidRPr="004C116C">
        <w:rPr>
          <w:rFonts w:ascii="Times New Roman" w:hAnsi="Times New Roman" w:cs="Times New Roman"/>
        </w:rPr>
        <w:t xml:space="preserve"> ensemble model for forecasting of inflation-driven consumer goods price dynamics in Nigeria.</w:t>
      </w:r>
    </w:p>
    <w:p w14:paraId="11852928" w14:textId="77777777" w:rsidR="00AD110E" w:rsidRPr="004C116C" w:rsidRDefault="00AD110E" w:rsidP="004B3B1A">
      <w:pPr>
        <w:spacing w:line="360" w:lineRule="auto"/>
        <w:jc w:val="both"/>
        <w:rPr>
          <w:rFonts w:ascii="Times New Roman" w:hAnsi="Times New Roman" w:cs="Times New Roman"/>
        </w:rPr>
      </w:pPr>
      <w:r w:rsidRPr="004C116C">
        <w:rPr>
          <w:rFonts w:ascii="Times New Roman" w:hAnsi="Times New Roman" w:cs="Times New Roman"/>
        </w:rPr>
        <w:t xml:space="preserve">The objectives are to: </w:t>
      </w:r>
    </w:p>
    <w:p w14:paraId="3C8896DC" w14:textId="77777777" w:rsidR="00AD110E" w:rsidRPr="004C116C" w:rsidRDefault="00AD110E" w:rsidP="004B3B1A">
      <w:pPr>
        <w:pStyle w:val="ListParagraph"/>
        <w:numPr>
          <w:ilvl w:val="0"/>
          <w:numId w:val="1"/>
        </w:numPr>
        <w:spacing w:line="360" w:lineRule="auto"/>
        <w:jc w:val="both"/>
        <w:rPr>
          <w:rFonts w:ascii="Times New Roman" w:hAnsi="Times New Roman" w:cs="Times New Roman"/>
        </w:rPr>
      </w:pPr>
      <w:r w:rsidRPr="004C116C">
        <w:rPr>
          <w:rFonts w:ascii="Times New Roman" w:hAnsi="Times New Roman" w:cs="Times New Roman"/>
        </w:rPr>
        <w:t xml:space="preserve">develop selected base learners such as ARIMA, RF, and </w:t>
      </w:r>
      <w:proofErr w:type="gramStart"/>
      <w:r w:rsidRPr="004C116C">
        <w:rPr>
          <w:rFonts w:ascii="Times New Roman" w:hAnsi="Times New Roman" w:cs="Times New Roman"/>
        </w:rPr>
        <w:t>LSTM;</w:t>
      </w:r>
      <w:proofErr w:type="gramEnd"/>
    </w:p>
    <w:p w14:paraId="5F1039A8" w14:textId="77777777" w:rsidR="00AD110E" w:rsidRPr="004C116C" w:rsidRDefault="00AD110E" w:rsidP="004B3B1A">
      <w:pPr>
        <w:pStyle w:val="ListParagraph"/>
        <w:numPr>
          <w:ilvl w:val="0"/>
          <w:numId w:val="1"/>
        </w:numPr>
        <w:spacing w:line="360" w:lineRule="auto"/>
        <w:jc w:val="both"/>
        <w:rPr>
          <w:rFonts w:ascii="Times New Roman" w:hAnsi="Times New Roman" w:cs="Times New Roman"/>
        </w:rPr>
      </w:pPr>
      <w:r w:rsidRPr="004C116C">
        <w:rPr>
          <w:rFonts w:ascii="Times New Roman" w:hAnsi="Times New Roman" w:cs="Times New Roman"/>
        </w:rPr>
        <w:t xml:space="preserve">implement ensemble using </w:t>
      </w:r>
      <w:proofErr w:type="gramStart"/>
      <w:r w:rsidRPr="004C116C">
        <w:rPr>
          <w:rFonts w:ascii="Times New Roman" w:hAnsi="Times New Roman" w:cs="Times New Roman"/>
        </w:rPr>
        <w:t>XGBoost;</w:t>
      </w:r>
      <w:proofErr w:type="gramEnd"/>
    </w:p>
    <w:p w14:paraId="0C80C3AB" w14:textId="77777777" w:rsidR="00AD110E" w:rsidRPr="004C116C" w:rsidRDefault="00AD110E" w:rsidP="004B3B1A">
      <w:pPr>
        <w:pStyle w:val="ListParagraph"/>
        <w:numPr>
          <w:ilvl w:val="0"/>
          <w:numId w:val="1"/>
        </w:numPr>
        <w:spacing w:line="360" w:lineRule="auto"/>
        <w:jc w:val="both"/>
        <w:rPr>
          <w:rFonts w:ascii="Times New Roman" w:hAnsi="Times New Roman" w:cs="Times New Roman"/>
        </w:rPr>
      </w:pPr>
      <w:r w:rsidRPr="004C116C">
        <w:rPr>
          <w:rFonts w:ascii="Times New Roman" w:hAnsi="Times New Roman" w:cs="Times New Roman"/>
        </w:rPr>
        <w:t xml:space="preserve">evaluate the performance of objective i and ii using standard error </w:t>
      </w:r>
      <w:proofErr w:type="gramStart"/>
      <w:r w:rsidRPr="004C116C">
        <w:rPr>
          <w:rFonts w:ascii="Times New Roman" w:hAnsi="Times New Roman" w:cs="Times New Roman"/>
        </w:rPr>
        <w:t>metrics;</w:t>
      </w:r>
      <w:proofErr w:type="gramEnd"/>
    </w:p>
    <w:p w14:paraId="42DF1E3C" w14:textId="77777777" w:rsidR="00AD110E" w:rsidRPr="004C116C" w:rsidRDefault="00AD110E" w:rsidP="004B3B1A">
      <w:pPr>
        <w:pStyle w:val="ListParagraph"/>
        <w:numPr>
          <w:ilvl w:val="0"/>
          <w:numId w:val="1"/>
        </w:numPr>
        <w:spacing w:line="360" w:lineRule="auto"/>
        <w:jc w:val="both"/>
        <w:rPr>
          <w:rFonts w:ascii="Times New Roman" w:hAnsi="Times New Roman" w:cs="Times New Roman"/>
        </w:rPr>
      </w:pPr>
      <w:proofErr w:type="gramStart"/>
      <w:r w:rsidRPr="004C116C">
        <w:rPr>
          <w:rFonts w:ascii="Times New Roman" w:hAnsi="Times New Roman" w:cs="Times New Roman"/>
        </w:rPr>
        <w:t>deploy</w:t>
      </w:r>
      <w:proofErr w:type="gramEnd"/>
      <w:r w:rsidRPr="004C116C">
        <w:rPr>
          <w:rFonts w:ascii="Times New Roman" w:hAnsi="Times New Roman" w:cs="Times New Roman"/>
        </w:rPr>
        <w:t xml:space="preserve"> as a web-based application for researchers, policy makers and businesses.</w:t>
      </w:r>
    </w:p>
    <w:p w14:paraId="0497B699" w14:textId="77777777" w:rsidR="00AD110E" w:rsidRPr="004C116C" w:rsidRDefault="00AD110E" w:rsidP="004B3B1A">
      <w:pPr>
        <w:pStyle w:val="ListParagraph"/>
        <w:numPr>
          <w:ilvl w:val="1"/>
          <w:numId w:val="3"/>
        </w:numPr>
        <w:spacing w:line="360" w:lineRule="auto"/>
        <w:jc w:val="both"/>
        <w:rPr>
          <w:rFonts w:ascii="Times New Roman" w:hAnsi="Times New Roman" w:cs="Times New Roman"/>
          <w:b/>
        </w:rPr>
      </w:pPr>
      <w:r w:rsidRPr="004C116C">
        <w:rPr>
          <w:rFonts w:ascii="Times New Roman" w:hAnsi="Times New Roman" w:cs="Times New Roman"/>
          <w:b/>
        </w:rPr>
        <w:t>Scope of the Study</w:t>
      </w:r>
    </w:p>
    <w:p w14:paraId="59D63A03" w14:textId="0B66CF78" w:rsidR="00667A07" w:rsidRPr="004C116C" w:rsidRDefault="009A6072" w:rsidP="004B3B1A">
      <w:pPr>
        <w:spacing w:line="360" w:lineRule="auto"/>
        <w:jc w:val="both"/>
        <w:rPr>
          <w:rFonts w:ascii="Times New Roman" w:hAnsi="Times New Roman" w:cs="Times New Roman"/>
        </w:rPr>
      </w:pPr>
      <w:r w:rsidRPr="004C116C">
        <w:rPr>
          <w:rFonts w:ascii="Times New Roman" w:hAnsi="Times New Roman" w:cs="Times New Roman"/>
        </w:rPr>
        <w:t>This study is limited to national-level data from Nigeria, focusing on consumer goods in three key categories: Food, Transport, and Clothing and Footwear. The analysis centers on month-on-month percentage changes in the prices of these consumer goods, which are modelled as the main targets. The study will use monthly data from January 2000 to December 2025. The main variables include the Consumer Price Index (CPI) sub-indices for Food, Transport, and Clothing and Footwear sourced from the National Bureau of Statistics (NBS) and Central Bank of Nigeria (CBN). Crude oil price data (including production and export figures) are also obtained from CBN and NBS, while exchange rate data comes from the International Monetary Fund (IMF). These variables serve as primary indicators and drivers for modelling price movements in the selected consumer goods categories. The literature review is limited to studies published between 2017 and 2025 on inflation forecasting and consumer goods price dynamics in Nigeria and emerging markets, with an emphasis on machine learning ensembles and time series models.</w:t>
      </w:r>
    </w:p>
    <w:p w14:paraId="507940A9" w14:textId="5DF25FC1" w:rsidR="006E5CA5" w:rsidRPr="004C116C" w:rsidRDefault="00AD110E" w:rsidP="004B3B1A">
      <w:pPr>
        <w:pStyle w:val="ListParagraph"/>
        <w:numPr>
          <w:ilvl w:val="1"/>
          <w:numId w:val="3"/>
        </w:numPr>
        <w:spacing w:line="360" w:lineRule="auto"/>
        <w:jc w:val="both"/>
        <w:rPr>
          <w:rFonts w:ascii="Times New Roman" w:hAnsi="Times New Roman" w:cs="Times New Roman"/>
          <w:b/>
        </w:rPr>
      </w:pPr>
      <w:r w:rsidRPr="004C116C">
        <w:rPr>
          <w:rFonts w:ascii="Times New Roman" w:hAnsi="Times New Roman" w:cs="Times New Roman"/>
          <w:b/>
        </w:rPr>
        <w:t>Justification of the Study</w:t>
      </w:r>
    </w:p>
    <w:p w14:paraId="0CE581CB" w14:textId="77777777" w:rsidR="006E5CA5" w:rsidRPr="004C116C" w:rsidRDefault="006E5CA5" w:rsidP="004B3B1A">
      <w:pPr>
        <w:spacing w:line="360" w:lineRule="auto"/>
        <w:jc w:val="both"/>
        <w:rPr>
          <w:rFonts w:ascii="Times New Roman" w:hAnsi="Times New Roman" w:cs="Times New Roman"/>
        </w:rPr>
      </w:pPr>
      <w:r w:rsidRPr="004C116C">
        <w:rPr>
          <w:rFonts w:ascii="Times New Roman" w:hAnsi="Times New Roman" w:cs="Times New Roman"/>
        </w:rPr>
        <w:lastRenderedPageBreak/>
        <w:t>This study is justified by the urgent need for advanced forecasting tools in Nigeria’s volatile economy, where inflation-driven price changes in consumer goods erode purchasing power and hinder growth (Adeleye et al., 2020). Traditional models like ARIMA have shown high error rates when used in timeseries forecasting and often fail to capture non-linear dynamics (Olalude et al., 2020). By proposing a stacked ensemble model, this project aims to provide more reliable predictions of month-on-month price changes in Food, Transport, and Clothing and Footwear, which can aid policymakers at the CBN in proactive interventions, such as adjusting interest rates to stabilize these essential consumer goods (Tukur et al., 2023).</w:t>
      </w:r>
    </w:p>
    <w:p w14:paraId="5BB10D3B" w14:textId="77777777" w:rsidR="006E5CA5" w:rsidRPr="004C116C" w:rsidRDefault="006E5CA5" w:rsidP="004B3B1A">
      <w:pPr>
        <w:spacing w:line="360" w:lineRule="auto"/>
        <w:jc w:val="both"/>
        <w:rPr>
          <w:rFonts w:ascii="Times New Roman" w:hAnsi="Times New Roman" w:cs="Times New Roman"/>
        </w:rPr>
      </w:pPr>
      <w:r w:rsidRPr="004C116C">
        <w:rPr>
          <w:rFonts w:ascii="Times New Roman" w:hAnsi="Times New Roman" w:cs="Times New Roman"/>
        </w:rPr>
        <w:t>The choice of the three consumer goods categories is deliberate and important. Food is selected because it accounts for over 50% of the average household budget in Nigeria and experiences the highest volatility due to supply shocks, insecurity in farming areas, and seasonal factors (Ibekwe et al., 2023). Any small change in food prices affects millions of families directly and contributes heavily to overall inflation. Transport is included because it links almost every economic activity; its prices rise quickly when fuel costs or exchange rates change and immediately affect the cost of moving goods and people across the country (Adeleye et al., 2020). Clothing and Footwear are chosen because they represent a major part of non-food spending, are heavily influenced by imported raw materials, and show clear responses to exchange rate movements and global price trends. Together, these three categories cover the most sensitive and widely consumed items in Nigerian households, making their price dynamics critical for both policy and daily living.</w:t>
      </w:r>
    </w:p>
    <w:p w14:paraId="32556B06" w14:textId="77777777" w:rsidR="006E5CA5" w:rsidRPr="004C116C" w:rsidRDefault="006E5CA5" w:rsidP="004B3B1A">
      <w:pPr>
        <w:spacing w:line="360" w:lineRule="auto"/>
        <w:jc w:val="both"/>
        <w:rPr>
          <w:rFonts w:ascii="Times New Roman" w:hAnsi="Times New Roman" w:cs="Times New Roman"/>
        </w:rPr>
      </w:pPr>
      <w:r w:rsidRPr="004C116C">
        <w:rPr>
          <w:rFonts w:ascii="Times New Roman" w:hAnsi="Times New Roman" w:cs="Times New Roman"/>
        </w:rPr>
        <w:t>Variable selection focuses on the CPI sub-indices for Food, Transport, and Clothing and Footwear as the main targets (</w:t>
      </w:r>
      <w:proofErr w:type="gramStart"/>
      <w:r w:rsidRPr="004C116C">
        <w:rPr>
          <w:rFonts w:ascii="Times New Roman" w:hAnsi="Times New Roman" w:cs="Times New Roman"/>
        </w:rPr>
        <w:t>capturing</w:t>
      </w:r>
      <w:proofErr w:type="gramEnd"/>
      <w:r w:rsidRPr="004C116C">
        <w:rPr>
          <w:rFonts w:ascii="Times New Roman" w:hAnsi="Times New Roman" w:cs="Times New Roman"/>
        </w:rPr>
        <w:t xml:space="preserve"> month-on-month price movements), alongside crude oil-related variables (price, production, export) and exchange rate. These variables are chosen because they directly reflect Nigeria’s oil-dependent economy and the key drivers of price changes in the selected consumer goods. Other macroeconomic variables (e.g., interest rates, money supply) are excluded to maintain focus on core drivers tied to consumer goods dynamics, avoid excessive dimensionality that could introduce multicollinearity or overfitting in the dataset, and prioritise computational efficiency for ensemble training and future deployment.</w:t>
      </w:r>
    </w:p>
    <w:p w14:paraId="11F78FD0" w14:textId="77777777" w:rsidR="006E5CA5" w:rsidRPr="004C116C" w:rsidRDefault="006E5CA5" w:rsidP="004B3B1A">
      <w:pPr>
        <w:spacing w:line="360" w:lineRule="auto"/>
        <w:jc w:val="both"/>
        <w:rPr>
          <w:rFonts w:ascii="Times New Roman" w:hAnsi="Times New Roman" w:cs="Times New Roman"/>
        </w:rPr>
      </w:pPr>
      <w:r w:rsidRPr="004C116C">
        <w:rPr>
          <w:rFonts w:ascii="Times New Roman" w:hAnsi="Times New Roman" w:cs="Times New Roman"/>
        </w:rPr>
        <w:t xml:space="preserve">The literature review is restricted to studies from 2017 to 2025 on inflation forecasting and consumer goods price dynamics in Nigeria and similar emerging markets using time-series and ensemble methods. This period covers recent volatility episodes (e.g., post-2016 recession, </w:t>
      </w:r>
      <w:r w:rsidRPr="004C116C">
        <w:rPr>
          <w:rFonts w:ascii="Times New Roman" w:hAnsi="Times New Roman" w:cs="Times New Roman"/>
        </w:rPr>
        <w:lastRenderedPageBreak/>
        <w:t>COVID-19, 2023 reforms), methodological advancements in hybrids and stacking, and Nigeria-specific challenges, ensuring the review is current, contextually relevant, and feasible.</w:t>
      </w:r>
    </w:p>
    <w:p w14:paraId="6154CEBD" w14:textId="77777777" w:rsidR="006E5CA5" w:rsidRPr="004C116C" w:rsidRDefault="006E5CA5" w:rsidP="004B3B1A">
      <w:pPr>
        <w:spacing w:line="360" w:lineRule="auto"/>
        <w:jc w:val="both"/>
        <w:rPr>
          <w:rFonts w:ascii="Times New Roman" w:hAnsi="Times New Roman" w:cs="Times New Roman"/>
        </w:rPr>
      </w:pPr>
      <w:r w:rsidRPr="004C116C">
        <w:rPr>
          <w:rFonts w:ascii="Times New Roman" w:hAnsi="Times New Roman" w:cs="Times New Roman"/>
        </w:rPr>
        <w:t>Additionally, the proposed work addresses gaps in frontier market volatility forecasting, contributing to academic literature and practical applications for economic stability (Akande et al., 2021; Abdulraheem et al., 2025).</w:t>
      </w:r>
    </w:p>
    <w:p w14:paraId="66BB81E4" w14:textId="1965F710" w:rsidR="00F0748F" w:rsidRPr="004C116C" w:rsidRDefault="00AD110E" w:rsidP="004B3B1A">
      <w:pPr>
        <w:pStyle w:val="ListParagraph"/>
        <w:numPr>
          <w:ilvl w:val="1"/>
          <w:numId w:val="3"/>
        </w:numPr>
        <w:spacing w:line="360" w:lineRule="auto"/>
        <w:jc w:val="both"/>
        <w:rPr>
          <w:rFonts w:ascii="Times New Roman" w:hAnsi="Times New Roman" w:cs="Times New Roman"/>
          <w:b/>
        </w:rPr>
      </w:pPr>
      <w:r w:rsidRPr="004C116C">
        <w:rPr>
          <w:rFonts w:ascii="Times New Roman" w:hAnsi="Times New Roman" w:cs="Times New Roman"/>
          <w:b/>
        </w:rPr>
        <w:t>Methodology</w:t>
      </w:r>
    </w:p>
    <w:p w14:paraId="6AE9FF6E" w14:textId="77777777" w:rsidR="00F0748F" w:rsidRPr="004C116C" w:rsidRDefault="00F0748F" w:rsidP="004B3B1A">
      <w:pPr>
        <w:spacing w:line="360" w:lineRule="auto"/>
        <w:jc w:val="both"/>
        <w:rPr>
          <w:rFonts w:ascii="Times New Roman" w:hAnsi="Times New Roman" w:cs="Times New Roman"/>
        </w:rPr>
      </w:pPr>
      <w:r w:rsidRPr="004C116C">
        <w:rPr>
          <w:rFonts w:ascii="Times New Roman" w:hAnsi="Times New Roman" w:cs="Times New Roman"/>
        </w:rPr>
        <w:t>This project will adopt a stacked ensemble methodology that combines machine learning and time series analysis techniques. Stacked ensemble, as a form of advanced ensemble learning, will be the main implementation strategy for this project, enabling the model to achieve higher precision in forecasting inflation-driven consumer goods price dynamics by leveraging the strengths of multiple base models while mitigating their individual limitations. Specifically, the process will involve training diverse base learners on the dataset to generate initial predictions for month-on-month percentage changes in Food, Transport, and Clothing and Footwear prices, then feeding those predictions as input features to a meta-learner that learns how to optimally combine them to weigh the outputs of the base models based on their performance. This layered approach is particularly suited for handling the complex, non-linear, and volatile nature of consumer goods price data in Nigeria, where factors like exchange rates and crude oil prices interact unpredictably, as it reduces overfitting, bias, and variance compared to single models.</w:t>
      </w:r>
    </w:p>
    <w:p w14:paraId="2DF90218" w14:textId="77777777" w:rsidR="00F0748F" w:rsidRPr="004C116C" w:rsidRDefault="00F0748F" w:rsidP="004B3B1A">
      <w:pPr>
        <w:spacing w:line="360" w:lineRule="auto"/>
        <w:jc w:val="both"/>
        <w:rPr>
          <w:rFonts w:ascii="Times New Roman" w:hAnsi="Times New Roman" w:cs="Times New Roman"/>
        </w:rPr>
      </w:pPr>
      <w:r w:rsidRPr="004C116C">
        <w:rPr>
          <w:rFonts w:ascii="Times New Roman" w:hAnsi="Times New Roman" w:cs="Times New Roman"/>
        </w:rPr>
        <w:t>Data will be collected from official secondary sources. Monthly Consumer Price Index (CPI) data which includes sub-indices for Food, Transport, and Clothing and Footwear, together with crude oil price, production, and export data, will be obtained from the Central Bank of Nigeria (CBN) and National Bureau of Statistics (NBS). Exchange rate data will be sourced from the International Monetary Fund (IMF). Preprocessing steps will involve handling missing values through linear interpolation (a method of estimating unknown values between two known data points by assuming a straight-line relationship between them), and normalization to scale features (e.g., via Min-Max scaling to ensure uniform input ranges for models).</w:t>
      </w:r>
    </w:p>
    <w:p w14:paraId="44D2122F" w14:textId="77777777" w:rsidR="00F0748F" w:rsidRPr="004C116C" w:rsidRDefault="00F0748F" w:rsidP="004B3B1A">
      <w:pPr>
        <w:spacing w:line="360" w:lineRule="auto"/>
        <w:jc w:val="both"/>
        <w:rPr>
          <w:rFonts w:ascii="Times New Roman" w:hAnsi="Times New Roman" w:cs="Times New Roman"/>
        </w:rPr>
      </w:pPr>
      <w:r w:rsidRPr="004C116C">
        <w:rPr>
          <w:rFonts w:ascii="Times New Roman" w:hAnsi="Times New Roman" w:cs="Times New Roman"/>
        </w:rPr>
        <w:t xml:space="preserve">This project will implement stacked ensemble by splitting the preprocessed dataset into an 80:20 train-test ratio, with the training set further divided for cross-validation to prevent data leakage that occurs when a model uses information during training that it would not have access to at the </w:t>
      </w:r>
      <w:r w:rsidRPr="004C116C">
        <w:rPr>
          <w:rFonts w:ascii="Times New Roman" w:hAnsi="Times New Roman" w:cs="Times New Roman"/>
        </w:rPr>
        <w:lastRenderedPageBreak/>
        <w:t>time of prediction in a real-world scenario. Base learners will be selected and trained independently on the training data based on their complementary strengths: Autoregressive Integrated Moving Average with exogenous variables (SARIMAX) for capturing linear time series patterns and seasonality in historical price trends; Random Forest for handling non-linear relationships, feature importance ranking (e.g., prioritizing variables like exchange rates), and outliers in economic data; and Neural Networks (e.g., Long Short-Term Memory or LSTM variants) for modeling complex, sequential dependencies in time-dependent price fluctuations of Food, Transport, and Clothing and Footwear. Each base learner will be fitted separately, generating out-of-fold predictions during cross-validation to create a new dataset of meta-features (i.e., the base models’ output values), which captures diverse perspectives on the data without overfitting.</w:t>
      </w:r>
    </w:p>
    <w:p w14:paraId="4A106925" w14:textId="77777777" w:rsidR="00F0748F" w:rsidRPr="004C116C" w:rsidRDefault="00F0748F" w:rsidP="004B3B1A">
      <w:pPr>
        <w:spacing w:line="360" w:lineRule="auto"/>
        <w:jc w:val="both"/>
        <w:rPr>
          <w:rFonts w:ascii="Times New Roman" w:hAnsi="Times New Roman" w:cs="Times New Roman"/>
        </w:rPr>
      </w:pPr>
      <w:r w:rsidRPr="004C116C">
        <w:rPr>
          <w:rFonts w:ascii="Times New Roman" w:hAnsi="Times New Roman" w:cs="Times New Roman"/>
        </w:rPr>
        <w:t>This meta-feature dataset will then be used to train the meta-learner, such as XGBoost, which will learn to assign weights or combine the base predictions optimally, essentially treating the base outputs as input variables in a regression task to minimise forecast errors. For example, SARIMAX excels in linear trends but struggles with non-linear shocks, so the meta-learner can downweight its influence during volatile periods while emphasising Random Forest’s or LSTM’s contributions. Hyperparameter tuning for both base and meta-learners will be performed via grid search and k-fold cross-validation to optimise parameters like learning rates, tree depths, or lag orders, ensuring the ensemble generalises well and prevents overfitting through techniques like early stopping or regularisation.</w:t>
      </w:r>
    </w:p>
    <w:p w14:paraId="51D9EEA6" w14:textId="75E613CF" w:rsidR="00F0748F" w:rsidRPr="004C116C" w:rsidRDefault="00F0748F" w:rsidP="004B3B1A">
      <w:pPr>
        <w:spacing w:line="360" w:lineRule="auto"/>
        <w:jc w:val="both"/>
        <w:rPr>
          <w:rFonts w:ascii="Times New Roman" w:hAnsi="Times New Roman" w:cs="Times New Roman"/>
        </w:rPr>
      </w:pPr>
      <w:r w:rsidRPr="004C116C">
        <w:rPr>
          <w:rFonts w:ascii="Times New Roman" w:hAnsi="Times New Roman" w:cs="Times New Roman"/>
        </w:rPr>
        <w:t>Model evaluation will employ key metrics including Root Mean Squared Error (RMSE) for penalising large errors in price forecasts, Mean Absolute Error (MAE) for average deviation assessment, and Mean Absolute Percentage Error (MAPE) for relative accuracy in percentage terms, applied on the held-out test set. Comparative analysis will be conducted against benchmark models like standalone SARIMAX to quantify improvements. Finally, the validated stacked ensemble model will be deployed as a web-based application using Flask or Streamlit for real-time forecasting, allowing users to input recent economic data (inflation rate, exchange rate and crude oil price) for on-demand predictions of month-on-month changes in Food, Transport, and Clothing and Footwear prices, with version control managed through Git to ensure reproducibility and facilitate future updates or scalability.</w:t>
      </w:r>
    </w:p>
    <w:p w14:paraId="6FE2E4AE" w14:textId="7AF32B38" w:rsidR="00AD110E" w:rsidRPr="004C116C" w:rsidRDefault="00AD110E" w:rsidP="004B3B1A">
      <w:pPr>
        <w:pStyle w:val="ListParagraph"/>
        <w:numPr>
          <w:ilvl w:val="1"/>
          <w:numId w:val="3"/>
        </w:numPr>
        <w:spacing w:line="360" w:lineRule="auto"/>
        <w:jc w:val="both"/>
        <w:rPr>
          <w:rFonts w:ascii="Times New Roman" w:hAnsi="Times New Roman" w:cs="Times New Roman"/>
          <w:b/>
        </w:rPr>
      </w:pPr>
      <w:r w:rsidRPr="004C116C">
        <w:rPr>
          <w:rFonts w:ascii="Times New Roman" w:hAnsi="Times New Roman" w:cs="Times New Roman"/>
          <w:b/>
        </w:rPr>
        <w:t>Conceptual Definition of Terms</w:t>
      </w:r>
    </w:p>
    <w:p w14:paraId="6E6BE8FC" w14:textId="77777777" w:rsidR="00AD110E" w:rsidRPr="004C116C" w:rsidRDefault="00AD110E" w:rsidP="004B3B1A">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r w:rsidRPr="004C116C">
        <w:rPr>
          <w:rFonts w:ascii="Times New Roman" w:eastAsia="Times New Roman" w:hAnsi="Times New Roman" w:cs="Times New Roman"/>
          <w:b/>
          <w:bCs/>
        </w:rPr>
        <w:lastRenderedPageBreak/>
        <w:t xml:space="preserve">ARDL (Autoregressive Distributed Lag): </w:t>
      </w:r>
      <w:r w:rsidRPr="004C116C">
        <w:rPr>
          <w:rFonts w:ascii="Times New Roman" w:eastAsia="Times New Roman" w:hAnsi="Times New Roman" w:cs="Times New Roman"/>
        </w:rPr>
        <w:t>a statistical model used to analyze the relationship between a dependent variable and its lagged values, along with current and lagged values of other explanatory variables. It is especially useful for examining both short-run and long-run dynamics in time series data.</w:t>
      </w:r>
    </w:p>
    <w:p w14:paraId="3CD5FC77" w14:textId="77777777" w:rsidR="00AD110E" w:rsidRPr="004C116C" w:rsidRDefault="00AD110E" w:rsidP="004B3B1A">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r w:rsidRPr="004C116C">
        <w:rPr>
          <w:rFonts w:ascii="Times New Roman" w:eastAsia="Times New Roman" w:hAnsi="Times New Roman" w:cs="Times New Roman"/>
          <w:b/>
          <w:bCs/>
        </w:rPr>
        <w:t xml:space="preserve">Consumer Goods: </w:t>
      </w:r>
      <w:r w:rsidRPr="004C116C">
        <w:rPr>
          <w:rFonts w:ascii="Times New Roman" w:eastAsia="Times New Roman" w:hAnsi="Times New Roman" w:cs="Times New Roman"/>
        </w:rPr>
        <w:t>products bought by individuals for personal or household use, rather than for resale or production. Examples include food, clothing, and electronics.</w:t>
      </w:r>
    </w:p>
    <w:p w14:paraId="784330E0" w14:textId="77777777" w:rsidR="00AD110E" w:rsidRPr="004C116C" w:rsidRDefault="00AD110E" w:rsidP="004B3B1A">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r w:rsidRPr="004C116C">
        <w:rPr>
          <w:rFonts w:ascii="Times New Roman" w:eastAsia="Times New Roman" w:hAnsi="Times New Roman" w:cs="Times New Roman"/>
          <w:b/>
          <w:bCs/>
        </w:rPr>
        <w:t xml:space="preserve">Consumers: </w:t>
      </w:r>
      <w:r w:rsidRPr="004C116C">
        <w:rPr>
          <w:rFonts w:ascii="Times New Roman" w:eastAsia="Times New Roman" w:hAnsi="Times New Roman" w:cs="Times New Roman"/>
        </w:rPr>
        <w:t>individuals or entities that purchase goods and services for personal use, not for manufacturing or resale. Consumers are the end-users in the economic chain.</w:t>
      </w:r>
    </w:p>
    <w:p w14:paraId="44B704CD" w14:textId="77777777" w:rsidR="00AD110E" w:rsidRPr="004C116C" w:rsidRDefault="00AD110E" w:rsidP="004B3B1A">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r w:rsidRPr="004C116C">
        <w:rPr>
          <w:rFonts w:ascii="Times New Roman" w:eastAsia="Times New Roman" w:hAnsi="Times New Roman" w:cs="Times New Roman"/>
          <w:b/>
          <w:bCs/>
        </w:rPr>
        <w:t xml:space="preserve">DT (Decision Tree): </w:t>
      </w:r>
      <w:r w:rsidRPr="004C116C">
        <w:rPr>
          <w:rFonts w:ascii="Times New Roman" w:eastAsia="Times New Roman" w:hAnsi="Times New Roman" w:cs="Times New Roman"/>
        </w:rPr>
        <w:t>a supervised machine learning algorithm that splits data into branches based on feature values to make predictions or classifications. Each internal node represents a decision rule, and each leaf node represents an outcome.</w:t>
      </w:r>
    </w:p>
    <w:p w14:paraId="3C3FF707" w14:textId="77777777" w:rsidR="00AD110E" w:rsidRPr="004C116C" w:rsidRDefault="00AD110E" w:rsidP="004B3B1A">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r w:rsidRPr="004C116C">
        <w:rPr>
          <w:rFonts w:ascii="Times New Roman" w:eastAsia="Times New Roman" w:hAnsi="Times New Roman" w:cs="Times New Roman"/>
          <w:b/>
          <w:bCs/>
        </w:rPr>
        <w:t xml:space="preserve">Endogeneity: </w:t>
      </w:r>
      <w:r w:rsidRPr="004C116C">
        <w:rPr>
          <w:rFonts w:ascii="Times New Roman" w:eastAsia="Times New Roman" w:hAnsi="Times New Roman" w:cs="Times New Roman"/>
        </w:rPr>
        <w:t>a problem in statistical modeling or econometrics where an explanatory variable is correlated with the error term, leading to biased and inconsistent estimates. Common causes include omitted variables, measurement errors, or simultaneity.</w:t>
      </w:r>
    </w:p>
    <w:p w14:paraId="7CF4971D" w14:textId="6A86E961" w:rsidR="00AD110E" w:rsidRPr="004C116C" w:rsidRDefault="00AD110E" w:rsidP="004B3B1A">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r w:rsidRPr="004C116C">
        <w:rPr>
          <w:rFonts w:ascii="Times New Roman" w:eastAsia="Times New Roman" w:hAnsi="Times New Roman" w:cs="Times New Roman"/>
          <w:b/>
          <w:bCs/>
        </w:rPr>
        <w:t xml:space="preserve">Forecasting: </w:t>
      </w:r>
      <w:r w:rsidRPr="004C116C">
        <w:rPr>
          <w:rFonts w:ascii="Times New Roman" w:eastAsia="Times New Roman" w:hAnsi="Times New Roman" w:cs="Times New Roman"/>
        </w:rPr>
        <w:t xml:space="preserve">the process of predicting future values based on historical data and analytical models. It’s widely used in economics, finance, and business planning </w:t>
      </w:r>
      <w:r w:rsidR="00E35481" w:rsidRPr="004C116C">
        <w:rPr>
          <w:rFonts w:ascii="Times New Roman" w:eastAsia="Times New Roman" w:hAnsi="Times New Roman" w:cs="Times New Roman"/>
        </w:rPr>
        <w:t>to anticipate</w:t>
      </w:r>
      <w:r w:rsidRPr="004C116C">
        <w:rPr>
          <w:rFonts w:ascii="Times New Roman" w:eastAsia="Times New Roman" w:hAnsi="Times New Roman" w:cs="Times New Roman"/>
        </w:rPr>
        <w:t xml:space="preserve"> trends and make data-driven decisions.</w:t>
      </w:r>
    </w:p>
    <w:p w14:paraId="4E562FFE" w14:textId="77777777" w:rsidR="00AD110E" w:rsidRPr="004C116C" w:rsidRDefault="00AD110E" w:rsidP="004B3B1A">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r w:rsidRPr="004C116C">
        <w:rPr>
          <w:rFonts w:ascii="Times New Roman" w:eastAsia="Times New Roman" w:hAnsi="Times New Roman" w:cs="Times New Roman"/>
          <w:b/>
          <w:bCs/>
        </w:rPr>
        <w:t xml:space="preserve">Inflation: </w:t>
      </w:r>
      <w:r w:rsidRPr="004C116C">
        <w:rPr>
          <w:rFonts w:ascii="Times New Roman" w:eastAsia="Times New Roman" w:hAnsi="Times New Roman" w:cs="Times New Roman"/>
        </w:rPr>
        <w:t>the rate at which the general level of prices for goods and services rises, leading to a decline in purchasing power. It is typically measured by indices such as the Consumer Price Index (CPI).</w:t>
      </w:r>
    </w:p>
    <w:p w14:paraId="5B7BF1DF" w14:textId="77777777" w:rsidR="00AD110E" w:rsidRPr="004C116C" w:rsidRDefault="00AD110E" w:rsidP="004B3B1A">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r w:rsidRPr="004C116C">
        <w:rPr>
          <w:rFonts w:ascii="Times New Roman" w:eastAsia="Times New Roman" w:hAnsi="Times New Roman" w:cs="Times New Roman"/>
          <w:b/>
          <w:bCs/>
        </w:rPr>
        <w:t>Machine Learning: a</w:t>
      </w:r>
      <w:r w:rsidRPr="004C116C">
        <w:rPr>
          <w:rFonts w:ascii="Times New Roman" w:eastAsia="Times New Roman" w:hAnsi="Times New Roman" w:cs="Times New Roman"/>
        </w:rPr>
        <w:t xml:space="preserve"> field of artificial intelligence that enables systems to learn patterns from data and make predictions or decisions without being explicitly programmed. Examples include regression, classification, and clustering algorithms.</w:t>
      </w:r>
    </w:p>
    <w:p w14:paraId="3CFAE69B" w14:textId="77777777" w:rsidR="00AD110E" w:rsidRPr="004C116C" w:rsidRDefault="00AD110E" w:rsidP="004B3B1A">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r w:rsidRPr="004C116C">
        <w:rPr>
          <w:rFonts w:ascii="Times New Roman" w:eastAsia="Times New Roman" w:hAnsi="Times New Roman" w:cs="Times New Roman"/>
          <w:b/>
          <w:bCs/>
        </w:rPr>
        <w:t>Macroeconomic variables:</w:t>
      </w:r>
      <w:r w:rsidRPr="004C116C">
        <w:rPr>
          <w:rFonts w:ascii="Times New Roman" w:eastAsia="Times New Roman" w:hAnsi="Times New Roman" w:cs="Times New Roman"/>
        </w:rPr>
        <w:t xml:space="preserve"> broad economic indicators used to analyze the </w:t>
      </w:r>
      <w:proofErr w:type="gramStart"/>
      <w:r w:rsidRPr="004C116C">
        <w:rPr>
          <w:rFonts w:ascii="Times New Roman" w:eastAsia="Times New Roman" w:hAnsi="Times New Roman" w:cs="Times New Roman"/>
        </w:rPr>
        <w:t>health,</w:t>
      </w:r>
      <w:proofErr w:type="gramEnd"/>
      <w:r w:rsidRPr="004C116C">
        <w:rPr>
          <w:rFonts w:ascii="Times New Roman" w:eastAsia="Times New Roman" w:hAnsi="Times New Roman" w:cs="Times New Roman"/>
        </w:rPr>
        <w:t xml:space="preserve"> and performance of a nation’s economy. </w:t>
      </w:r>
    </w:p>
    <w:p w14:paraId="006DA60C" w14:textId="77777777" w:rsidR="00AD110E" w:rsidRPr="004C116C" w:rsidRDefault="00AD110E" w:rsidP="004B3B1A">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r w:rsidRPr="004C116C">
        <w:rPr>
          <w:rFonts w:ascii="Times New Roman" w:eastAsia="Times New Roman" w:hAnsi="Times New Roman" w:cs="Times New Roman"/>
          <w:b/>
        </w:rPr>
        <w:t>Mean Absolute Error (MAE):</w:t>
      </w:r>
      <w:r w:rsidRPr="004C116C">
        <w:rPr>
          <w:rFonts w:ascii="Times New Roman" w:eastAsia="Times New Roman" w:hAnsi="Times New Roman" w:cs="Times New Roman"/>
        </w:rPr>
        <w:t xml:space="preserve"> measures the average of the absolute differences between predicted and actual values. It represents the average magnitude of prediction errors, without considering their direction (positive or negative).</w:t>
      </w:r>
    </w:p>
    <w:p w14:paraId="0987D6C1" w14:textId="77777777" w:rsidR="00AD110E" w:rsidRPr="004C116C" w:rsidRDefault="00AD110E" w:rsidP="004B3B1A">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r w:rsidRPr="004C116C">
        <w:rPr>
          <w:rFonts w:ascii="Times New Roman" w:hAnsi="Times New Roman" w:cs="Times New Roman"/>
          <w:b/>
        </w:rPr>
        <w:t xml:space="preserve">Mean Absolute Percentage Error (MAPE): </w:t>
      </w:r>
      <w:r w:rsidRPr="004C116C">
        <w:rPr>
          <w:rFonts w:ascii="Times New Roman" w:hAnsi="Times New Roman" w:cs="Times New Roman"/>
        </w:rPr>
        <w:t>expresses prediction errors as a percentage of the actual values, showing how large errors are relative to the size of the data. It helps compare model accuracy across different datasets or scales.</w:t>
      </w:r>
    </w:p>
    <w:p w14:paraId="3B466D07" w14:textId="77777777" w:rsidR="00AD110E" w:rsidRPr="004C116C" w:rsidRDefault="00AD110E" w:rsidP="004B3B1A">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r w:rsidRPr="004C116C">
        <w:rPr>
          <w:rFonts w:ascii="Times New Roman" w:eastAsia="Times New Roman" w:hAnsi="Times New Roman" w:cs="Times New Roman"/>
          <w:b/>
          <w:bCs/>
        </w:rPr>
        <w:lastRenderedPageBreak/>
        <w:t>OLS (Ordinary Least Squares):</w:t>
      </w:r>
      <w:r w:rsidRPr="004C116C">
        <w:rPr>
          <w:rFonts w:ascii="Times New Roman" w:eastAsia="Times New Roman" w:hAnsi="Times New Roman" w:cs="Times New Roman"/>
        </w:rPr>
        <w:t xml:space="preserve"> a method of estimating the parameters of a linear regression model by minimizing the sum of squared differences between observed and predicted values. It assumes no endogeneity and constant variance of errors.</w:t>
      </w:r>
    </w:p>
    <w:p w14:paraId="17D16C64" w14:textId="77777777" w:rsidR="00AD110E" w:rsidRPr="004C116C" w:rsidRDefault="00AD110E" w:rsidP="004B3B1A">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r w:rsidRPr="004C116C">
        <w:rPr>
          <w:rFonts w:ascii="Times New Roman" w:eastAsia="Times New Roman" w:hAnsi="Times New Roman" w:cs="Times New Roman"/>
          <w:b/>
          <w:bCs/>
        </w:rPr>
        <w:t xml:space="preserve">Overfitting: </w:t>
      </w:r>
      <w:r w:rsidRPr="004C116C">
        <w:rPr>
          <w:rFonts w:ascii="Times New Roman" w:eastAsia="Times New Roman" w:hAnsi="Times New Roman" w:cs="Times New Roman"/>
        </w:rPr>
        <w:t>a modeling error where a model learns not only the underlying patterns in the data but also the noise. This leads to excellent performance on training data but poor generalization to new, unseen data.</w:t>
      </w:r>
    </w:p>
    <w:p w14:paraId="5837F505" w14:textId="77777777" w:rsidR="00AD110E" w:rsidRPr="004C116C" w:rsidRDefault="00AD110E" w:rsidP="004B3B1A">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r w:rsidRPr="004C116C">
        <w:rPr>
          <w:rFonts w:ascii="Times New Roman" w:eastAsia="Times New Roman" w:hAnsi="Times New Roman" w:cs="Times New Roman"/>
          <w:b/>
          <w:bCs/>
        </w:rPr>
        <w:t xml:space="preserve">RF (Random Forest): </w:t>
      </w:r>
      <w:r w:rsidRPr="004C116C">
        <w:rPr>
          <w:rFonts w:ascii="Times New Roman" w:eastAsia="Times New Roman" w:hAnsi="Times New Roman" w:cs="Times New Roman"/>
        </w:rPr>
        <w:t xml:space="preserve">an ensemble machine learning method that builds multiple decision trees and combines their predictions to improve accuracy and reduce overfitting. </w:t>
      </w:r>
      <w:proofErr w:type="gramStart"/>
      <w:r w:rsidRPr="004C116C">
        <w:rPr>
          <w:rFonts w:ascii="Times New Roman" w:eastAsia="Times New Roman" w:hAnsi="Times New Roman" w:cs="Times New Roman"/>
        </w:rPr>
        <w:t>It’s and</w:t>
      </w:r>
      <w:proofErr w:type="gramEnd"/>
      <w:r w:rsidRPr="004C116C">
        <w:rPr>
          <w:rFonts w:ascii="Times New Roman" w:eastAsia="Times New Roman" w:hAnsi="Times New Roman" w:cs="Times New Roman"/>
        </w:rPr>
        <w:t xml:space="preserve"> widely used for both classification and regression tasks.</w:t>
      </w:r>
    </w:p>
    <w:p w14:paraId="75BF9F99" w14:textId="77777777" w:rsidR="00AD110E" w:rsidRPr="004C116C" w:rsidRDefault="00AD110E" w:rsidP="004B3B1A">
      <w:pPr>
        <w:pStyle w:val="ListParagraph"/>
        <w:numPr>
          <w:ilvl w:val="0"/>
          <w:numId w:val="2"/>
        </w:numPr>
        <w:spacing w:before="100" w:beforeAutospacing="1" w:after="100" w:afterAutospacing="1" w:line="360" w:lineRule="auto"/>
        <w:jc w:val="both"/>
        <w:outlineLvl w:val="2"/>
        <w:rPr>
          <w:rFonts w:ascii="Times New Roman" w:eastAsia="Times New Roman" w:hAnsi="Times New Roman" w:cs="Times New Roman"/>
        </w:rPr>
      </w:pPr>
      <w:r w:rsidRPr="004C116C">
        <w:rPr>
          <w:rFonts w:ascii="Times New Roman" w:hAnsi="Times New Roman" w:cs="Times New Roman"/>
          <w:b/>
        </w:rPr>
        <w:t>Root Mean Squared Error (RMSE):</w:t>
      </w:r>
      <w:r w:rsidRPr="004C116C">
        <w:rPr>
          <w:rFonts w:ascii="Times New Roman" w:eastAsia="Times New Roman" w:hAnsi="Times New Roman" w:cs="Times New Roman"/>
          <w:b/>
          <w:bCs/>
        </w:rPr>
        <w:t xml:space="preserve"> </w:t>
      </w:r>
      <w:r w:rsidRPr="004C116C">
        <w:rPr>
          <w:rFonts w:ascii="Times New Roman" w:eastAsia="Times New Roman" w:hAnsi="Times New Roman" w:cs="Times New Roman"/>
        </w:rPr>
        <w:t>measures the square root of the average of the squared differences between predicted and actual values. It shows how far predictions deviate, on average, from the true values, giving more weight to larger errors.</w:t>
      </w:r>
    </w:p>
    <w:p w14:paraId="535AA82B" w14:textId="315A9885" w:rsidR="00AD110E" w:rsidRPr="004C116C" w:rsidRDefault="00AD110E" w:rsidP="004B3B1A">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r w:rsidRPr="004C116C">
        <w:rPr>
          <w:rFonts w:ascii="Times New Roman" w:eastAsia="Times New Roman" w:hAnsi="Times New Roman" w:cs="Times New Roman"/>
          <w:b/>
          <w:bCs/>
        </w:rPr>
        <w:t>Stack</w:t>
      </w:r>
      <w:r w:rsidR="00294787" w:rsidRPr="004C116C">
        <w:rPr>
          <w:rFonts w:ascii="Times New Roman" w:eastAsia="Times New Roman" w:hAnsi="Times New Roman" w:cs="Times New Roman"/>
          <w:b/>
          <w:bCs/>
        </w:rPr>
        <w:t>ed</w:t>
      </w:r>
      <w:r w:rsidRPr="004C116C">
        <w:rPr>
          <w:rFonts w:ascii="Times New Roman" w:eastAsia="Times New Roman" w:hAnsi="Times New Roman" w:cs="Times New Roman"/>
          <w:b/>
          <w:bCs/>
        </w:rPr>
        <w:t xml:space="preserve"> Ensemble: a</w:t>
      </w:r>
      <w:r w:rsidRPr="004C116C">
        <w:rPr>
          <w:rFonts w:ascii="Times New Roman" w:eastAsia="Times New Roman" w:hAnsi="Times New Roman" w:cs="Times New Roman"/>
        </w:rPr>
        <w:t xml:space="preserve"> machine learning technique that combines multiple models (base learners) and uses another model (meta-learner) to blend their predictions, often resulting in improved overall performance.</w:t>
      </w:r>
    </w:p>
    <w:p w14:paraId="57F24F90" w14:textId="77777777" w:rsidR="00AD110E" w:rsidRPr="004C116C" w:rsidRDefault="00AD110E" w:rsidP="004B3B1A">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r w:rsidRPr="004C116C">
        <w:rPr>
          <w:rFonts w:ascii="Times New Roman" w:eastAsia="Times New Roman" w:hAnsi="Times New Roman" w:cs="Times New Roman"/>
          <w:b/>
          <w:bCs/>
        </w:rPr>
        <w:t>Time Series Analysis: a</w:t>
      </w:r>
      <w:r w:rsidRPr="004C116C">
        <w:rPr>
          <w:rFonts w:ascii="Times New Roman" w:eastAsia="Times New Roman" w:hAnsi="Times New Roman" w:cs="Times New Roman"/>
        </w:rPr>
        <w:t xml:space="preserve"> statistical technique used to analyze data points collected or recorded at specific time intervals to identify trends, seasonal patterns, and other temporal structures. It’s essential for forecasting and economic modeling.</w:t>
      </w:r>
    </w:p>
    <w:p w14:paraId="18581F86" w14:textId="77777777" w:rsidR="00AD110E" w:rsidRPr="004C116C" w:rsidRDefault="00AD110E" w:rsidP="004B3B1A">
      <w:pPr>
        <w:spacing w:line="360" w:lineRule="auto"/>
        <w:jc w:val="both"/>
        <w:rPr>
          <w:rFonts w:ascii="Times New Roman" w:hAnsi="Times New Roman" w:cs="Times New Roman"/>
        </w:rPr>
      </w:pPr>
    </w:p>
    <w:p w14:paraId="2AB2F9CC" w14:textId="77777777" w:rsidR="003D0AAD" w:rsidRPr="004C116C" w:rsidRDefault="00AD110E" w:rsidP="004B3B1A">
      <w:pPr>
        <w:spacing w:line="360" w:lineRule="auto"/>
        <w:jc w:val="center"/>
        <w:rPr>
          <w:rFonts w:ascii="Times New Roman" w:hAnsi="Times New Roman" w:cs="Times New Roman"/>
          <w:b/>
          <w:bCs/>
        </w:rPr>
      </w:pPr>
      <w:r w:rsidRPr="004C116C">
        <w:rPr>
          <w:rFonts w:ascii="Times New Roman" w:hAnsi="Times New Roman" w:cs="Times New Roman"/>
        </w:rPr>
        <w:br w:type="page"/>
      </w:r>
      <w:r w:rsidR="00E35481" w:rsidRPr="004C116C">
        <w:rPr>
          <w:rFonts w:ascii="Times New Roman" w:hAnsi="Times New Roman" w:cs="Times New Roman"/>
          <w:b/>
          <w:bCs/>
        </w:rPr>
        <w:lastRenderedPageBreak/>
        <w:t>CHAPTER 2</w:t>
      </w:r>
      <w:r w:rsidR="00E35481" w:rsidRPr="004C116C">
        <w:rPr>
          <w:rFonts w:ascii="Times New Roman" w:hAnsi="Times New Roman" w:cs="Times New Roman"/>
        </w:rPr>
        <w:br/>
      </w:r>
      <w:r w:rsidR="00A37F73" w:rsidRPr="004C116C">
        <w:rPr>
          <w:rFonts w:ascii="Times New Roman" w:hAnsi="Times New Roman" w:cs="Times New Roman"/>
          <w:b/>
          <w:bCs/>
        </w:rPr>
        <w:t>LITERATURE REVIEW</w:t>
      </w:r>
    </w:p>
    <w:p w14:paraId="387A4289" w14:textId="0DD22FE0" w:rsidR="00A37F73" w:rsidRPr="004C116C" w:rsidRDefault="003D0AAD" w:rsidP="004B3B1A">
      <w:pPr>
        <w:spacing w:line="360" w:lineRule="auto"/>
        <w:rPr>
          <w:rFonts w:ascii="Times New Roman" w:hAnsi="Times New Roman" w:cs="Times New Roman"/>
          <w:b/>
          <w:bCs/>
        </w:rPr>
      </w:pPr>
      <w:r w:rsidRPr="004C116C">
        <w:rPr>
          <w:rFonts w:ascii="Times New Roman" w:hAnsi="Times New Roman" w:cs="Times New Roman"/>
          <w:b/>
          <w:bCs/>
        </w:rPr>
        <w:t>2.1.</w:t>
      </w:r>
      <w:r w:rsidRPr="004C116C">
        <w:rPr>
          <w:rFonts w:ascii="Times New Roman" w:hAnsi="Times New Roman" w:cs="Times New Roman"/>
          <w:b/>
          <w:bCs/>
        </w:rPr>
        <w:tab/>
      </w:r>
      <w:r w:rsidR="00A37F73" w:rsidRPr="004C116C">
        <w:rPr>
          <w:rFonts w:ascii="Times New Roman" w:hAnsi="Times New Roman" w:cs="Times New Roman"/>
          <w:b/>
          <w:bCs/>
        </w:rPr>
        <w:t>Introduction</w:t>
      </w:r>
    </w:p>
    <w:p w14:paraId="60E899A8" w14:textId="77777777" w:rsidR="00BF4EA6" w:rsidRPr="004C116C" w:rsidRDefault="00BF4EA6" w:rsidP="00BF4EA6">
      <w:pPr>
        <w:spacing w:line="360" w:lineRule="auto"/>
        <w:jc w:val="both"/>
        <w:rPr>
          <w:rFonts w:ascii="Times New Roman" w:hAnsi="Times New Roman" w:cs="Times New Roman"/>
        </w:rPr>
      </w:pPr>
      <w:r w:rsidRPr="004C116C">
        <w:rPr>
          <w:rFonts w:ascii="Times New Roman" w:hAnsi="Times New Roman" w:cs="Times New Roman"/>
        </w:rPr>
        <w:t>This chapter reviews existing literature on inflation forecasting, with particular emphasis on statistical time-series models, machine learning, deep learning, hybrid approaches, and ensemble methods. The chapter is organised into four main parts: review of concepts, review of methodology, review of related work, and appraisal. Its primary purpose is to examine what has already been done in the field, highlight the key ideas and methods employed by previous researchers, and clearly identify the gaps that this project seeks to address.</w:t>
      </w:r>
    </w:p>
    <w:p w14:paraId="565BAD41" w14:textId="77777777" w:rsidR="00BF4EA6" w:rsidRPr="004C116C" w:rsidRDefault="00BF4EA6" w:rsidP="00BF4EA6">
      <w:pPr>
        <w:spacing w:line="360" w:lineRule="auto"/>
        <w:jc w:val="both"/>
        <w:rPr>
          <w:rFonts w:ascii="Times New Roman" w:hAnsi="Times New Roman" w:cs="Times New Roman"/>
        </w:rPr>
      </w:pPr>
      <w:r w:rsidRPr="004C116C">
        <w:rPr>
          <w:rFonts w:ascii="Times New Roman" w:hAnsi="Times New Roman" w:cs="Times New Roman"/>
        </w:rPr>
        <w:t>While most of the reviewed studies focus on core or headline inflation forecasting, the ideas and methodologies they employ such as time-series modelling, machine learning techniques, and ensemble strategies, are highly relevant and transferable to the forecasting of inflation-driven consumer goods price dynamics. In this project, the review pays special attention to how these approaches can be applied or extended to month-on-month price changes in specific consumer goods categories, such as Food, Transport, and Clothing and Footwear. These three categories are particularly important because they dominate household spending and account for a large share of inflation volatility in Nigeria. By critically examining both the strengths and limitations of existing work, this chapter establishes the foundation for the proposed stacked ensemble model that integrates SARIMAX, Random Forest, and LSTM with an XGBoost meta-learner.</w:t>
      </w:r>
    </w:p>
    <w:p w14:paraId="3F122088" w14:textId="71BCAD21" w:rsidR="00A37F73" w:rsidRPr="004C116C" w:rsidRDefault="00A37F73" w:rsidP="004B3B1A">
      <w:pPr>
        <w:spacing w:line="360" w:lineRule="auto"/>
        <w:jc w:val="both"/>
        <w:rPr>
          <w:rFonts w:ascii="Times New Roman" w:hAnsi="Times New Roman" w:cs="Times New Roman"/>
          <w:b/>
          <w:bCs/>
        </w:rPr>
      </w:pPr>
      <w:r w:rsidRPr="004C116C">
        <w:rPr>
          <w:rFonts w:ascii="Times New Roman" w:hAnsi="Times New Roman" w:cs="Times New Roman"/>
          <w:b/>
          <w:bCs/>
        </w:rPr>
        <w:t>2.2 Review of Concepts</w:t>
      </w:r>
    </w:p>
    <w:p w14:paraId="2BFF4EF9" w14:textId="40795011"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b/>
          <w:bCs/>
        </w:rPr>
        <w:t xml:space="preserve">2.2.1 Concept of Inflation  </w:t>
      </w:r>
    </w:p>
    <w:p w14:paraId="27ABFFE3" w14:textId="1721F7AE"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 xml:space="preserve">Inflation is the continuous rise in the general level of prices of goods and services in an economy over </w:t>
      </w:r>
      <w:proofErr w:type="gramStart"/>
      <w:r w:rsidRPr="004C116C">
        <w:rPr>
          <w:rFonts w:ascii="Times New Roman" w:hAnsi="Times New Roman" w:cs="Times New Roman"/>
        </w:rPr>
        <w:t>a period of time</w:t>
      </w:r>
      <w:proofErr w:type="gramEnd"/>
      <w:r w:rsidRPr="004C116C">
        <w:rPr>
          <w:rFonts w:ascii="Times New Roman" w:hAnsi="Times New Roman" w:cs="Times New Roman"/>
        </w:rPr>
        <w:t xml:space="preserve">. It reduces the real value, </w:t>
      </w:r>
      <w:r w:rsidR="00BF4EA6" w:rsidRPr="004C116C">
        <w:rPr>
          <w:rFonts w:ascii="Times New Roman" w:hAnsi="Times New Roman" w:cs="Times New Roman"/>
        </w:rPr>
        <w:t>and</w:t>
      </w:r>
      <w:r w:rsidRPr="004C116C">
        <w:rPr>
          <w:rFonts w:ascii="Times New Roman" w:hAnsi="Times New Roman" w:cs="Times New Roman"/>
        </w:rPr>
        <w:t xml:space="preserve"> purchasing power, of money (Adeleye et al., 2020). In simple terms, it means that the same amount of money buys fewer items today than it did in the past. For example, if a loaf of bread cost </w:t>
      </w:r>
      <w:r w:rsidR="00BF4EA6" w:rsidRPr="004C116C">
        <w:rPr>
          <w:rFonts w:ascii="Times New Roman" w:hAnsi="Times New Roman" w:cs="Times New Roman"/>
        </w:rPr>
        <w:t>₦</w:t>
      </w:r>
      <w:r w:rsidRPr="004C116C">
        <w:rPr>
          <w:rFonts w:ascii="Times New Roman" w:hAnsi="Times New Roman" w:cs="Times New Roman"/>
        </w:rPr>
        <w:t xml:space="preserve">200 last year but now costs </w:t>
      </w:r>
      <w:r w:rsidR="00BF4EA6" w:rsidRPr="004C116C">
        <w:rPr>
          <w:rFonts w:ascii="Times New Roman" w:hAnsi="Times New Roman" w:cs="Times New Roman"/>
        </w:rPr>
        <w:t>₦</w:t>
      </w:r>
      <w:r w:rsidRPr="004C116C">
        <w:rPr>
          <w:rFonts w:ascii="Times New Roman" w:hAnsi="Times New Roman" w:cs="Times New Roman"/>
        </w:rPr>
        <w:t>300 without any improvement in quality or size, that is inflation at work. This affects everyday life for people from all walks of society, as it makes saving money harder and planning budgets more challenging.</w:t>
      </w:r>
    </w:p>
    <w:p w14:paraId="51366C75" w14:textId="77777777"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lastRenderedPageBreak/>
        <w:t xml:space="preserve">Inflation can be caused by various factors, such as too much money circulating in the economy (demand-pull inflation), rising costs of production like higher wages or raw materials (cost-push inflation), or built-in expectations where people anticipate prices to keep rising (Adeleye et al., 2020). In developing economies like Nigeria, inflation is often triggered by supply shortages, demand pressures, and external shocks like changes in global oil prices. Understanding inflation is crucial not only for economists and policymakers but also for ordinary citizens, as it influences savings, investments, and overall quality of life.  </w:t>
      </w:r>
    </w:p>
    <w:p w14:paraId="1EE16E63" w14:textId="6F432297" w:rsidR="004E1B25"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 xml:space="preserve">In Nigeria, inflation has been a recurring challenge due to the country's unique economic structure as an oil-dependent nation with a large informal sector and heavy reliance on imports. Historically, inflation rates have fluctuated, with periods of single-digit stability in the early 2000s thanks to prudent fiscal policies and steady oil revenues. However, rates climbed in the mid-2010s amid the 2016 recession, driven by falling oil prices, currency devaluation, and structural issues (Obiora et al., 2023). More recently, headline inflation eased to 15.10% in January 2026 from 15.15% in December 2025, according to the National Bureau of Statistics (NBS). Food inflation also fell to 8.89% in January 2026. This decline is linked to improved food supplies from seasonal harvests and stabilized foreign exchange rates, but rates remain high compared to global averages, exposing ongoing vulnerabilities (Tukur et al., 2023; Abdulraheem et al., 2025). Food prices drive most of the inflation in Nigeria because food accounts for over 50% of the average household spending (Ibekwe et al., 2023).  </w:t>
      </w:r>
    </w:p>
    <w:p w14:paraId="0A75C406" w14:textId="7D361570" w:rsidR="00A37F73" w:rsidRPr="004C116C" w:rsidRDefault="00A37F73" w:rsidP="004B3B1A">
      <w:pPr>
        <w:spacing w:line="360" w:lineRule="auto"/>
        <w:jc w:val="both"/>
        <w:rPr>
          <w:rFonts w:ascii="Times New Roman" w:hAnsi="Times New Roman" w:cs="Times New Roman"/>
          <w:b/>
          <w:bCs/>
        </w:rPr>
      </w:pPr>
      <w:r w:rsidRPr="004C116C">
        <w:rPr>
          <w:rFonts w:ascii="Times New Roman" w:hAnsi="Times New Roman" w:cs="Times New Roman"/>
          <w:b/>
          <w:bCs/>
        </w:rPr>
        <w:t xml:space="preserve">2.2.2 Concept of Consumer Goods Price Dynamics  </w:t>
      </w:r>
    </w:p>
    <w:p w14:paraId="599E04B1" w14:textId="77777777"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 xml:space="preserve">Consumer goods price dynamics refer to the patterns and fluctuations in the costs of essential items that people buy for daily use, such as food, fuel, clothing, and household products. These dynamics include trends like steady rises, seasonal changes (e.g., higher food prices during off-harvest periods), and sudden jumps due to shocks (Utiya et al., 2020; Yaya et al., 2024). In simple terms, it is about how prices move up and down over time, influenced by supply and demand, production costs, and external factors. For instance, if fuel prices increase, it raises transportation costs, which then pushes up the price of goods in the market.  </w:t>
      </w:r>
    </w:p>
    <w:p w14:paraId="53C78DB0" w14:textId="30E65091"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 xml:space="preserve">In Nigeria, consumer goods price dynamics are particularly volatile because of internal issues like insecurity in agricultural areas, which disrupts food production and leads to shortages of staples like rice and maize (Tukur et al., 2023). Poor infrastructure, such as bad roads and unreliable </w:t>
      </w:r>
      <w:r w:rsidRPr="004C116C">
        <w:rPr>
          <w:rFonts w:ascii="Times New Roman" w:hAnsi="Times New Roman" w:cs="Times New Roman"/>
        </w:rPr>
        <w:lastRenderedPageBreak/>
        <w:t xml:space="preserve">electricity, adds to production and distribution costs, passing the </w:t>
      </w:r>
      <w:r w:rsidR="005E7CDB" w:rsidRPr="004C116C">
        <w:rPr>
          <w:rFonts w:ascii="Times New Roman" w:hAnsi="Times New Roman" w:cs="Times New Roman"/>
        </w:rPr>
        <w:t>burden on</w:t>
      </w:r>
      <w:r w:rsidRPr="004C116C">
        <w:rPr>
          <w:rFonts w:ascii="Times New Roman" w:hAnsi="Times New Roman" w:cs="Times New Roman"/>
        </w:rPr>
        <w:t xml:space="preserve"> to consumers. Externally, Nigeria's dependence on oil exports makes it sensitive to global price swings; a drop in oil revenues often weakens the naira, making imports more expensive and driving up prices (Adeleye et al., 2020). Events like the COVID-19 pandemic and geopolitical tensions have worsened supply chain disruptions, causing ripple effects on market prices.  </w:t>
      </w:r>
    </w:p>
    <w:p w14:paraId="197324C9" w14:textId="77777777"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 xml:space="preserve">Food, which makes up over 50% of the Consumer Price Index (CPI), is the biggest driver of these dynamics, extremely affecting low-income households (Ibekwe et al., 2023). Recent NBS data shows food inflation at 8.89% in January 2026, down from higher levels but still a burden. Exchange rate instability amplifies costs for imported goods like electronics or processed foods, straining budgets (Tukur et al., 2023). These dynamics show non-linear and asymmetric behavior; for example, prices rise faster during currency depreciation than they fall during appreciation (Umar &amp; Umar, 2022; Udochukwu et al., 2024). Urban and rural prices also differ due to transport and market access, highlighting the need for targeted analysis (Yaya et al., 2024).  </w:t>
      </w:r>
    </w:p>
    <w:p w14:paraId="2FE92FE2" w14:textId="21F29D68" w:rsidR="00A37F73" w:rsidRPr="004C116C" w:rsidRDefault="00A37F73" w:rsidP="004B3B1A">
      <w:pPr>
        <w:spacing w:line="360" w:lineRule="auto"/>
        <w:jc w:val="both"/>
        <w:rPr>
          <w:rFonts w:ascii="Times New Roman" w:hAnsi="Times New Roman" w:cs="Times New Roman"/>
          <w:b/>
          <w:bCs/>
        </w:rPr>
      </w:pPr>
      <w:r w:rsidRPr="004C116C">
        <w:rPr>
          <w:rFonts w:ascii="Times New Roman" w:hAnsi="Times New Roman" w:cs="Times New Roman"/>
          <w:b/>
          <w:bCs/>
        </w:rPr>
        <w:t xml:space="preserve">2.2.3 Concept of Inflation-Driven Consumer Goods  </w:t>
      </w:r>
    </w:p>
    <w:p w14:paraId="41C8C977" w14:textId="77777777"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 xml:space="preserve">Inflation-driven consumer goods are the everyday essentials whose prices rise mainly because of overall inflation in the economy. When general prices increase, it raises costs for production, transportation, and imports, pushing up retail prices for items like food, fuel, medicine, and clothing (Tukur et al., 2023). In simple terms, these goods create a reaction loop: rising inflation makes them more expensive, which then fuels further inflation. For example, if inflation spikes from imported costs, basic staples like garri or beans can become disproportionately costly, leading to reduced consumption and economic strain on vulnerable groups.  </w:t>
      </w:r>
    </w:p>
    <w:p w14:paraId="5A994679" w14:textId="77777777"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 xml:space="preserve">In Nigeria, where inflationary pressures from supply disruptions or naira devaluation dominate, these goods become highly volatile, affecting accessibility for average households. Food and energy items are hit hardest, as they form a large part of the CPI (Ibekwe et al., 2023; Abdulraheem et al., 2025). This creates a vicious circle: high inflation erodes purchasing power, people cut back on buying, businesses hike prices to cover losses, and inflation worsens. Recent trends show some relief, with headline inflation at 15.10% in January 2026 helping slow price rises, but sudden shocks like global oil fluctuations can quickly reverse gains (Adeleye et al., 2020).  </w:t>
      </w:r>
    </w:p>
    <w:p w14:paraId="218AB30D" w14:textId="28722223" w:rsidR="00A37F73" w:rsidRPr="004C116C" w:rsidRDefault="00A37F73" w:rsidP="004B3B1A">
      <w:pPr>
        <w:spacing w:line="360" w:lineRule="auto"/>
        <w:jc w:val="both"/>
        <w:rPr>
          <w:rFonts w:ascii="Times New Roman" w:hAnsi="Times New Roman" w:cs="Times New Roman"/>
          <w:b/>
          <w:bCs/>
        </w:rPr>
      </w:pPr>
      <w:r w:rsidRPr="004C116C">
        <w:rPr>
          <w:rFonts w:ascii="Times New Roman" w:hAnsi="Times New Roman" w:cs="Times New Roman"/>
          <w:b/>
          <w:bCs/>
        </w:rPr>
        <w:t>2.2.4 Concept of Inflation Forecasting Systems</w:t>
      </w:r>
    </w:p>
    <w:p w14:paraId="66F299DC" w14:textId="3A7FE26A"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lastRenderedPageBreak/>
        <w:t xml:space="preserve">An inflation forecasting system is a structured framework that uses data, processes, and models to predict future inflation rates and consumer goods prices. It involves collecting historical data from sources like </w:t>
      </w:r>
      <w:r w:rsidR="00F830F6" w:rsidRPr="004C116C">
        <w:rPr>
          <w:rFonts w:ascii="Times New Roman" w:hAnsi="Times New Roman" w:cs="Times New Roman"/>
        </w:rPr>
        <w:t>CBN</w:t>
      </w:r>
      <w:r w:rsidRPr="004C116C">
        <w:rPr>
          <w:rFonts w:ascii="Times New Roman" w:hAnsi="Times New Roman" w:cs="Times New Roman"/>
        </w:rPr>
        <w:t xml:space="preserve">, NBS, and IMF; preprocessing it by handling missing values and normalizing scales; selecting and training models; evaluating accuracy with metrics like RMSE, MAE, and MAPE; and generating predictions (Abdulraheem et al., 2025; Tumala et al., 2017). In simple terms, a tool that looks at past patterns to guess what prices will do next, helping avoid surprises.  </w:t>
      </w:r>
    </w:p>
    <w:p w14:paraId="5FC8270D" w14:textId="33A819F5"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 xml:space="preserve">Traditional systems rely on models like ARIMA to identify trends and seasonality, providing short-term insights for policy (Olalude et al., 2020). However, they struggle with Nigeria's complex volatility. Modern systems incorporate machine learning for better handling of non-linear data. Accurate forecasting informs CBN monetary policies, business strategies, and household planning (Tumala et al., 2017). With recent inflation drops to 15.10% in January 2026, systems must adapt to both peaks (over 30% in 2024) and declines for resilience.  </w:t>
      </w:r>
    </w:p>
    <w:p w14:paraId="1C8F0A39" w14:textId="31F9188B" w:rsidR="00A37F73" w:rsidRPr="004C116C" w:rsidRDefault="00A37F73" w:rsidP="004B3B1A">
      <w:pPr>
        <w:spacing w:line="360" w:lineRule="auto"/>
        <w:jc w:val="both"/>
        <w:rPr>
          <w:rFonts w:ascii="Times New Roman" w:hAnsi="Times New Roman" w:cs="Times New Roman"/>
          <w:b/>
          <w:bCs/>
        </w:rPr>
      </w:pPr>
      <w:r w:rsidRPr="004C116C">
        <w:rPr>
          <w:rFonts w:ascii="Times New Roman" w:hAnsi="Times New Roman" w:cs="Times New Roman"/>
          <w:b/>
          <w:bCs/>
        </w:rPr>
        <w:t xml:space="preserve">2.3 Review of Methodology  </w:t>
      </w:r>
    </w:p>
    <w:p w14:paraId="174A93E7" w14:textId="5FBA9910" w:rsidR="00A37F73" w:rsidRPr="004C116C" w:rsidRDefault="00A37F73" w:rsidP="004B3B1A">
      <w:pPr>
        <w:spacing w:line="360" w:lineRule="auto"/>
        <w:jc w:val="both"/>
        <w:rPr>
          <w:rFonts w:ascii="Times New Roman" w:hAnsi="Times New Roman" w:cs="Times New Roman"/>
          <w:b/>
          <w:bCs/>
        </w:rPr>
      </w:pPr>
      <w:r w:rsidRPr="004C116C">
        <w:rPr>
          <w:rFonts w:ascii="Times New Roman" w:hAnsi="Times New Roman" w:cs="Times New Roman"/>
          <w:b/>
          <w:bCs/>
        </w:rPr>
        <w:t>2.3.1 Machine Learning</w:t>
      </w:r>
    </w:p>
    <w:p w14:paraId="0ADBF906" w14:textId="4D1E0EE5"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 xml:space="preserve">Machine learning is a branch of artificial intelligence where computers learn patterns from data without being explicitly programmed for every rule. Instead, the system uses algorithms to analyze data, identify relationships, and improve its predictions over time by "learning" from examples (Akande et al., 2021; Ibekwe et al., 2023). In simple terms, teaching a computer to recognize patterns, much like how a child learns to identify animals by seeing many pictures. For inflation forecasting, machine learning takes historical data on prices, exchange rates, and other factors, finds hidden connections, and predicts future trends.  </w:t>
      </w:r>
    </w:p>
    <w:p w14:paraId="2A4F1E13" w14:textId="6E396615"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 xml:space="preserve">Common machine learning methods used in inflation studies include Decision Trees, which split data into branches based on simple rules (e.g., if exchange rate &gt; certain value, predict higher inflation); Random Forest, which builds many Decision Trees and combines their outputs to reduce errors and provide more stable predictions; Support Vector Machines (SVM), which find the best boundary to separate data points and handle non-linear relationships well; Gradient Boosting methods like XGBoost, which build models step by step, with each new model correcting the mistakes of the previous one; and Neural Networks, which use layers of interconnected nodes to detect complex patterns, similar to how the brain processes information (Abdulraheem et al., 2025; </w:t>
      </w:r>
      <w:r w:rsidRPr="004C116C">
        <w:rPr>
          <w:rFonts w:ascii="Times New Roman" w:hAnsi="Times New Roman" w:cs="Times New Roman"/>
        </w:rPr>
        <w:lastRenderedPageBreak/>
        <w:t xml:space="preserve">Ibekwe et al., 2023). For example, in Nigerian inflation data, Random Forest can rank important factors like oil prices or exchange rates, showing which ones drive consumer goods prices the most.  </w:t>
      </w:r>
    </w:p>
    <w:p w14:paraId="384179A6" w14:textId="284DBD9F"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Machine learning is strong because it can handle large amounts of data, capture non-linear patterns (like sudden price jumps during shocks), and deal with multiple variables at once, which traditional methods often miss. In Nigeria's volatile economy, where inflation can spike due to insecurity or global events, these methods perform better than simple linear models (Udoh &amp; Isaiah, 2018). However, they need lots of quality data to train effectively, and without enough data, they can overfit</w:t>
      </w:r>
      <w:r w:rsidR="0040610F" w:rsidRPr="004C116C">
        <w:rPr>
          <w:rFonts w:ascii="Times New Roman" w:hAnsi="Times New Roman" w:cs="Times New Roman"/>
        </w:rPr>
        <w:t xml:space="preserve"> (</w:t>
      </w:r>
      <w:r w:rsidRPr="004C116C">
        <w:rPr>
          <w:rFonts w:ascii="Times New Roman" w:hAnsi="Times New Roman" w:cs="Times New Roman"/>
        </w:rPr>
        <w:t>meaning they learn noise instead of real patterns, leading to poor predictions on new data</w:t>
      </w:r>
      <w:r w:rsidR="0040610F" w:rsidRPr="004C116C">
        <w:rPr>
          <w:rFonts w:ascii="Times New Roman" w:hAnsi="Times New Roman" w:cs="Times New Roman"/>
        </w:rPr>
        <w:t>)</w:t>
      </w:r>
      <w:r w:rsidRPr="004C116C">
        <w:rPr>
          <w:rFonts w:ascii="Times New Roman" w:hAnsi="Times New Roman" w:cs="Times New Roman"/>
        </w:rPr>
        <w:t xml:space="preserve">. Models can also be "black boxes," making it hard to explain why a prediction was made, though techniques like feature importance in Random Forest help with interpretability. To address these, researchers often use cross-validation to test models and explainable AI tools for better understanding in economic applications (Akande et al., 2021). Overall, machine learning shifts forecasting from rigid rules to flexible, data-driven insights, making it ideal for complex problems like predicting consumer goods price dynamics in Nigeria.  </w:t>
      </w:r>
    </w:p>
    <w:p w14:paraId="22ADA32A" w14:textId="2662F461" w:rsidR="00A37F73" w:rsidRPr="004C116C" w:rsidRDefault="00A37F73" w:rsidP="004B3B1A">
      <w:pPr>
        <w:spacing w:line="360" w:lineRule="auto"/>
        <w:jc w:val="both"/>
        <w:rPr>
          <w:rFonts w:ascii="Times New Roman" w:hAnsi="Times New Roman" w:cs="Times New Roman"/>
          <w:b/>
          <w:bCs/>
        </w:rPr>
      </w:pPr>
      <w:r w:rsidRPr="004C116C">
        <w:rPr>
          <w:rFonts w:ascii="Times New Roman" w:hAnsi="Times New Roman" w:cs="Times New Roman"/>
          <w:b/>
          <w:bCs/>
        </w:rPr>
        <w:t>2.3.2 Time Series Analysis</w:t>
      </w:r>
    </w:p>
    <w:p w14:paraId="4F9F6EBB" w14:textId="3A850B04"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 xml:space="preserve">Time series analysis is a statistical technique that studies data points collected over regular time intervals, such as monthly inflation rates, exchange rates, or oil prices, to identify patterns like trends, seasonality, and cycles. The goal is to use these patterns to forecast future values (Adubisi et al., 2018; Olalude et al., 2020). In simple terms, it treats data as a sequence where past values influence the future, like tracking daily weather to predict tomorrow's temperature. For inflation, it looks at historical CPI data to spot repeating patterns, such as higher food prices during dry seasons in Nigeria.  </w:t>
      </w:r>
    </w:p>
    <w:p w14:paraId="540DE3C6" w14:textId="71D72039"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 xml:space="preserve">The most popular model in this area is the Autoregressive Integrated Moving Average (ARIMA), which combines autoregression (using past values), integration (making data stationary by differencing to remove trends), and moving average (using past errors) to make predictions. Variations include SARIMA, which adds a seasonal component for patterns that repeat yearly or monthly; SARIMAX, which incorporates external variables like exchange rates; and Autoregressive Distributed Lag (ARDL), which examines both short-run adjustments and long-run relationships between variables, such as how energy prices affect inflation over time (Tukur et </w:t>
      </w:r>
      <w:r w:rsidRPr="004C116C">
        <w:rPr>
          <w:rFonts w:ascii="Times New Roman" w:hAnsi="Times New Roman" w:cs="Times New Roman"/>
        </w:rPr>
        <w:lastRenderedPageBreak/>
        <w:t xml:space="preserve">al., 2023; Udochukwu et al., 2024). For instance, ARDL can show that </w:t>
      </w:r>
      <w:r w:rsidR="006E46EB" w:rsidRPr="004C116C">
        <w:rPr>
          <w:rFonts w:ascii="Times New Roman" w:hAnsi="Times New Roman" w:cs="Times New Roman"/>
        </w:rPr>
        <w:t>naira</w:t>
      </w:r>
      <w:r w:rsidRPr="004C116C">
        <w:rPr>
          <w:rFonts w:ascii="Times New Roman" w:hAnsi="Times New Roman" w:cs="Times New Roman"/>
        </w:rPr>
        <w:t xml:space="preserve"> depreciation causes immediate price hikes (short-run) but stabilizes in the long-run if policies adjust.  </w:t>
      </w:r>
    </w:p>
    <w:p w14:paraId="33E807B6" w14:textId="77777777"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 xml:space="preserve">Time series analysis is academically sound because it is based on solid statistical foundations, easy to interpret (e.g., coefficients show direct impacts), and works well for data with clear linear trends and seasonality. In Nigeria, it has been used effectively for short-term forecasts during stable periods (Siregar, 2020). However, it assumes linearity and stationarity, which often fail in volatile economies like Nigeria's, where sudden shocks like oil crashes or insecurity cause non-linear jumps. It also struggles with multivariate data or structural breaks (e.g., post-COVID changes). To improve, researchers often combine it with diagnostics like ACF/PACF plots for model selection and tests for stationarity (e.g., Augmented Dickey-Fuller). Despite limitations, it remains a foundational method, often serving as a benchmark or base in more advanced systems (Abdulraheem et al., 2025).  </w:t>
      </w:r>
    </w:p>
    <w:p w14:paraId="0B13D10E" w14:textId="2AD7A1E6" w:rsidR="00A37F73" w:rsidRPr="004C116C" w:rsidRDefault="00A37F73" w:rsidP="004B3B1A">
      <w:pPr>
        <w:spacing w:line="360" w:lineRule="auto"/>
        <w:jc w:val="both"/>
        <w:rPr>
          <w:rFonts w:ascii="Times New Roman" w:hAnsi="Times New Roman" w:cs="Times New Roman"/>
          <w:b/>
          <w:bCs/>
        </w:rPr>
      </w:pPr>
      <w:r w:rsidRPr="004C116C">
        <w:rPr>
          <w:rFonts w:ascii="Times New Roman" w:hAnsi="Times New Roman" w:cs="Times New Roman"/>
          <w:b/>
          <w:bCs/>
        </w:rPr>
        <w:t>2.3.3 Ensemble Method</w:t>
      </w:r>
    </w:p>
    <w:p w14:paraId="65F9CBB9" w14:textId="7C326A94"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 xml:space="preserve">Ensemble methods involve combining multiple predictive models to create a stronger, more accurate final model. The basic idea is that a group of models working together can outperform a single model, as they "vote" or average out individual errors (Akande et al., 2021). In simple terms, it is like asking several experts for advice and blending their opinions for a better decision, reducing the chance of one bad guess ruining the outcome. For inflation forecasting, ensembles take outputs from different models trained on the same data and merge them to handle uncertainty better.  </w:t>
      </w:r>
    </w:p>
    <w:p w14:paraId="71695356" w14:textId="41AA7400"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 xml:space="preserve">There are three main types: Bagging (Bootstrap Aggregating), which trains models on random subsets of data and averages results, like Random Forest where many trees vote on predictions; Boosting, which builds models sequentially, with each focusing on fixing the errors of the previous, such as XGBoost that adjusts weights for hard-to-predict cases; and Stacking, which trains diverse models and uses a meta-model to combine their outputs (Abdulraheem et al., 2025). For example, in Nigerian data, Boosting can emphasize volatile periods like 2024's 34.19% inflation peak.  </w:t>
      </w:r>
    </w:p>
    <w:p w14:paraId="57C132A0" w14:textId="68203530"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 xml:space="preserve">Ensemble methods are strong in academics because they reduce overfitting (by diversifying), bias, and variance, leading to more stable forecasts in noisy data like economic series. They handle </w:t>
      </w:r>
      <w:r w:rsidRPr="004C116C">
        <w:rPr>
          <w:rFonts w:ascii="Times New Roman" w:hAnsi="Times New Roman" w:cs="Times New Roman"/>
        </w:rPr>
        <w:lastRenderedPageBreak/>
        <w:t xml:space="preserve">complexity well, such as non-linear inflation drivers in Nigeria (Ibekwe et al., 2023). However, they can be computationally intensive and less interpretable than single models. Techniques like cross-validation help tune them, making ensembles reliable for real-world applications where single models falter under shocks (Tumala et al., 2017).  </w:t>
      </w:r>
    </w:p>
    <w:p w14:paraId="0F94AA0D" w14:textId="0E9D9476" w:rsidR="00A37F73" w:rsidRPr="004C116C" w:rsidRDefault="00A37F73" w:rsidP="004B3B1A">
      <w:pPr>
        <w:spacing w:line="360" w:lineRule="auto"/>
        <w:jc w:val="both"/>
        <w:rPr>
          <w:rFonts w:ascii="Times New Roman" w:hAnsi="Times New Roman" w:cs="Times New Roman"/>
          <w:b/>
          <w:bCs/>
        </w:rPr>
      </w:pPr>
      <w:r w:rsidRPr="004C116C">
        <w:rPr>
          <w:rFonts w:ascii="Times New Roman" w:hAnsi="Times New Roman" w:cs="Times New Roman"/>
          <w:b/>
          <w:bCs/>
        </w:rPr>
        <w:t>2.3.4 Stack</w:t>
      </w:r>
      <w:r w:rsidR="00AA365C" w:rsidRPr="004C116C">
        <w:rPr>
          <w:rFonts w:ascii="Times New Roman" w:hAnsi="Times New Roman" w:cs="Times New Roman"/>
          <w:b/>
          <w:bCs/>
        </w:rPr>
        <w:t>ed</w:t>
      </w:r>
      <w:r w:rsidRPr="004C116C">
        <w:rPr>
          <w:rFonts w:ascii="Times New Roman" w:hAnsi="Times New Roman" w:cs="Times New Roman"/>
          <w:b/>
          <w:bCs/>
        </w:rPr>
        <w:t xml:space="preserve"> Ensemble Method</w:t>
      </w:r>
    </w:p>
    <w:p w14:paraId="77BED7A8" w14:textId="71556781"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Stack</w:t>
      </w:r>
      <w:r w:rsidR="00AA365C" w:rsidRPr="004C116C">
        <w:rPr>
          <w:rFonts w:ascii="Times New Roman" w:hAnsi="Times New Roman" w:cs="Times New Roman"/>
        </w:rPr>
        <w:t>ed</w:t>
      </w:r>
      <w:r w:rsidRPr="004C116C">
        <w:rPr>
          <w:rFonts w:ascii="Times New Roman" w:hAnsi="Times New Roman" w:cs="Times New Roman"/>
        </w:rPr>
        <w:t xml:space="preserve"> ensemble, or stacked generalization, is an advanced ensemble technique that stacks models in layers: base learners (diverse models like ARIMA, Random Forest, and LSTM) are trained on the data to generate predictions, which then become inputs for a meta-learner (e.g., XGBoost or Linear Regression) that learns the best way to combine them for the final output (Abdulraheem et al., 2025; Akande et al., 2021). In simple terms, it is like having junior analysts (base learners) give reports, then a senior manager (meta-learner) reviews and blends them into one strong summary. For inflation, base learners capture different aspects</w:t>
      </w:r>
      <w:r w:rsidR="00B8756C" w:rsidRPr="004C116C">
        <w:rPr>
          <w:rFonts w:ascii="Times New Roman" w:hAnsi="Times New Roman" w:cs="Times New Roman"/>
        </w:rPr>
        <w:t xml:space="preserve">. </w:t>
      </w:r>
      <w:r w:rsidRPr="004C116C">
        <w:rPr>
          <w:rFonts w:ascii="Times New Roman" w:hAnsi="Times New Roman" w:cs="Times New Roman"/>
        </w:rPr>
        <w:t>ARIMA for linear trends, Random Forest for non-linear interactions, LSTM for sequential dependencies</w:t>
      </w:r>
      <w:r w:rsidR="00B8756C" w:rsidRPr="004C116C">
        <w:rPr>
          <w:rFonts w:ascii="Times New Roman" w:hAnsi="Times New Roman" w:cs="Times New Roman"/>
        </w:rPr>
        <w:t xml:space="preserve">, </w:t>
      </w:r>
      <w:r w:rsidRPr="004C116C">
        <w:rPr>
          <w:rFonts w:ascii="Times New Roman" w:hAnsi="Times New Roman" w:cs="Times New Roman"/>
        </w:rPr>
        <w:t xml:space="preserve">and the meta-learner weighs them based on performance.  </w:t>
      </w:r>
    </w:p>
    <w:p w14:paraId="6F6437E6" w14:textId="5650A889" w:rsidR="00A37F73" w:rsidRPr="004C116C" w:rsidRDefault="00A37F73" w:rsidP="004B3B1A">
      <w:pPr>
        <w:spacing w:line="360" w:lineRule="auto"/>
        <w:jc w:val="both"/>
        <w:rPr>
          <w:rFonts w:ascii="Times New Roman" w:hAnsi="Times New Roman" w:cs="Times New Roman"/>
        </w:rPr>
      </w:pPr>
      <w:r w:rsidRPr="004C116C">
        <w:rPr>
          <w:rFonts w:ascii="Times New Roman" w:hAnsi="Times New Roman" w:cs="Times New Roman"/>
        </w:rPr>
        <w:t>This method is powerful because it leverages complementary strengths: linear models for stability, tree-based for feature importance, and neural for time patterns, reducing weaknesses like overfitting in single</w:t>
      </w:r>
      <w:r w:rsidR="00045BE5" w:rsidRPr="004C116C">
        <w:rPr>
          <w:rFonts w:ascii="Times New Roman" w:hAnsi="Times New Roman" w:cs="Times New Roman"/>
        </w:rPr>
        <w:t xml:space="preserve"> models</w:t>
      </w:r>
      <w:r w:rsidRPr="004C116C">
        <w:rPr>
          <w:rFonts w:ascii="Times New Roman" w:hAnsi="Times New Roman" w:cs="Times New Roman"/>
        </w:rPr>
        <w:t xml:space="preserve"> (Akande et al., 2021). In Nigeria's context, it handles volatility from shocks like naira devaluation better than hybrids. The process uses cross-validation to create meta-features without leakage, ensuring generalizability. Pros include higher accuracy and </w:t>
      </w:r>
      <w:r w:rsidR="0030094A" w:rsidRPr="004C116C">
        <w:rPr>
          <w:rFonts w:ascii="Times New Roman" w:hAnsi="Times New Roman" w:cs="Times New Roman"/>
        </w:rPr>
        <w:t>out</w:t>
      </w:r>
      <w:r w:rsidR="000C0928" w:rsidRPr="004C116C">
        <w:rPr>
          <w:rFonts w:ascii="Times New Roman" w:hAnsi="Times New Roman" w:cs="Times New Roman"/>
        </w:rPr>
        <w:t>lier</w:t>
      </w:r>
      <w:r w:rsidR="00AA2D35" w:rsidRPr="004C116C">
        <w:rPr>
          <w:rFonts w:ascii="Times New Roman" w:hAnsi="Times New Roman" w:cs="Times New Roman"/>
        </w:rPr>
        <w:t>-resistant</w:t>
      </w:r>
      <w:r w:rsidRPr="004C116C">
        <w:rPr>
          <w:rFonts w:ascii="Times New Roman" w:hAnsi="Times New Roman" w:cs="Times New Roman"/>
        </w:rPr>
        <w:t>; cons are increased complexity and computation, but regularization in the meta-learner mitigates overfitting. Academically, it represents a data-driven evolution, ideal for multivariate, non-linear problems like forecasting consumer goods dynamics (Abdulraheem et al., 2025).</w:t>
      </w:r>
    </w:p>
    <w:p w14:paraId="36B84CEA" w14:textId="1E72E78C" w:rsidR="00F86B9E" w:rsidRPr="004C116C" w:rsidRDefault="009E0266" w:rsidP="004B3B1A">
      <w:pPr>
        <w:spacing w:line="360" w:lineRule="auto"/>
        <w:jc w:val="both"/>
        <w:rPr>
          <w:rFonts w:ascii="Times New Roman" w:hAnsi="Times New Roman" w:cs="Times New Roman"/>
          <w:b/>
          <w:bCs/>
        </w:rPr>
      </w:pPr>
      <w:r w:rsidRPr="004C116C">
        <w:rPr>
          <w:rFonts w:ascii="Times New Roman" w:hAnsi="Times New Roman" w:cs="Times New Roman"/>
          <w:b/>
          <w:bCs/>
        </w:rPr>
        <w:t xml:space="preserve">2.4 </w:t>
      </w:r>
      <w:r w:rsidR="00AA365C" w:rsidRPr="004C116C">
        <w:rPr>
          <w:rFonts w:ascii="Times New Roman" w:hAnsi="Times New Roman" w:cs="Times New Roman"/>
          <w:b/>
          <w:bCs/>
        </w:rPr>
        <w:t>Review of Related Works</w:t>
      </w:r>
    </w:p>
    <w:p w14:paraId="181FB642" w14:textId="7FE9F9EA" w:rsidR="00A270A6" w:rsidRPr="004C116C" w:rsidRDefault="00E9295C" w:rsidP="004B3B1A">
      <w:pPr>
        <w:spacing w:line="360" w:lineRule="auto"/>
        <w:jc w:val="both"/>
        <w:rPr>
          <w:rFonts w:ascii="Times New Roman" w:hAnsi="Times New Roman" w:cs="Times New Roman"/>
          <w:bCs/>
        </w:rPr>
      </w:pPr>
      <w:r w:rsidRPr="004C116C">
        <w:rPr>
          <w:rFonts w:ascii="Times New Roman" w:eastAsia="SimSun" w:hAnsi="Times New Roman" w:cs="Times New Roman"/>
          <w:bCs/>
          <w:color w:val="222222"/>
          <w:shd w:val="clear" w:color="auto" w:fill="FFFFFF"/>
        </w:rPr>
        <w:t>This review is further disaggregated into 4 themes for better analysis.</w:t>
      </w:r>
      <w:r w:rsidR="00C14644" w:rsidRPr="004C116C">
        <w:rPr>
          <w:rFonts w:ascii="Times New Roman" w:eastAsia="SimSun" w:hAnsi="Times New Roman" w:cs="Times New Roman"/>
          <w:bCs/>
          <w:color w:val="222222"/>
          <w:shd w:val="clear" w:color="auto" w:fill="FFFFFF"/>
        </w:rPr>
        <w:t xml:space="preserve"> </w:t>
      </w:r>
      <w:r w:rsidR="004C0402" w:rsidRPr="004C116C">
        <w:rPr>
          <w:rFonts w:ascii="Times New Roman" w:eastAsia="SimSun" w:hAnsi="Times New Roman" w:cs="Times New Roman"/>
          <w:bCs/>
          <w:color w:val="222222"/>
          <w:shd w:val="clear" w:color="auto" w:fill="FFFFFF"/>
        </w:rPr>
        <w:t>Theme</w:t>
      </w:r>
      <w:r w:rsidR="000411BB" w:rsidRPr="004C116C">
        <w:rPr>
          <w:rFonts w:ascii="Times New Roman" w:eastAsia="SimSun" w:hAnsi="Times New Roman" w:cs="Times New Roman"/>
          <w:bCs/>
          <w:color w:val="222222"/>
          <w:shd w:val="clear" w:color="auto" w:fill="FFFFFF"/>
        </w:rPr>
        <w:t xml:space="preserve"> one covers traditional econometric time-series model for inflation forecasting</w:t>
      </w:r>
      <w:r w:rsidR="00C14644" w:rsidRPr="004C116C">
        <w:rPr>
          <w:rFonts w:ascii="Times New Roman" w:eastAsia="SimSun" w:hAnsi="Times New Roman" w:cs="Times New Roman"/>
          <w:bCs/>
          <w:color w:val="222222"/>
          <w:shd w:val="clear" w:color="auto" w:fill="FFFFFF"/>
        </w:rPr>
        <w:t>;</w:t>
      </w:r>
      <w:r w:rsidR="009D27E8" w:rsidRPr="004C116C">
        <w:rPr>
          <w:rFonts w:ascii="Times New Roman" w:eastAsia="SimSun" w:hAnsi="Times New Roman" w:cs="Times New Roman"/>
          <w:bCs/>
          <w:color w:val="222222"/>
          <w:shd w:val="clear" w:color="auto" w:fill="FFFFFF"/>
        </w:rPr>
        <w:t xml:space="preserve"> Theme two examines machine lear</w:t>
      </w:r>
      <w:r w:rsidR="001401E5" w:rsidRPr="004C116C">
        <w:rPr>
          <w:rFonts w:ascii="Times New Roman" w:eastAsia="SimSun" w:hAnsi="Times New Roman" w:cs="Times New Roman"/>
          <w:bCs/>
          <w:color w:val="222222"/>
          <w:shd w:val="clear" w:color="auto" w:fill="FFFFFF"/>
        </w:rPr>
        <w:t>ning and basic ensemble</w:t>
      </w:r>
      <w:r w:rsidR="00E1337E" w:rsidRPr="004C116C">
        <w:rPr>
          <w:rFonts w:ascii="Times New Roman" w:eastAsia="SimSun" w:hAnsi="Times New Roman" w:cs="Times New Roman"/>
          <w:bCs/>
          <w:color w:val="222222"/>
          <w:shd w:val="clear" w:color="auto" w:fill="FFFFFF"/>
        </w:rPr>
        <w:t xml:space="preserve"> methods. Theme three focuses on hybrid and stacking </w:t>
      </w:r>
      <w:r w:rsidR="00C14644" w:rsidRPr="004C116C">
        <w:rPr>
          <w:rFonts w:ascii="Times New Roman" w:eastAsia="SimSun" w:hAnsi="Times New Roman" w:cs="Times New Roman"/>
          <w:bCs/>
          <w:color w:val="222222"/>
          <w:shd w:val="clear" w:color="auto" w:fill="FFFFFF"/>
        </w:rPr>
        <w:t xml:space="preserve">ensemble approaches; </w:t>
      </w:r>
      <w:r w:rsidR="00F44156" w:rsidRPr="004C116C">
        <w:rPr>
          <w:rFonts w:ascii="Times New Roman" w:hAnsi="Times New Roman" w:cs="Times New Roman"/>
        </w:rPr>
        <w:t>Theme four narrows to studies on disaggregated consumer goods price dynamics, particularly in Nigeria</w:t>
      </w:r>
      <w:r w:rsidR="007E3DF2" w:rsidRPr="004C116C">
        <w:rPr>
          <w:rFonts w:ascii="Times New Roman" w:hAnsi="Times New Roman" w:cs="Times New Roman"/>
        </w:rPr>
        <w:t>, and</w:t>
      </w:r>
      <w:r w:rsidR="00F44156" w:rsidRPr="004C116C">
        <w:rPr>
          <w:rFonts w:ascii="Times New Roman" w:hAnsi="Times New Roman" w:cs="Times New Roman"/>
        </w:rPr>
        <w:t xml:space="preserve"> similar emerging markets. This structure highlights how core inflation techniques can be extended to disaggregated component</w:t>
      </w:r>
      <w:r w:rsidR="007E3DF2" w:rsidRPr="004C116C">
        <w:rPr>
          <w:rFonts w:ascii="Times New Roman" w:hAnsi="Times New Roman" w:cs="Times New Roman"/>
        </w:rPr>
        <w:t>s</w:t>
      </w:r>
      <w:r w:rsidR="00F44156" w:rsidRPr="004C116C">
        <w:rPr>
          <w:rFonts w:ascii="Times New Roman" w:hAnsi="Times New Roman" w:cs="Times New Roman"/>
        </w:rPr>
        <w:t>, while revealing the scarcity of Nigeria-specific month-</w:t>
      </w:r>
      <w:r w:rsidR="00F44156" w:rsidRPr="004C116C">
        <w:rPr>
          <w:rFonts w:ascii="Times New Roman" w:hAnsi="Times New Roman" w:cs="Times New Roman"/>
        </w:rPr>
        <w:lastRenderedPageBreak/>
        <w:t>on-month forecasting studies. Throughout, model performance results (RMSE, MAE, MAPE, R²) are compared to show why SARIMAX (for linear/seasonal structure with exogenous variables), Random Forest (for non-linear interactions), LSTM (for sequential memory), and XGBoost (as meta-learner) form a strong combination for this project.</w:t>
      </w:r>
    </w:p>
    <w:p w14:paraId="7EB35807" w14:textId="77777777" w:rsidR="00A446E9" w:rsidRPr="004C116C" w:rsidRDefault="00A446E9" w:rsidP="00A446E9">
      <w:pPr>
        <w:spacing w:line="360" w:lineRule="auto"/>
        <w:jc w:val="both"/>
        <w:rPr>
          <w:rFonts w:ascii="Times New Roman" w:hAnsi="Times New Roman" w:cs="Times New Roman"/>
        </w:rPr>
      </w:pPr>
      <w:r w:rsidRPr="004C116C">
        <w:rPr>
          <w:rFonts w:ascii="Times New Roman" w:hAnsi="Times New Roman" w:cs="Times New Roman"/>
        </w:rPr>
        <w:t>2.4 Review of Related Work</w:t>
      </w:r>
    </w:p>
    <w:p w14:paraId="4144F815" w14:textId="77777777" w:rsidR="00A446E9" w:rsidRPr="004C116C" w:rsidRDefault="00A446E9" w:rsidP="00A446E9">
      <w:pPr>
        <w:spacing w:line="360" w:lineRule="auto"/>
        <w:jc w:val="both"/>
        <w:rPr>
          <w:rFonts w:ascii="Times New Roman" w:hAnsi="Times New Roman" w:cs="Times New Roman"/>
        </w:rPr>
      </w:pPr>
      <w:r w:rsidRPr="004C116C">
        <w:rPr>
          <w:rFonts w:ascii="Times New Roman" w:hAnsi="Times New Roman" w:cs="Times New Roman"/>
        </w:rPr>
        <w:t>The review of related work is organised into four thematic areas to provide logical progression from broad to narrow. Theme 1 covers traditional econometric time-series models for general inflation forecasting. Theme 2 examines machine learning and basic ensemble methods. Theme 3 focuses on hybrid and stacking ensemble approaches. Theme 4 narrows to studies on disaggregated consumer goods price dynamics, particularly in Nigeria or similar emerging markets. This structure highlights how core inflation techniques can be extended to disaggregated components such as Food, Transport, and Clothing and Footwear, while revealing the scarcity of Nigeria-specific month-on-month forecasting studies in the latter category. Throughout, model performance results (RMSE, MAE, MAPE, R²) are compared to show why SARIMAX (for linear/seasonal structure with exogenous variables), Random Forest (for non-linear interactions), LSTM (for sequential memory), and XGBoost (as meta-learner) form a strong combination for this project.</w:t>
      </w:r>
    </w:p>
    <w:p w14:paraId="0DEE1B11" w14:textId="77777777" w:rsidR="00A446E9" w:rsidRPr="004C116C" w:rsidRDefault="00A446E9" w:rsidP="00A446E9">
      <w:pPr>
        <w:spacing w:line="360" w:lineRule="auto"/>
        <w:jc w:val="both"/>
        <w:rPr>
          <w:rFonts w:ascii="Times New Roman" w:hAnsi="Times New Roman" w:cs="Times New Roman"/>
          <w:b/>
          <w:bCs/>
        </w:rPr>
      </w:pPr>
      <w:r w:rsidRPr="004C116C">
        <w:rPr>
          <w:rFonts w:ascii="Times New Roman" w:hAnsi="Times New Roman" w:cs="Times New Roman"/>
          <w:b/>
          <w:bCs/>
        </w:rPr>
        <w:t>Theme 1: Traditional Econometric Time-Series Models for Inflation Forecasting</w:t>
      </w:r>
    </w:p>
    <w:p w14:paraId="02912210" w14:textId="77777777" w:rsidR="00A446E9" w:rsidRPr="004C116C" w:rsidRDefault="00A446E9" w:rsidP="00A446E9">
      <w:pPr>
        <w:spacing w:line="360" w:lineRule="auto"/>
        <w:jc w:val="both"/>
        <w:rPr>
          <w:rFonts w:ascii="Times New Roman" w:hAnsi="Times New Roman" w:cs="Times New Roman"/>
        </w:rPr>
      </w:pPr>
      <w:r w:rsidRPr="004C116C">
        <w:rPr>
          <w:rFonts w:ascii="Times New Roman" w:hAnsi="Times New Roman" w:cs="Times New Roman"/>
        </w:rPr>
        <w:t xml:space="preserve">Traditional econometric models remain the foundation of inflation forecasting in Nigeria and many emerging economies. Adubisi et al. (2018) applied the Box-Jenkins </w:t>
      </w:r>
      <w:proofErr w:type="gramStart"/>
      <w:r w:rsidRPr="004C116C">
        <w:rPr>
          <w:rFonts w:ascii="Times New Roman" w:hAnsi="Times New Roman" w:cs="Times New Roman"/>
        </w:rPr>
        <w:t>ARIMA(</w:t>
      </w:r>
      <w:proofErr w:type="gramEnd"/>
      <w:r w:rsidRPr="004C116C">
        <w:rPr>
          <w:rFonts w:ascii="Times New Roman" w:hAnsi="Times New Roman" w:cs="Times New Roman"/>
        </w:rPr>
        <w:t xml:space="preserve">1,2,1) model to monthly inflation rates from 2006 to 2017 using CBN data. The model achieved reasonable short-term accuracy but produced high errors during volatile periods because it ignored external drivers such as exchange rate and oil price shocks. Olalude et al. (2020) tested multiple ARIMA and SARIMA variants on monthly all-items (headline) inflation from 2003 to 2020 and selected </w:t>
      </w:r>
      <w:proofErr w:type="gramStart"/>
      <w:r w:rsidRPr="004C116C">
        <w:rPr>
          <w:rFonts w:ascii="Times New Roman" w:hAnsi="Times New Roman" w:cs="Times New Roman"/>
        </w:rPr>
        <w:t>SARMA(</w:t>
      </w:r>
      <w:proofErr w:type="gramEnd"/>
      <w:r w:rsidRPr="004C116C">
        <w:rPr>
          <w:rFonts w:ascii="Times New Roman" w:hAnsi="Times New Roman" w:cs="Times New Roman"/>
        </w:rPr>
        <w:t>3,</w:t>
      </w:r>
      <w:proofErr w:type="gramStart"/>
      <w:r w:rsidRPr="004C116C">
        <w:rPr>
          <w:rFonts w:ascii="Times New Roman" w:hAnsi="Times New Roman" w:cs="Times New Roman"/>
        </w:rPr>
        <w:t>3)×</w:t>
      </w:r>
      <w:proofErr w:type="gramEnd"/>
      <w:r w:rsidRPr="004C116C">
        <w:rPr>
          <w:rFonts w:ascii="Times New Roman" w:hAnsi="Times New Roman" w:cs="Times New Roman"/>
        </w:rPr>
        <w:t xml:space="preserve">(1,2)12, reporting RMSE = 1.1878, MAPE = 7.8247, and MAE = 0.8274. These metrics were acceptable in stable periods but rose sharply during shocks like the 2016 recession. Tukur et al. (2023) used ARDL bounds testing on annual data from 1986 to 2022 and found significant long-run effects of insecurity, exchange rate, and energy prices on inflation, but the model’s linear assumptions led to poor performance on asymmetric shocks. Adedeji et al. (2023) employed VECM on quarterly CBN data from 2010Q1 to 2021Q4; while it captured causal links </w:t>
      </w:r>
      <w:r w:rsidRPr="004C116C">
        <w:rPr>
          <w:rFonts w:ascii="Times New Roman" w:hAnsi="Times New Roman" w:cs="Times New Roman"/>
        </w:rPr>
        <w:lastRenderedPageBreak/>
        <w:t xml:space="preserve">between disaggregate indices and macroeconomic variables, it produced high RMSE during structural breaks. Umar and Umar (2022) applied NARDL to food inflation up to 2022 and showed stronger impacts from exchange-rate depreciation, yet the model’s RMSE remained elevated compared with ensemble methods in later studies. Siregar (2020) used SARIMA on monthly CPI from 1996 to 2017 and reported acceptable MAPE for short-term forecasts, but the univariate approach failed to incorporate oil price or exchange rate effects. Hamza (2021) applied ARIMA with structural break detection on monthly inflation from 2009 to 2018 and achieved better sub-sample fit after identifying a 2017 break, but overall RMSE was still higher than hybrid models. Guobadia et al. (2023) combined time-series multiple regression with ARIMA on yearly data from 1981 to 2020, selecting </w:t>
      </w:r>
      <w:proofErr w:type="gramStart"/>
      <w:r w:rsidRPr="004C116C">
        <w:rPr>
          <w:rFonts w:ascii="Times New Roman" w:hAnsi="Times New Roman" w:cs="Times New Roman"/>
        </w:rPr>
        <w:t>ARIMA(</w:t>
      </w:r>
      <w:proofErr w:type="gramEnd"/>
      <w:r w:rsidRPr="004C116C">
        <w:rPr>
          <w:rFonts w:ascii="Times New Roman" w:hAnsi="Times New Roman" w:cs="Times New Roman"/>
        </w:rPr>
        <w:t xml:space="preserve">0,0,1) with moderate R², but long-term forecasts diverged significantly after 2020 shocks. Mustapha et al. (2021) used SARIMA and reported good in-sample fit, but out-of-sample MAPE worsened during high-volatility periods. Lidiema (2017) compared SARIMA and Holt-Winters on monthly CPI data from Kenya (2011–2016) and found SARIMA superior with lower MAPE. Radzi and Bakar (2022) used ARIMA for CPI and GDP forecasting in Malaysia up to 2022 with reasonable RMSE, but the model underperformed during external shocks. Faris (2024) applied </w:t>
      </w:r>
      <w:proofErr w:type="gramStart"/>
      <w:r w:rsidRPr="004C116C">
        <w:rPr>
          <w:rFonts w:ascii="Times New Roman" w:hAnsi="Times New Roman" w:cs="Times New Roman"/>
        </w:rPr>
        <w:t>ARIMA(</w:t>
      </w:r>
      <w:proofErr w:type="gramEnd"/>
      <w:r w:rsidRPr="004C116C">
        <w:rPr>
          <w:rFonts w:ascii="Times New Roman" w:hAnsi="Times New Roman" w:cs="Times New Roman"/>
        </w:rPr>
        <w:t>0,2,</w:t>
      </w:r>
      <w:proofErr w:type="gramStart"/>
      <w:r w:rsidRPr="004C116C">
        <w:rPr>
          <w:rFonts w:ascii="Times New Roman" w:hAnsi="Times New Roman" w:cs="Times New Roman"/>
        </w:rPr>
        <w:t>3)(</w:t>
      </w:r>
      <w:proofErr w:type="gramEnd"/>
      <w:r w:rsidRPr="004C116C">
        <w:rPr>
          <w:rFonts w:ascii="Times New Roman" w:hAnsi="Times New Roman" w:cs="Times New Roman"/>
        </w:rPr>
        <w:t>0,0,</w:t>
      </w:r>
      <w:proofErr w:type="gramStart"/>
      <w:r w:rsidRPr="004C116C">
        <w:rPr>
          <w:rFonts w:ascii="Times New Roman" w:hAnsi="Times New Roman" w:cs="Times New Roman"/>
        </w:rPr>
        <w:t>1)[</w:t>
      </w:r>
      <w:proofErr w:type="gramEnd"/>
      <w:r w:rsidRPr="004C116C">
        <w:rPr>
          <w:rFonts w:ascii="Times New Roman" w:hAnsi="Times New Roman" w:cs="Times New Roman"/>
        </w:rPr>
        <w:t xml:space="preserve">12] on yearly Iraqi CPI from 2000 to 2023 and achieved acceptable short-term accuracy, but long-horizon forecasts showed increasing error. Gautam and Kanoujiya (2022) used ARIMA for CPI and WPI in India up to 2022 with moderate MAPE. Puka and Zaçaj (2018) combined SARIMA and ETS with multiple regression for Albanian CPI up to 2018, reporting lower RMSE than single models. Herawati and Sidik (2022) used significance tests on ASEAN imports and interest rates from 2006 to 2019 and found strong effects but high unexplained variance (R² ≈ 0.57). Iheonu et al. (2017) applied ARDL on yearly data from 1980 to 2014 and reported significant long-run coefficients, yet the model struggled with short-run volatility. Augustine et al. (2020) used New Keynesian Phillips Curve with OLS, ARDL, and VAR on data from 1982 to 2016 and achieved moderate fit but high RMSE during shocks. SHOBANDE and IBRAHIM (2018) used ARDL cointegration and ECM on data from 1980 to 2015 with good long-run diagnostics, but short-run errors were high. Olubusoye et al. (2018) applied Bayesian Model Averaging on Nigerian inflation data up to 2017 and reduced uncertainty compared with single </w:t>
      </w:r>
      <w:proofErr w:type="gramStart"/>
      <w:r w:rsidRPr="004C116C">
        <w:rPr>
          <w:rFonts w:ascii="Times New Roman" w:hAnsi="Times New Roman" w:cs="Times New Roman"/>
        </w:rPr>
        <w:t>models, yet</w:t>
      </w:r>
      <w:proofErr w:type="gramEnd"/>
      <w:r w:rsidRPr="004C116C">
        <w:rPr>
          <w:rFonts w:ascii="Times New Roman" w:hAnsi="Times New Roman" w:cs="Times New Roman"/>
        </w:rPr>
        <w:t xml:space="preserve"> still </w:t>
      </w:r>
      <w:proofErr w:type="gramStart"/>
      <w:r w:rsidRPr="004C116C">
        <w:rPr>
          <w:rFonts w:ascii="Times New Roman" w:hAnsi="Times New Roman" w:cs="Times New Roman"/>
        </w:rPr>
        <w:t>lagged behind</w:t>
      </w:r>
      <w:proofErr w:type="gramEnd"/>
      <w:r w:rsidRPr="004C116C">
        <w:rPr>
          <w:rFonts w:ascii="Times New Roman" w:hAnsi="Times New Roman" w:cs="Times New Roman"/>
        </w:rPr>
        <w:t xml:space="preserve"> ensembles in volatile periods. Mbao (2023) used PSD, Hurst exponent, and Beta convergence on Zambian inflation from 2010 to 2023 and identified long-memory effects, but the model produced higher RMSE than hybrid approaches in </w:t>
      </w:r>
      <w:r w:rsidRPr="004C116C">
        <w:rPr>
          <w:rFonts w:ascii="Times New Roman" w:hAnsi="Times New Roman" w:cs="Times New Roman"/>
        </w:rPr>
        <w:lastRenderedPageBreak/>
        <w:t>comparative tests. Across these studies, traditional models typically achieve MAPE between 7–38% and RMSE between 1.2–11.4 in stable periods, but errors rise sharply (often &gt;30%) during shocks. When compared directly, ARIMA-based models (Adubisi et al., 2018; Olalude et al., 2020) are fast and simple but consistently outperformed by ARDL/NARDL models (Tukur et al., 2023; Umar &amp; Umar, 2022) in asymmetric settings, yet both lag behind ensembles in non-linear volatility, justifying the inclusion of SARIMAX in our stacked ensemble for its ability to handle seasonality and exogenous variables like exchange rate and crude oil price.</w:t>
      </w:r>
    </w:p>
    <w:p w14:paraId="14D46CD9" w14:textId="77777777" w:rsidR="00A446E9" w:rsidRPr="004C116C" w:rsidRDefault="00A446E9" w:rsidP="00A446E9">
      <w:pPr>
        <w:spacing w:line="360" w:lineRule="auto"/>
        <w:jc w:val="both"/>
        <w:rPr>
          <w:rFonts w:ascii="Times New Roman" w:hAnsi="Times New Roman" w:cs="Times New Roman"/>
          <w:b/>
          <w:bCs/>
        </w:rPr>
      </w:pPr>
      <w:r w:rsidRPr="004C116C">
        <w:rPr>
          <w:rFonts w:ascii="Times New Roman" w:hAnsi="Times New Roman" w:cs="Times New Roman"/>
          <w:b/>
          <w:bCs/>
        </w:rPr>
        <w:t>Theme 2: Machine Learning and Basic Ensemble Methods for Inflation Forecasting</w:t>
      </w:r>
    </w:p>
    <w:p w14:paraId="34607AAE" w14:textId="77777777" w:rsidR="00A446E9" w:rsidRPr="004C116C" w:rsidRDefault="00A446E9" w:rsidP="00A446E9">
      <w:pPr>
        <w:spacing w:line="360" w:lineRule="auto"/>
        <w:jc w:val="both"/>
        <w:rPr>
          <w:rFonts w:ascii="Times New Roman" w:hAnsi="Times New Roman" w:cs="Times New Roman"/>
        </w:rPr>
      </w:pPr>
      <w:r w:rsidRPr="004C116C">
        <w:rPr>
          <w:rFonts w:ascii="Times New Roman" w:hAnsi="Times New Roman" w:cs="Times New Roman"/>
        </w:rPr>
        <w:t xml:space="preserve">Machine learning and basic ensemble methods have emerged as powerful alternatives because they can capture non-linear patterns that traditional models miss. Ibekwe et al. (2023) modelled CPI dynamics using Decision Tree and Random Forest on monthly data from 2008 to 2021, achieving good performance on food-related components (R² ≈ 0.85 in some tests) but suffering from high variance and overfitting on hold-out samples (MAPE gap between train and test &gt;15%). Oyewale et al. (2019) compared three artificial neural network variants against ARIMA on monthly inflation data for Nigeria and the United States, with neural networks outperforming ARIMA by 10–20% in short-term MAE and RMSE. Priliani et al. (2018) used Support Vector Regression with Weight Attribute Particle Swarm Optimization on monthly CPI data from Semarang City (2010–2018), achieving 97.459% accuracy and MAPE below 3%. Mahmudy et al. (2021) combined Extreme Learning Machine with improved Particle Swarm Optimization on monthly inflation data from Indonesia (2005–2017) and reported lower RMSE than plain ELM or backpropagation networks. Nguyen et al. (2023) applied Multivariate Linear Regression, Support Vector Regression, ARDL, and Multivariate Adaptive Regression Splines on US CPI data from 2017 to 2022, with MARS showing the lowest MAPE among the group. Elshewey (2023) developed an optimised ensemble model for inflation prediction in Egypt and achieved better RMSE than single models. Echevarria and Aranas (2023) used machine learning time-series models for regional CPI forecasting in the Philippines and reported improved accuracy over ARIMA. Sibai et al. (2024) compared Decision Tree, k-Nearest Neighbors, Linear Regression, Neural Networks, Random Forest, and Support Vector Machine on Saudi CPI data from 2013 to 2020, with Random Forest and Neural Networks producing the lowest RMSE. Kwon et al. (2019) applied stacking with gradient boosted model, distributed random forest, generalized linear model, and deep neural network for breast cancer </w:t>
      </w:r>
      <w:r w:rsidRPr="004C116C">
        <w:rPr>
          <w:rFonts w:ascii="Times New Roman" w:hAnsi="Times New Roman" w:cs="Times New Roman"/>
        </w:rPr>
        <w:lastRenderedPageBreak/>
        <w:t>classification, providing methodological insight transferable to economic forecasting with higher F1-scores. Aimufua et al. (2024) stacked KNN, DT, SVM, NB, LR, and XGBoost for crop recommendation and reported accuracy above 95%. Al-Azzwi and Nazarov (2023) stacked VGG19, Inception v3, and Resnet 10 for brain tumor classification and achieved higher accuracy than single CNNs. Alemayehu et al. (2025) stacked seven base learners (RF, XGBoost, etc.) with three meta-learners for vaccine dropout prediction and reported superior AUC and accuracy. Charoenkwan et al. (2021) stacked 11 base learners with SVM as meta-learner for IL-6 inducing peptides and achieved higher Matthew’s correlation coefficient. Dou et al. (2020) stacked Support Vector Machines with bagging, boosting, and stacking for landslide susceptibility and reported higher AUC. Eteng et al. (2025) stacked SVM, DT, RF, Gaussian NB, and KNN for fraud detection and improved F1-score. Jaiyeoba et al. (2024) stacked five classifiers for skin disease classification and achieved higher accuracy. Lazzarini et al. (2023) proposed Deep Integrated Stacking with LSTM, GRU, CNN, and Autoencoder for IoT intrusion detection and reported lower false positive rates. Mahajan et al. (2023) reviewed ensemble learning for disease prediction across five diseases and concluded ensembles consistently outperform single models. Oladimeji et al. (2023) used stacking with KNN, CART, and Naïve Bayes for customer retention in banking and reported higher accuracy. Rahman et al. (2025) stacked SGD, logistic regression, random forest, and deep neural networks for anomaly detection and achieved higher F1-score. Rajagopal et al. (2020) stacked J48, Naïve Bayes, and SVM for network intrusion detection and reported higher accuracy on heterogeneous datasets. Sarkar et al. (2025) stacked SVM and random forest for soil NPK estimation and reported higher Cohen’s kappa. When compared, tree-based ensembles (Ibekwe et al., 2023; Rahman et al., 2025) reduce RMSE by 10–25% over ARIMA but still show overfitting, while neural-network approaches (Oyewale et al., 2019; Nguyen et al., 2023) achieve lower MAPE in non-linear settings yet lack interpretability. These results justify Random Forest for non-linear interactions and LSTM for sequential memory in our stacked ensemble.</w:t>
      </w:r>
    </w:p>
    <w:p w14:paraId="744F3861" w14:textId="77777777" w:rsidR="00A446E9" w:rsidRPr="004C116C" w:rsidRDefault="00A446E9" w:rsidP="00A446E9">
      <w:pPr>
        <w:spacing w:line="360" w:lineRule="auto"/>
        <w:jc w:val="both"/>
        <w:rPr>
          <w:rFonts w:ascii="Times New Roman" w:hAnsi="Times New Roman" w:cs="Times New Roman"/>
          <w:b/>
          <w:bCs/>
        </w:rPr>
      </w:pPr>
      <w:r w:rsidRPr="004C116C">
        <w:rPr>
          <w:rFonts w:ascii="Times New Roman" w:hAnsi="Times New Roman" w:cs="Times New Roman"/>
          <w:b/>
          <w:bCs/>
        </w:rPr>
        <w:t>Theme 3: Hybrid and Stacking Ensemble Approaches for Inflation Forecasting</w:t>
      </w:r>
    </w:p>
    <w:p w14:paraId="1E32D2E8" w14:textId="77777777" w:rsidR="00A446E9" w:rsidRPr="004C116C" w:rsidRDefault="00A446E9" w:rsidP="00A446E9">
      <w:pPr>
        <w:spacing w:line="360" w:lineRule="auto"/>
        <w:jc w:val="both"/>
        <w:rPr>
          <w:rFonts w:ascii="Times New Roman" w:hAnsi="Times New Roman" w:cs="Times New Roman"/>
        </w:rPr>
      </w:pPr>
      <w:r w:rsidRPr="004C116C">
        <w:rPr>
          <w:rFonts w:ascii="Times New Roman" w:hAnsi="Times New Roman" w:cs="Times New Roman"/>
        </w:rPr>
        <w:t xml:space="preserve">Hybrid and stacking ensemble approaches combine the strengths of different models to reduce errors and improve robustness. Abdulraheem et al. (2025) evaluated standalone models (ARIMA, SVM, RF, ANN) and hybrids (ARIMA-ANN) on monthly inflation data from 2000 to 2024, reporting ARIMA MAPE = 37.74%, RMSE = 11.42, while hybrids reduced MAPE by over 20%. </w:t>
      </w:r>
      <w:r w:rsidRPr="004C116C">
        <w:rPr>
          <w:rFonts w:ascii="Times New Roman" w:hAnsi="Times New Roman" w:cs="Times New Roman"/>
        </w:rPr>
        <w:lastRenderedPageBreak/>
        <w:t xml:space="preserve">Akande et al. (2021) applied a stacked ensemble of LASSO, Random Forest, and Gradient Boosting with Elastic Net meta-learner on monthly inflation component drivers from 2003 to 2020 and achieved lower RMSE than single models. Bravo and Ashofteh (2023) used Arbitrated Dynamic Ensemble (ADE) for U.S. CPI forecasting, dynamically weighting ARIMA, ETS, and Theta models, and reported lower RMSE and better rank statistics than single models. Bolivar (2024) introduced a two-step machine learning methodology for weekly inflation forecasting in Bolivia and outperformed traditional econometric models during shocks with lower accuracy errors. Bolivar (2025) extended the approach with L1 regularization and Ridge regression and reported further RMSE reductions. Khan et al. (2022) stacked ANN and LSTM with XGBoost meta-learner for solar PV power forecasting and achieved higher R² and lower MAE than single models. Hu et al. (2020) stacked Support Vector Machine, Artificial Neural Network, Logical Regression, and Naive Bayes for landslide susceptibility and reported higher AUC. Kardani et al. (2021) stacked 11 optimised machine learning models for slope stability and achieved better performance than single models. Lazzarini et al. (2023) proposed Deep Integrated Stacking with LSTM, GRU, CNN, and Autoencoder for IoT intrusion detection and reported lower false positive rates. Alomani et al. (2025) compared ARIMA and Gradient Boosting Regression for global inflation forecasting and found GBR superior in RMSE. Ashakah et al. (2025) used FMOLS for long-run inflation drivers in Nigeria and reported strong long-run coefficients but high short-run errors. Charles et al. (2022) used ARDL with diagnostic checks for inflation determinants and achieved good long-run fit but high RMSE in volatile periods. Coker (2025) compared ARIMA, ARIMAX, and VAR for short-term inflation in Sierra Leone and reported ARIMAX with lowest MAPE and RMSE. Demir and Dalkiliç (2018) built a modified stacking ensemble for network intrusion detection and reported higher accuracy. Divina et al. (2018) stacked neural networks, linear regression, and decision trees for electricity consumption forecasting and achieved lower MAPE. Elshewey (2023) developed an optimised ensemble for inflation prediction in Egypt and reported lower RMSE than single models. Gur (2024) used hybrid ARIMA and machine learning for US CPI forecasting and achieved better out-of-sample accuracy. Habanabakize and Dickason-Koekemoer (2024) applied Johansen cointegration, VECM, impulse response functions, and variance decomposition for inflation drivers in South Africa and reported improved explanatory power. When compared, simple hybrids (Abdulraheem et al., 2025) reduce error over single models but still suffer from overfitting, while advanced stacking (Akande et al., 2021; Khan et al., </w:t>
      </w:r>
      <w:r w:rsidRPr="004C116C">
        <w:rPr>
          <w:rFonts w:ascii="Times New Roman" w:hAnsi="Times New Roman" w:cs="Times New Roman"/>
        </w:rPr>
        <w:lastRenderedPageBreak/>
        <w:t>2022) achieves better generalisation by learning optimal weights. These results directly support the choice of XGBoost as meta-learner to optimally combine SARIMAX, Random Forest, and LSTM.</w:t>
      </w:r>
    </w:p>
    <w:p w14:paraId="1ED1D6E4" w14:textId="77777777" w:rsidR="00A446E9" w:rsidRPr="004C116C" w:rsidRDefault="00A446E9" w:rsidP="00A446E9">
      <w:pPr>
        <w:spacing w:line="360" w:lineRule="auto"/>
        <w:jc w:val="both"/>
        <w:rPr>
          <w:rFonts w:ascii="Times New Roman" w:hAnsi="Times New Roman" w:cs="Times New Roman"/>
          <w:b/>
          <w:bCs/>
        </w:rPr>
      </w:pPr>
      <w:r w:rsidRPr="004C116C">
        <w:rPr>
          <w:rFonts w:ascii="Times New Roman" w:hAnsi="Times New Roman" w:cs="Times New Roman"/>
          <w:b/>
          <w:bCs/>
        </w:rPr>
        <w:t>Theme 4: Studies on Disaggregated Consumer Goods Price Dynamics</w:t>
      </w:r>
    </w:p>
    <w:p w14:paraId="732D9CAD" w14:textId="77777777" w:rsidR="00A446E9" w:rsidRPr="004C116C" w:rsidRDefault="00A446E9" w:rsidP="00A446E9">
      <w:pPr>
        <w:spacing w:line="360" w:lineRule="auto"/>
        <w:jc w:val="both"/>
        <w:rPr>
          <w:rFonts w:ascii="Times New Roman" w:hAnsi="Times New Roman" w:cs="Times New Roman"/>
        </w:rPr>
      </w:pPr>
      <w:r w:rsidRPr="004C116C">
        <w:rPr>
          <w:rFonts w:ascii="Times New Roman" w:hAnsi="Times New Roman" w:cs="Times New Roman"/>
        </w:rPr>
        <w:t xml:space="preserve">Direct studies on disaggregated consumer goods price dynamics in Nigeria are scarce but highly relevant. Yaya et al. (2024) analysed persistence and connectedness in urban and rural CPI components (including Food, Clothing and Footwear, and Transport) using fractional integration and time-varying parameter VAR on monthly data from 1995 to 2024 and reported high persistence in Food and Transport. Akinbode et al. (2021) explored macroeconomic drivers of food price inflation using VECM or ARDL up to 2021 and found exchange rate as a major driver, but RMSE remained high. Elrasheed et al. (2024) examined food inflation drivers with ARDL and reported strong long-run effects but high short-run errors. Udochukwu et al. (2024) used ARDL to study the impact of monetary policy rate on food inflation from 1990 to 2023 and found limited short-run impact. Bawa et al. (2020) applied NARDL to capture asymmetric oil price effects on headline, core, and food inflation from 1999Q1 to 2018Q4 and showed stronger impacts from positive shocks. Ikue (2024) used NARDL for asymmetric impacts of retail energy prices on inflation from Q1:2010 to Q2:2024 and reported higher RMSE for food inflation. Ikughur et al. (2025) examined fixed and floating exchange rate effects on inflation and found floating regimes increase volatility. Janet (2024) studied inflation’s impact on agricultural output from 1990 to 2021 and reported negative long-run effects. Idisi et al. (2023) reviewed causes and drivers of inflation with emphasis on food and energy and highlighted supply shocks. Ogbebor et al. (2020) analysed inflation’s effect on living standards using ARDL and ECM and reported moderate fit. Okorie et al. (2021) used copula-based models for dependence between inflation, exchange rate, and stock returns from 2000 to 2017 and reported strong dependence. Utiya et al. (2020) surveyed household perceptions of food price dynamics in Sokoto State and found high perceived impact. Silva et al. (2018) used singular spectrum analysis for food inflation forecasting in Colombia and reported lower RMSE with monthly data. Echevarria and Aranas (2023) applied machine learning time-series models for regional CPI in the Philippines and reported improved accuracy over ARIMA. Njenga (2024) used Holt-Winters for CPI forecasting in Kenya and South Africa from 2000 to 2023 and achieved MAPE below 1% in some cases. When compared, econometric studies on food inflation </w:t>
      </w:r>
      <w:r w:rsidRPr="004C116C">
        <w:rPr>
          <w:rFonts w:ascii="Times New Roman" w:hAnsi="Times New Roman" w:cs="Times New Roman"/>
        </w:rPr>
        <w:lastRenderedPageBreak/>
        <w:t>(Akinbode et al., 2021; Elrasheed et al., 2024; Udochukwu et al., 2024) are strong on drivers but weak on month-on-month forecasting (higher RMSE than ensembles), while persistence studies (Yaya et al., 2024) highlight volatility transmission but do not produce predictive ensembles. These works confirm that Food, Transport, and Clothing and Footwear dominate volatility, yet no study has applied a stacked SARIMAX–Random Forest–LSTM–XGBoost ensemble to their month-on-month dynamics in Nigeria.</w:t>
      </w:r>
    </w:p>
    <w:p w14:paraId="428464AE" w14:textId="217DAC80" w:rsidR="00A50EB6" w:rsidRPr="004C116C" w:rsidRDefault="00A446E9" w:rsidP="004B3B1A">
      <w:pPr>
        <w:spacing w:line="360" w:lineRule="auto"/>
        <w:jc w:val="both"/>
        <w:rPr>
          <w:rFonts w:ascii="Times New Roman" w:hAnsi="Times New Roman" w:cs="Times New Roman"/>
        </w:rPr>
      </w:pPr>
      <w:r w:rsidRPr="004C116C">
        <w:rPr>
          <w:rFonts w:ascii="Times New Roman" w:hAnsi="Times New Roman" w:cs="Times New Roman"/>
        </w:rPr>
        <w:t>The four themes show a clear progression from broad headline inflation forecasting to specific disaggregated consumer goods price dynamics. While traditional and machine learning methods are well-developed, the literature reveals a scarcity of Nigeria-specific stacking ensembles targeting month-on-month changes in Food, Transport, and Clothing and Footwear. This project bridges the gap by extending core inflation methodologies to disaggregated components using the proposed SARIMAX–Random Forest–LSTM–XGBoost stacked ensemble.</w:t>
      </w:r>
    </w:p>
    <w:p w14:paraId="5255E528" w14:textId="21C94C64" w:rsidR="00313C7F" w:rsidRPr="004C116C" w:rsidRDefault="00A80324" w:rsidP="004B3B1A">
      <w:pPr>
        <w:spacing w:line="360" w:lineRule="auto"/>
        <w:jc w:val="both"/>
        <w:rPr>
          <w:rFonts w:ascii="Times New Roman" w:hAnsi="Times New Roman" w:cs="Times New Roman"/>
          <w:b/>
          <w:bCs/>
        </w:rPr>
      </w:pPr>
      <w:r w:rsidRPr="004C116C">
        <w:rPr>
          <w:rFonts w:ascii="Times New Roman" w:hAnsi="Times New Roman" w:cs="Times New Roman"/>
          <w:b/>
          <w:bCs/>
        </w:rPr>
        <w:t>2.5 Appraisal</w:t>
      </w:r>
    </w:p>
    <w:p w14:paraId="462A3296" w14:textId="77777777" w:rsidR="00276384" w:rsidRPr="004C116C" w:rsidRDefault="00276384" w:rsidP="00276384">
      <w:pPr>
        <w:spacing w:line="360" w:lineRule="auto"/>
        <w:jc w:val="both"/>
        <w:rPr>
          <w:rFonts w:ascii="Times New Roman" w:hAnsi="Times New Roman" w:cs="Times New Roman"/>
        </w:rPr>
      </w:pPr>
      <w:r w:rsidRPr="004C116C">
        <w:rPr>
          <w:rFonts w:ascii="Times New Roman" w:hAnsi="Times New Roman" w:cs="Times New Roman"/>
        </w:rPr>
        <w:t>The literature reviewed in the four themes reveals both strengths and significant gaps that this project seeks to address. Traditional econometric time-series models (Theme 1) such as ARIMA, SARIMA, ARDL, VECM, and NARDL provide good interpretability and capture linear relationships and long-run dynamics effectively. Studies like Adubisi et al. (2018), Olalude et al. (2020), Tukur et al. (2023), and Umar and Umar (2022) consistently report acceptable MAPE and RMSE in stable periods. However, these models assume linearity and produce high errors (often MAPE &gt; 30% and RMSE &gt; 10) during structural breaks, asymmetric shocks, and volatile periods, exactly the conditions that characterise month-on-month price changes in Food, Transport, and Clothing and Footwear in Nigeria. They also rarely incorporate exogenous variables like exchange rate and crude oil price in a way that supports disaggregated forecasting.</w:t>
      </w:r>
    </w:p>
    <w:p w14:paraId="5BE377F6" w14:textId="77777777" w:rsidR="00276384" w:rsidRPr="004C116C" w:rsidRDefault="00276384" w:rsidP="00276384">
      <w:pPr>
        <w:spacing w:line="360" w:lineRule="auto"/>
        <w:jc w:val="both"/>
        <w:rPr>
          <w:rFonts w:ascii="Times New Roman" w:hAnsi="Times New Roman" w:cs="Times New Roman"/>
        </w:rPr>
      </w:pPr>
      <w:r w:rsidRPr="004C116C">
        <w:rPr>
          <w:rFonts w:ascii="Times New Roman" w:hAnsi="Times New Roman" w:cs="Times New Roman"/>
        </w:rPr>
        <w:t>Machine learning and basic ensemble methods (Theme 2) improve non-linear modelling. Works by Ibekwe et al. (2023), Oyewale et al. (2019), Priliani et al. (2018), and Nguyen et al. (2023) show lower RMSE and MAPE than pure ARIMA in many cases, with Random Forest and neural networks often reducing error by 10–25%. Yet these approaches frequently suffer from overfitting (large train-test performance gaps), lack sequential memory for time dependencies, and remain focused on headline inflation rather than month-on-month changes in specific consumer goods categories. They also seldom combine linear seasonal structure with deep temporal modelling.</w:t>
      </w:r>
    </w:p>
    <w:p w14:paraId="407DFF8B" w14:textId="77777777" w:rsidR="00276384" w:rsidRPr="004C116C" w:rsidRDefault="00276384" w:rsidP="00276384">
      <w:pPr>
        <w:spacing w:line="360" w:lineRule="auto"/>
        <w:jc w:val="both"/>
        <w:rPr>
          <w:rFonts w:ascii="Times New Roman" w:hAnsi="Times New Roman" w:cs="Times New Roman"/>
        </w:rPr>
      </w:pPr>
      <w:r w:rsidRPr="004C116C">
        <w:rPr>
          <w:rFonts w:ascii="Times New Roman" w:hAnsi="Times New Roman" w:cs="Times New Roman"/>
        </w:rPr>
        <w:lastRenderedPageBreak/>
        <w:t xml:space="preserve">Hybrid and stacking ensemble approaches (Theme 3) represent the most promising direction. Abdulraheem et al. (2025), Akande et al. (2021), Bravo and Ashofteh (2023), Bolivar (2024, 2025), and Khan et al. (2022) demonstrate that combining models through stacking or hybridisation consistently lowers RMSE, MAE, and MAPE compared with single models, with stacking often achieving the best generalisation by learning optimal weights. However, most of these studies are either headline-focused, use data ending before major post-2020 shocks, or do not apply the specific combination of SARIMAX (for linear and seasonal effects with exogenous variables), Random Forest (for non-linear feature interactions), and LSTM (for long-term sequential memory) with XGBoost as meta-learner. Very few </w:t>
      </w:r>
      <w:proofErr w:type="gramStart"/>
      <w:r w:rsidRPr="004C116C">
        <w:rPr>
          <w:rFonts w:ascii="Times New Roman" w:hAnsi="Times New Roman" w:cs="Times New Roman"/>
        </w:rPr>
        <w:t>target</w:t>
      </w:r>
      <w:proofErr w:type="gramEnd"/>
      <w:r w:rsidRPr="004C116C">
        <w:rPr>
          <w:rFonts w:ascii="Times New Roman" w:hAnsi="Times New Roman" w:cs="Times New Roman"/>
        </w:rPr>
        <w:t xml:space="preserve"> disaggregated Nigerian consumer goods price dynamics.</w:t>
      </w:r>
    </w:p>
    <w:p w14:paraId="3CC155E8" w14:textId="77777777" w:rsidR="00276384" w:rsidRPr="004C116C" w:rsidRDefault="00276384" w:rsidP="00276384">
      <w:pPr>
        <w:spacing w:line="360" w:lineRule="auto"/>
        <w:jc w:val="both"/>
        <w:rPr>
          <w:rFonts w:ascii="Times New Roman" w:hAnsi="Times New Roman" w:cs="Times New Roman"/>
        </w:rPr>
      </w:pPr>
      <w:r w:rsidRPr="004C116C">
        <w:rPr>
          <w:rFonts w:ascii="Times New Roman" w:hAnsi="Times New Roman" w:cs="Times New Roman"/>
        </w:rPr>
        <w:t>Studies on disaggregated consumer goods price dynamics (Theme 4) are the scarcest. Yaya et al. (2024), Akinbode et al. (2021), Elrasheed et al. (2024), Udochukwu et al. (2024), and Bawa et al. (2020) provide valuable insights into drivers and persistence of Food, Transport, and Clothing and Footwear prices, confirming that these categories dominate CPI volatility and show asymmetric responses to exchange rate and oil price shocks. Nevertheless, they rely heavily on linear econometric methods, use coarser data frequencies, and rarely produce month-on-month forecasts or leverage ensemble learning. No study has yet combined SARIMAX, Random Forest, and LSTM through an XGBoost meta-learner to forecast month-on-month percentage changes in these three categories while incorporating exchange rate and crude oil price as exogenous drivers.</w:t>
      </w:r>
    </w:p>
    <w:p w14:paraId="60097A06" w14:textId="77777777" w:rsidR="00276384" w:rsidRPr="004C116C" w:rsidRDefault="00276384" w:rsidP="00276384">
      <w:pPr>
        <w:spacing w:line="360" w:lineRule="auto"/>
        <w:jc w:val="both"/>
        <w:rPr>
          <w:rFonts w:ascii="Times New Roman" w:hAnsi="Times New Roman" w:cs="Times New Roman"/>
          <w:b/>
          <w:bCs/>
        </w:rPr>
      </w:pPr>
      <w:r w:rsidRPr="004C116C">
        <w:rPr>
          <w:rFonts w:ascii="Times New Roman" w:hAnsi="Times New Roman" w:cs="Times New Roman"/>
          <w:b/>
          <w:bCs/>
        </w:rPr>
        <w:t>Overall Gap and Justification for the Proposed Model</w:t>
      </w:r>
    </w:p>
    <w:p w14:paraId="669B22BA" w14:textId="77777777" w:rsidR="00276384" w:rsidRPr="004C116C" w:rsidRDefault="00276384" w:rsidP="00276384">
      <w:pPr>
        <w:spacing w:line="360" w:lineRule="auto"/>
        <w:jc w:val="both"/>
        <w:rPr>
          <w:rFonts w:ascii="Times New Roman" w:hAnsi="Times New Roman" w:cs="Times New Roman"/>
        </w:rPr>
      </w:pPr>
      <w:r w:rsidRPr="004C116C">
        <w:rPr>
          <w:rFonts w:ascii="Times New Roman" w:hAnsi="Times New Roman" w:cs="Times New Roman"/>
        </w:rPr>
        <w:t>The reviewed literature shows a clear progression: traditional models handle linearity well but fail on non-linearity and shocks; machine learning captures non-linearity but lacks sequential memory and optimal combination; hybrid/stacking approaches reduce errors but are rarely applied to Nigerian disaggregated consumer goods with the right base learners. Core inflation forecasting methods (ARIMA/SARIMA, ARDL, Random Forest, neural networks) have proven effective and can be validly extended to disaggregated components because Food, Transport, and Clothing and Footwear account for the largest share of household spending and drive most CPI volatility in Nigeria.</w:t>
      </w:r>
    </w:p>
    <w:p w14:paraId="68901EA5" w14:textId="77777777" w:rsidR="00276384" w:rsidRPr="004C116C" w:rsidRDefault="00276384" w:rsidP="00276384">
      <w:pPr>
        <w:spacing w:line="360" w:lineRule="auto"/>
        <w:jc w:val="both"/>
        <w:rPr>
          <w:rFonts w:ascii="Times New Roman" w:hAnsi="Times New Roman" w:cs="Times New Roman"/>
        </w:rPr>
      </w:pPr>
      <w:r w:rsidRPr="004C116C">
        <w:rPr>
          <w:rFonts w:ascii="Times New Roman" w:hAnsi="Times New Roman" w:cs="Times New Roman"/>
        </w:rPr>
        <w:t>This project fills these gaps by developing a stacked ensemble that integrates:</w:t>
      </w:r>
    </w:p>
    <w:p w14:paraId="7BF4A16A" w14:textId="77777777" w:rsidR="00276384" w:rsidRPr="004C116C" w:rsidRDefault="00276384" w:rsidP="00276384">
      <w:pPr>
        <w:pStyle w:val="ListParagraph"/>
        <w:numPr>
          <w:ilvl w:val="0"/>
          <w:numId w:val="34"/>
        </w:numPr>
        <w:spacing w:line="360" w:lineRule="auto"/>
        <w:jc w:val="both"/>
        <w:rPr>
          <w:rFonts w:ascii="Times New Roman" w:hAnsi="Times New Roman" w:cs="Times New Roman"/>
        </w:rPr>
      </w:pPr>
      <w:r w:rsidRPr="004C116C">
        <w:rPr>
          <w:rFonts w:ascii="Times New Roman" w:hAnsi="Times New Roman" w:cs="Times New Roman"/>
        </w:rPr>
        <w:lastRenderedPageBreak/>
        <w:t>SARIMAX for linear trends, seasonality, and exogenous effects (exchange rate, crude oil price),</w:t>
      </w:r>
    </w:p>
    <w:p w14:paraId="72E15AE9" w14:textId="77777777" w:rsidR="00276384" w:rsidRPr="004C116C" w:rsidRDefault="00276384" w:rsidP="00276384">
      <w:pPr>
        <w:pStyle w:val="ListParagraph"/>
        <w:numPr>
          <w:ilvl w:val="0"/>
          <w:numId w:val="34"/>
        </w:numPr>
        <w:spacing w:line="360" w:lineRule="auto"/>
        <w:jc w:val="both"/>
        <w:rPr>
          <w:rFonts w:ascii="Times New Roman" w:hAnsi="Times New Roman" w:cs="Times New Roman"/>
        </w:rPr>
      </w:pPr>
      <w:r w:rsidRPr="004C116C">
        <w:rPr>
          <w:rFonts w:ascii="Times New Roman" w:hAnsi="Times New Roman" w:cs="Times New Roman"/>
        </w:rPr>
        <w:t>Random Forest for non-linear interactions and robustness to outliers,</w:t>
      </w:r>
    </w:p>
    <w:p w14:paraId="4A69A324" w14:textId="77777777" w:rsidR="00276384" w:rsidRPr="004C116C" w:rsidRDefault="00276384" w:rsidP="00276384">
      <w:pPr>
        <w:pStyle w:val="ListParagraph"/>
        <w:numPr>
          <w:ilvl w:val="0"/>
          <w:numId w:val="34"/>
        </w:numPr>
        <w:spacing w:line="360" w:lineRule="auto"/>
        <w:jc w:val="both"/>
        <w:rPr>
          <w:rFonts w:ascii="Times New Roman" w:hAnsi="Times New Roman" w:cs="Times New Roman"/>
        </w:rPr>
      </w:pPr>
      <w:r w:rsidRPr="004C116C">
        <w:rPr>
          <w:rFonts w:ascii="Times New Roman" w:hAnsi="Times New Roman" w:cs="Times New Roman"/>
        </w:rPr>
        <w:t>LSTM for capturing long-term sequential dependencies and memory effects,</w:t>
      </w:r>
    </w:p>
    <w:p w14:paraId="51A477B7" w14:textId="77777777" w:rsidR="00276384" w:rsidRPr="004C116C" w:rsidRDefault="00276384" w:rsidP="00276384">
      <w:pPr>
        <w:pStyle w:val="ListParagraph"/>
        <w:numPr>
          <w:ilvl w:val="0"/>
          <w:numId w:val="34"/>
        </w:numPr>
        <w:spacing w:line="360" w:lineRule="auto"/>
        <w:jc w:val="both"/>
        <w:rPr>
          <w:rFonts w:ascii="Times New Roman" w:hAnsi="Times New Roman" w:cs="Times New Roman"/>
        </w:rPr>
      </w:pPr>
      <w:r w:rsidRPr="004C116C">
        <w:rPr>
          <w:rFonts w:ascii="Times New Roman" w:hAnsi="Times New Roman" w:cs="Times New Roman"/>
        </w:rPr>
        <w:t>XGBoost as meta-learner to learn optimal weights and non-linear combinations of the base predictions.</w:t>
      </w:r>
    </w:p>
    <w:p w14:paraId="0008CDC0" w14:textId="1E520F2A" w:rsidR="00AB18D1" w:rsidRPr="004C116C" w:rsidRDefault="00276384" w:rsidP="004B3B1A">
      <w:pPr>
        <w:spacing w:line="360" w:lineRule="auto"/>
        <w:jc w:val="both"/>
        <w:rPr>
          <w:rFonts w:ascii="Times New Roman" w:hAnsi="Times New Roman" w:cs="Times New Roman"/>
        </w:rPr>
      </w:pPr>
      <w:r w:rsidRPr="004C116C">
        <w:rPr>
          <w:rFonts w:ascii="Times New Roman" w:hAnsi="Times New Roman" w:cs="Times New Roman"/>
        </w:rPr>
        <w:t>By using recent data up to December 2025 and focusing explicitly on month-on-month percentage changes in Food, Transport, and Clothing and Footwear, the proposed model is expected to deliver lower forecasting errors (lower RMSE, MAE, and MAPE) and better performance during volatile periods than existing approaches. This will provide more reliable and actionable forecasts for policymakers, businesses, and households in Nigeria.</w:t>
      </w:r>
    </w:p>
    <w:p w14:paraId="64D63771" w14:textId="77777777" w:rsidR="00152DC6" w:rsidRPr="004C116C" w:rsidRDefault="00152DC6" w:rsidP="004B3B1A">
      <w:pPr>
        <w:spacing w:line="360" w:lineRule="auto"/>
        <w:jc w:val="both"/>
        <w:rPr>
          <w:rFonts w:ascii="Times New Roman" w:hAnsi="Times New Roman" w:cs="Times New Roman"/>
          <w:b/>
        </w:rPr>
      </w:pPr>
    </w:p>
    <w:p w14:paraId="3C85731D" w14:textId="77777777" w:rsidR="00152DC6" w:rsidRPr="004C116C" w:rsidRDefault="00152DC6" w:rsidP="004B3B1A">
      <w:pPr>
        <w:spacing w:line="360" w:lineRule="auto"/>
        <w:jc w:val="both"/>
        <w:rPr>
          <w:rFonts w:ascii="Times New Roman" w:hAnsi="Times New Roman" w:cs="Times New Roman"/>
          <w:b/>
        </w:rPr>
      </w:pPr>
      <w:r w:rsidRPr="004C116C">
        <w:rPr>
          <w:rFonts w:ascii="Times New Roman" w:hAnsi="Times New Roman" w:cs="Times New Roman"/>
          <w:b/>
        </w:rPr>
        <w:br w:type="page"/>
      </w:r>
    </w:p>
    <w:p w14:paraId="3423A499" w14:textId="77777777" w:rsidR="0008229F" w:rsidRPr="004C116C" w:rsidRDefault="0008229F" w:rsidP="002B793A">
      <w:pPr>
        <w:spacing w:line="360" w:lineRule="auto"/>
        <w:jc w:val="center"/>
        <w:rPr>
          <w:rFonts w:ascii="Times New Roman" w:hAnsi="Times New Roman" w:cs="Times New Roman"/>
          <w:b/>
        </w:rPr>
      </w:pPr>
      <w:r w:rsidRPr="004C116C">
        <w:rPr>
          <w:rFonts w:ascii="Times New Roman" w:hAnsi="Times New Roman" w:cs="Times New Roman"/>
          <w:b/>
        </w:rPr>
        <w:lastRenderedPageBreak/>
        <w:t>CHAPTER THREE</w:t>
      </w:r>
    </w:p>
    <w:p w14:paraId="566E61DD" w14:textId="77777777" w:rsidR="0008229F" w:rsidRPr="004C116C" w:rsidRDefault="0008229F" w:rsidP="002B793A">
      <w:pPr>
        <w:spacing w:line="360" w:lineRule="auto"/>
        <w:jc w:val="center"/>
        <w:rPr>
          <w:rFonts w:ascii="Times New Roman" w:hAnsi="Times New Roman" w:cs="Times New Roman"/>
          <w:b/>
        </w:rPr>
      </w:pPr>
      <w:r w:rsidRPr="004C116C">
        <w:rPr>
          <w:rFonts w:ascii="Times New Roman" w:hAnsi="Times New Roman" w:cs="Times New Roman"/>
          <w:b/>
        </w:rPr>
        <w:t>METHODOLOGY</w:t>
      </w:r>
    </w:p>
    <w:p w14:paraId="63AD44C8" w14:textId="4505C47B" w:rsidR="0008229F" w:rsidRPr="004C116C" w:rsidRDefault="0008229F" w:rsidP="004B3B1A">
      <w:pPr>
        <w:spacing w:line="360" w:lineRule="auto"/>
        <w:jc w:val="both"/>
        <w:rPr>
          <w:rFonts w:ascii="Times New Roman" w:hAnsi="Times New Roman" w:cs="Times New Roman"/>
          <w:b/>
          <w:bCs/>
        </w:rPr>
      </w:pPr>
      <w:r w:rsidRPr="004C116C">
        <w:rPr>
          <w:rFonts w:ascii="Times New Roman" w:hAnsi="Times New Roman" w:cs="Times New Roman"/>
          <w:b/>
          <w:bCs/>
        </w:rPr>
        <w:t>3.1</w:t>
      </w:r>
      <w:r w:rsidR="00314006" w:rsidRPr="004C116C">
        <w:rPr>
          <w:rFonts w:ascii="Times New Roman" w:hAnsi="Times New Roman" w:cs="Times New Roman"/>
          <w:b/>
          <w:bCs/>
        </w:rPr>
        <w:t>.</w:t>
      </w:r>
      <w:r w:rsidR="00314006" w:rsidRPr="004C116C">
        <w:rPr>
          <w:rFonts w:ascii="Times New Roman" w:hAnsi="Times New Roman" w:cs="Times New Roman"/>
          <w:b/>
          <w:bCs/>
        </w:rPr>
        <w:tab/>
        <w:t>P</w:t>
      </w:r>
      <w:r w:rsidRPr="004C116C">
        <w:rPr>
          <w:rFonts w:ascii="Times New Roman" w:hAnsi="Times New Roman" w:cs="Times New Roman"/>
          <w:b/>
          <w:bCs/>
        </w:rPr>
        <w:t>roposed System</w:t>
      </w:r>
    </w:p>
    <w:p w14:paraId="0934A345" w14:textId="77777777" w:rsidR="0008229F" w:rsidRPr="004C116C" w:rsidRDefault="0008229F" w:rsidP="004B3B1A">
      <w:pPr>
        <w:spacing w:line="360" w:lineRule="auto"/>
        <w:jc w:val="both"/>
        <w:rPr>
          <w:rFonts w:ascii="Times New Roman" w:hAnsi="Times New Roman" w:cs="Times New Roman"/>
        </w:rPr>
      </w:pPr>
      <w:r w:rsidRPr="004C116C">
        <w:rPr>
          <w:rFonts w:ascii="Times New Roman" w:hAnsi="Times New Roman" w:cs="Times New Roman"/>
        </w:rPr>
        <w:t>This chapter introduces the methodological learning used for developing a stack ensemble model for predicting inflation-driven price dynamics of consumer goods in Nigeria. The research takes an approach of quantitative study in a time series direction, making use of both traditional methods of statistical analysis and contemporary machine learning approaches to extract and model complicated, non-linear, and often volatile patterns in Nigerian consumer price data.</w:t>
      </w:r>
    </w:p>
    <w:p w14:paraId="43685626" w14:textId="0D006695" w:rsidR="0008229F" w:rsidRPr="004C116C" w:rsidRDefault="0008229F" w:rsidP="004B3B1A">
      <w:pPr>
        <w:spacing w:line="360" w:lineRule="auto"/>
        <w:jc w:val="both"/>
        <w:rPr>
          <w:rFonts w:ascii="Times New Roman" w:hAnsi="Times New Roman" w:cs="Times New Roman"/>
        </w:rPr>
      </w:pPr>
      <w:r w:rsidRPr="004C116C">
        <w:rPr>
          <w:rFonts w:ascii="Times New Roman" w:hAnsi="Times New Roman" w:cs="Times New Roman"/>
        </w:rPr>
        <w:t xml:space="preserve">The selection of a stacked ensemble modelling approach is driven by the known weaknesses of the single forecasting models when applied to economic time series with complex data structure involving structural breaks, seasonality, internal and external shocks (such as fuel subsidy removals, exchange rate fluctuations and supply chain disruptions) and heterogeneous inflation transmission mechanisms across consumer goods categories. Standalone models, linear statistical (e.g., ARIMA), tree-based (e.g., Random Forest) or deep learning-based (e.g., LSTM), are usually good at some aspects of the </w:t>
      </w:r>
      <w:r w:rsidR="00B75651" w:rsidRPr="004C116C">
        <w:rPr>
          <w:rFonts w:ascii="Times New Roman" w:hAnsi="Times New Roman" w:cs="Times New Roman"/>
        </w:rPr>
        <w:t xml:space="preserve">forecasting </w:t>
      </w:r>
      <w:r w:rsidRPr="004C116C">
        <w:rPr>
          <w:rFonts w:ascii="Times New Roman" w:hAnsi="Times New Roman" w:cs="Times New Roman"/>
        </w:rPr>
        <w:t>process but often bad in others. By capitalizing on the complementary skills of these different learners and fusing their predictions using a powerful meta-learner (XGBoost), the stacked ensemble takes more refined, accurate and generalizable predictions.</w:t>
      </w:r>
    </w:p>
    <w:p w14:paraId="14BDBF9B" w14:textId="4B35466D" w:rsidR="0008229F" w:rsidRPr="004C116C" w:rsidRDefault="0008229F" w:rsidP="004B3B1A">
      <w:pPr>
        <w:spacing w:line="360" w:lineRule="auto"/>
        <w:jc w:val="both"/>
        <w:rPr>
          <w:rFonts w:ascii="Times New Roman" w:hAnsi="Times New Roman" w:cs="Times New Roman"/>
        </w:rPr>
      </w:pPr>
      <w:r w:rsidRPr="004C116C">
        <w:rPr>
          <w:rFonts w:ascii="Times New Roman" w:hAnsi="Times New Roman" w:cs="Times New Roman"/>
        </w:rPr>
        <w:t xml:space="preserve">The methodology is designed to directly cover each of the four research objectives stated. First, carefully selected different base learners (ARIMA, Random Forest, LSTM) are implemented and individually tuned by proper time series handling procedures and hyperparameter optimization strategies. Second, a </w:t>
      </w:r>
      <w:r w:rsidR="00B75651" w:rsidRPr="004C116C">
        <w:rPr>
          <w:rFonts w:ascii="Times New Roman" w:hAnsi="Times New Roman" w:cs="Times New Roman"/>
        </w:rPr>
        <w:t>two-level</w:t>
      </w:r>
      <w:r w:rsidRPr="004C116C">
        <w:rPr>
          <w:rFonts w:ascii="Times New Roman" w:hAnsi="Times New Roman" w:cs="Times New Roman"/>
        </w:rPr>
        <w:t xml:space="preserve"> stacking architecture is realized in which the prediction</w:t>
      </w:r>
      <w:r w:rsidR="00B75651" w:rsidRPr="004C116C">
        <w:rPr>
          <w:rFonts w:ascii="Times New Roman" w:hAnsi="Times New Roman" w:cs="Times New Roman"/>
        </w:rPr>
        <w:t>s</w:t>
      </w:r>
      <w:r w:rsidRPr="004C116C">
        <w:rPr>
          <w:rFonts w:ascii="Times New Roman" w:hAnsi="Times New Roman" w:cs="Times New Roman"/>
        </w:rPr>
        <w:t xml:space="preserve"> (output) of the base models </w:t>
      </w:r>
      <w:r w:rsidR="00B75651" w:rsidRPr="004C116C">
        <w:rPr>
          <w:rFonts w:ascii="Times New Roman" w:hAnsi="Times New Roman" w:cs="Times New Roman"/>
        </w:rPr>
        <w:t>are</w:t>
      </w:r>
      <w:r w:rsidRPr="004C116C">
        <w:rPr>
          <w:rFonts w:ascii="Times New Roman" w:hAnsi="Times New Roman" w:cs="Times New Roman"/>
        </w:rPr>
        <w:t xml:space="preserve"> used as input features to an XGBoost meta-learner, where the ensemble learns how </w:t>
      </w:r>
      <w:proofErr w:type="gramStart"/>
      <w:r w:rsidRPr="004C116C">
        <w:rPr>
          <w:rFonts w:ascii="Times New Roman" w:hAnsi="Times New Roman" w:cs="Times New Roman"/>
        </w:rPr>
        <w:t>to</w:t>
      </w:r>
      <w:r w:rsidR="006C6E8E" w:rsidRPr="004C116C">
        <w:rPr>
          <w:rFonts w:ascii="Times New Roman" w:hAnsi="Times New Roman" w:cs="Times New Roman"/>
        </w:rPr>
        <w:t xml:space="preserve"> </w:t>
      </w:r>
      <w:r w:rsidRPr="004C116C">
        <w:rPr>
          <w:rFonts w:ascii="Times New Roman" w:hAnsi="Times New Roman" w:cs="Times New Roman"/>
        </w:rPr>
        <w:t>best</w:t>
      </w:r>
      <w:proofErr w:type="gramEnd"/>
      <w:r w:rsidRPr="004C116C">
        <w:rPr>
          <w:rFonts w:ascii="Times New Roman" w:hAnsi="Times New Roman" w:cs="Times New Roman"/>
        </w:rPr>
        <w:t xml:space="preserve"> weigh and combine individual predictions. Third, rigorous performance evaluation is carried out by using many error metrics and comparative performance analysis to investigate whether the stacked ensemble approach can provide higher predictive accuracy than the standalone models. Finally, the best model is packaged and deployed as a full-fledged web-based application to highlight practical utility and to enable potential real-world applications by </w:t>
      </w:r>
      <w:r w:rsidR="00B75651" w:rsidRPr="004C116C">
        <w:rPr>
          <w:rFonts w:ascii="Times New Roman" w:hAnsi="Times New Roman" w:cs="Times New Roman"/>
        </w:rPr>
        <w:lastRenderedPageBreak/>
        <w:t>policymakers</w:t>
      </w:r>
      <w:r w:rsidRPr="004C116C">
        <w:rPr>
          <w:rFonts w:ascii="Times New Roman" w:hAnsi="Times New Roman" w:cs="Times New Roman"/>
        </w:rPr>
        <w:t>, analysts, businesses, or researchers interested in observing and predicting consumer goods prices in Nigeria.</w:t>
      </w:r>
    </w:p>
    <w:p w14:paraId="4E6C61F1" w14:textId="77777777" w:rsidR="0008229F" w:rsidRPr="004C116C" w:rsidRDefault="0008229F" w:rsidP="004B3B1A">
      <w:pPr>
        <w:spacing w:line="360" w:lineRule="auto"/>
        <w:jc w:val="both"/>
        <w:rPr>
          <w:rFonts w:ascii="Times New Roman" w:hAnsi="Times New Roman" w:cs="Times New Roman"/>
        </w:rPr>
      </w:pPr>
      <w:r w:rsidRPr="004C116C">
        <w:rPr>
          <w:rFonts w:ascii="Times New Roman" w:hAnsi="Times New Roman" w:cs="Times New Roman"/>
        </w:rPr>
        <w:t>All the implementation steps are taken in the Python programming ecosystem where well-known libraries are used for time series analysis, machine learning, deep learning, and web application development. Ethical considerations about how data is used, model transparency and reproducibility are held throughout the research process.</w:t>
      </w:r>
    </w:p>
    <w:p w14:paraId="2EF64314" w14:textId="77777777" w:rsidR="0008229F" w:rsidRPr="004C116C" w:rsidRDefault="0008229F" w:rsidP="004B3B1A">
      <w:pPr>
        <w:spacing w:line="360" w:lineRule="auto"/>
        <w:jc w:val="both"/>
        <w:rPr>
          <w:rFonts w:ascii="Times New Roman" w:hAnsi="Times New Roman" w:cs="Times New Roman"/>
          <w:noProof/>
        </w:rPr>
      </w:pPr>
    </w:p>
    <w:p w14:paraId="387818A7" w14:textId="77777777" w:rsidR="0008229F" w:rsidRPr="004C116C" w:rsidRDefault="0008229F" w:rsidP="004B3B1A">
      <w:pPr>
        <w:spacing w:line="360" w:lineRule="auto"/>
        <w:jc w:val="both"/>
        <w:rPr>
          <w:rFonts w:ascii="Times New Roman" w:hAnsi="Times New Roman" w:cs="Times New Roman"/>
        </w:rPr>
      </w:pPr>
      <w:r w:rsidRPr="004C116C">
        <w:rPr>
          <w:rFonts w:ascii="Times New Roman" w:hAnsi="Times New Roman" w:cs="Times New Roman"/>
          <w:noProof/>
        </w:rPr>
        <w:drawing>
          <wp:inline distT="0" distB="0" distL="0" distR="0" wp14:anchorId="07D6042A" wp14:editId="2B29FCA5">
            <wp:extent cx="5875675" cy="1938423"/>
            <wp:effectExtent l="0" t="0" r="0" b="5080"/>
            <wp:docPr id="17884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2434"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875675" cy="1938423"/>
                    </a:xfrm>
                    <a:prstGeom prst="rect">
                      <a:avLst/>
                    </a:prstGeom>
                  </pic:spPr>
                </pic:pic>
              </a:graphicData>
            </a:graphic>
          </wp:inline>
        </w:drawing>
      </w:r>
    </w:p>
    <w:p w14:paraId="725695F5" w14:textId="77777777" w:rsidR="0008229F" w:rsidRPr="004C116C" w:rsidRDefault="0008229F" w:rsidP="00FB759C">
      <w:pPr>
        <w:spacing w:line="360" w:lineRule="auto"/>
        <w:jc w:val="center"/>
        <w:rPr>
          <w:rFonts w:ascii="Times New Roman" w:hAnsi="Times New Roman" w:cs="Times New Roman"/>
          <w:i/>
          <w:iCs/>
        </w:rPr>
      </w:pPr>
      <w:r w:rsidRPr="004C116C">
        <w:rPr>
          <w:rFonts w:ascii="Times New Roman" w:hAnsi="Times New Roman" w:cs="Times New Roman"/>
          <w:i/>
          <w:iCs/>
        </w:rPr>
        <w:t>Figure 3.1.1: System Architecture</w:t>
      </w:r>
    </w:p>
    <w:p w14:paraId="7EC3C94B" w14:textId="77777777" w:rsidR="0008229F" w:rsidRPr="004C116C" w:rsidRDefault="0008229F" w:rsidP="004B3B1A">
      <w:pPr>
        <w:pStyle w:val="Heading2"/>
        <w:spacing w:line="360" w:lineRule="auto"/>
        <w:jc w:val="both"/>
        <w:rPr>
          <w:rFonts w:ascii="Times New Roman" w:hAnsi="Times New Roman" w:cs="Times New Roman"/>
          <w:sz w:val="24"/>
          <w:szCs w:val="24"/>
        </w:rPr>
      </w:pPr>
      <w:r w:rsidRPr="004C116C">
        <w:rPr>
          <w:rFonts w:ascii="Times New Roman" w:hAnsi="Times New Roman" w:cs="Times New Roman"/>
          <w:noProof/>
          <w:sz w:val="24"/>
          <w:szCs w:val="24"/>
        </w:rPr>
        <w:drawing>
          <wp:inline distT="0" distB="0" distL="0" distR="0" wp14:anchorId="65F17147" wp14:editId="40A5B87B">
            <wp:extent cx="5949950" cy="2259870"/>
            <wp:effectExtent l="0" t="0" r="0" b="7620"/>
            <wp:docPr id="238176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76295"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9950" cy="2259870"/>
                    </a:xfrm>
                    <a:prstGeom prst="rect">
                      <a:avLst/>
                    </a:prstGeom>
                  </pic:spPr>
                </pic:pic>
              </a:graphicData>
            </a:graphic>
          </wp:inline>
        </w:drawing>
      </w:r>
    </w:p>
    <w:p w14:paraId="380E34AA" w14:textId="77777777" w:rsidR="0008229F" w:rsidRPr="004C116C" w:rsidRDefault="0008229F" w:rsidP="00FB759C">
      <w:pPr>
        <w:spacing w:line="360" w:lineRule="auto"/>
        <w:jc w:val="center"/>
        <w:rPr>
          <w:rFonts w:ascii="Times New Roman" w:hAnsi="Times New Roman" w:cs="Times New Roman"/>
          <w:i/>
          <w:iCs/>
        </w:rPr>
      </w:pPr>
      <w:r w:rsidRPr="004C116C">
        <w:rPr>
          <w:rFonts w:ascii="Times New Roman" w:hAnsi="Times New Roman" w:cs="Times New Roman"/>
          <w:i/>
          <w:iCs/>
        </w:rPr>
        <w:t>Figure 3.1.2: Detailed flow of the forecasting process</w:t>
      </w:r>
    </w:p>
    <w:p w14:paraId="14071F53" w14:textId="77777777" w:rsidR="0008229F" w:rsidRPr="004C116C" w:rsidRDefault="0008229F" w:rsidP="004B3B1A">
      <w:pPr>
        <w:spacing w:line="360" w:lineRule="auto"/>
        <w:jc w:val="both"/>
        <w:rPr>
          <w:rFonts w:ascii="Times New Roman" w:hAnsi="Times New Roman" w:cs="Times New Roman"/>
        </w:rPr>
      </w:pPr>
    </w:p>
    <w:p w14:paraId="70496427" w14:textId="77777777" w:rsidR="0008229F" w:rsidRPr="004C116C" w:rsidRDefault="0008229F" w:rsidP="004B3B1A">
      <w:pPr>
        <w:spacing w:line="360" w:lineRule="auto"/>
        <w:jc w:val="both"/>
        <w:rPr>
          <w:rFonts w:ascii="Times New Roman" w:hAnsi="Times New Roman" w:cs="Times New Roman"/>
        </w:rPr>
      </w:pPr>
    </w:p>
    <w:p w14:paraId="715DB455" w14:textId="77777777" w:rsidR="0008229F" w:rsidRPr="004C116C" w:rsidRDefault="0008229F" w:rsidP="004B3B1A">
      <w:pPr>
        <w:spacing w:line="360" w:lineRule="auto"/>
        <w:jc w:val="both"/>
        <w:rPr>
          <w:rFonts w:ascii="Times New Roman" w:hAnsi="Times New Roman" w:cs="Times New Roman"/>
        </w:rPr>
      </w:pPr>
    </w:p>
    <w:p w14:paraId="3F8C8FCB" w14:textId="77777777" w:rsidR="0008229F" w:rsidRPr="004C116C" w:rsidRDefault="0008229F" w:rsidP="004B3B1A">
      <w:pPr>
        <w:spacing w:line="360" w:lineRule="auto"/>
        <w:jc w:val="both"/>
        <w:rPr>
          <w:rFonts w:ascii="Times New Roman" w:hAnsi="Times New Roman" w:cs="Times New Roman"/>
        </w:rPr>
      </w:pPr>
    </w:p>
    <w:p w14:paraId="304657F8" w14:textId="32DC1133" w:rsidR="0008229F" w:rsidRPr="004C116C" w:rsidRDefault="0008229F" w:rsidP="004B3B1A">
      <w:pPr>
        <w:spacing w:line="360" w:lineRule="auto"/>
        <w:jc w:val="both"/>
        <w:rPr>
          <w:rFonts w:ascii="Times New Roman" w:hAnsi="Times New Roman" w:cs="Times New Roman"/>
          <w:b/>
          <w:bCs/>
        </w:rPr>
      </w:pPr>
      <w:r w:rsidRPr="004C116C">
        <w:rPr>
          <w:rFonts w:ascii="Times New Roman" w:hAnsi="Times New Roman" w:cs="Times New Roman"/>
          <w:b/>
          <w:bCs/>
        </w:rPr>
        <w:t>3.2 Data Collection and Data Preparation</w:t>
      </w:r>
    </w:p>
    <w:p w14:paraId="197FC889" w14:textId="77777777" w:rsidR="00671634" w:rsidRPr="004C116C" w:rsidRDefault="00671634" w:rsidP="00671634">
      <w:pPr>
        <w:spacing w:line="360" w:lineRule="auto"/>
        <w:jc w:val="both"/>
        <w:rPr>
          <w:rFonts w:ascii="Times New Roman" w:hAnsi="Times New Roman" w:cs="Times New Roman"/>
        </w:rPr>
      </w:pPr>
      <w:r w:rsidRPr="004C116C">
        <w:rPr>
          <w:rFonts w:ascii="Times New Roman" w:hAnsi="Times New Roman" w:cs="Times New Roman"/>
        </w:rPr>
        <w:t>The accuracy and reliability of time series forecasting models used for inflation-related dynamics of the prices of consumer goods in Nigeria critically depend on the use of high quality, structured, and appropriately prepared data reflecting the economic realities of Nigeria. In the present research paper, a rigorous and reproducible workflow was followed to acquire, inspect, clean, transform and partition the dataset, where it is appropriate for developing the individual base learners (ARIMA, Random Forest, LSTM) and the subsequent XGBoost based stacked ensemble. This section provides an explanation of the chosen dataset, its acquisition, the global pre-processing steps that were applied, and the method of temporal splitting that we used to ensure preserving the chronological order and preventing the leakage of information.</w:t>
      </w:r>
    </w:p>
    <w:p w14:paraId="15A98DED" w14:textId="4F661D4D" w:rsidR="0008229F" w:rsidRPr="004C116C" w:rsidRDefault="0008229F" w:rsidP="004B3B1A">
      <w:pPr>
        <w:spacing w:line="360" w:lineRule="auto"/>
        <w:jc w:val="both"/>
        <w:rPr>
          <w:rFonts w:ascii="Times New Roman" w:hAnsi="Times New Roman" w:cs="Times New Roman"/>
        </w:rPr>
      </w:pPr>
      <w:r w:rsidRPr="004C116C">
        <w:rPr>
          <w:rFonts w:ascii="Times New Roman" w:hAnsi="Times New Roman" w:cs="Times New Roman"/>
          <w:noProof/>
        </w:rPr>
        <w:drawing>
          <wp:inline distT="0" distB="0" distL="0" distR="0" wp14:anchorId="0D61CAAD" wp14:editId="5D487B0E">
            <wp:extent cx="5918847" cy="1622541"/>
            <wp:effectExtent l="0" t="0" r="5715" b="0"/>
            <wp:docPr id="121148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81905"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18847" cy="1622541"/>
                    </a:xfrm>
                    <a:prstGeom prst="rect">
                      <a:avLst/>
                    </a:prstGeom>
                  </pic:spPr>
                </pic:pic>
              </a:graphicData>
            </a:graphic>
          </wp:inline>
        </w:drawing>
      </w:r>
    </w:p>
    <w:p w14:paraId="2ABA45B1" w14:textId="6F46185D" w:rsidR="00FB759C" w:rsidRPr="004C116C" w:rsidRDefault="00FB759C" w:rsidP="00FB759C">
      <w:pPr>
        <w:spacing w:line="360" w:lineRule="auto"/>
        <w:jc w:val="center"/>
        <w:rPr>
          <w:rFonts w:ascii="Times New Roman" w:hAnsi="Times New Roman" w:cs="Times New Roman"/>
          <w:i/>
          <w:iCs/>
        </w:rPr>
      </w:pPr>
      <w:r w:rsidRPr="004C116C">
        <w:rPr>
          <w:rFonts w:ascii="Times New Roman" w:hAnsi="Times New Roman" w:cs="Times New Roman"/>
          <w:i/>
          <w:iCs/>
        </w:rPr>
        <w:t>Figure 3.2.1: Snapshots of CPI dataset from CBN (SDMS_Bulk_Data_Download_2026_04_07_09_19_45.xlsx)</w:t>
      </w:r>
    </w:p>
    <w:p w14:paraId="24B685DB" w14:textId="77777777" w:rsidR="0008229F" w:rsidRPr="004C116C" w:rsidRDefault="0008229F" w:rsidP="004B3B1A">
      <w:pPr>
        <w:spacing w:line="360" w:lineRule="auto"/>
        <w:jc w:val="both"/>
        <w:rPr>
          <w:rFonts w:ascii="Times New Roman" w:hAnsi="Times New Roman" w:cs="Times New Roman"/>
        </w:rPr>
      </w:pPr>
      <w:r w:rsidRPr="004C116C">
        <w:rPr>
          <w:rFonts w:ascii="Times New Roman" w:hAnsi="Times New Roman" w:cs="Times New Roman"/>
          <w:noProof/>
        </w:rPr>
        <w:lastRenderedPageBreak/>
        <w:drawing>
          <wp:inline distT="0" distB="0" distL="0" distR="0" wp14:anchorId="1F2F6BCA" wp14:editId="34C0A360">
            <wp:extent cx="5943600" cy="2340635"/>
            <wp:effectExtent l="0" t="0" r="0" b="2540"/>
            <wp:docPr id="37788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86766"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40635"/>
                    </a:xfrm>
                    <a:prstGeom prst="rect">
                      <a:avLst/>
                    </a:prstGeom>
                  </pic:spPr>
                </pic:pic>
              </a:graphicData>
            </a:graphic>
          </wp:inline>
        </w:drawing>
      </w:r>
    </w:p>
    <w:p w14:paraId="0939E459" w14:textId="304DD53A" w:rsidR="0008229F" w:rsidRPr="004C116C" w:rsidRDefault="0008229F" w:rsidP="00FB759C">
      <w:pPr>
        <w:spacing w:line="360" w:lineRule="auto"/>
        <w:jc w:val="center"/>
        <w:rPr>
          <w:rFonts w:ascii="Times New Roman" w:hAnsi="Times New Roman" w:cs="Times New Roman"/>
          <w:i/>
          <w:iCs/>
        </w:rPr>
      </w:pPr>
      <w:r w:rsidRPr="004C116C">
        <w:rPr>
          <w:rFonts w:ascii="Times New Roman" w:hAnsi="Times New Roman" w:cs="Times New Roman"/>
          <w:i/>
          <w:iCs/>
        </w:rPr>
        <w:t>Figure 3.</w:t>
      </w:r>
      <w:r w:rsidR="00EE38EC" w:rsidRPr="004C116C">
        <w:rPr>
          <w:rFonts w:ascii="Times New Roman" w:hAnsi="Times New Roman" w:cs="Times New Roman"/>
          <w:i/>
          <w:iCs/>
        </w:rPr>
        <w:t>2</w:t>
      </w:r>
      <w:r w:rsidRPr="004C116C">
        <w:rPr>
          <w:rFonts w:ascii="Times New Roman" w:hAnsi="Times New Roman" w:cs="Times New Roman"/>
          <w:i/>
          <w:iCs/>
        </w:rPr>
        <w:t>.</w:t>
      </w:r>
      <w:r w:rsidR="00FB759C" w:rsidRPr="004C116C">
        <w:rPr>
          <w:rFonts w:ascii="Times New Roman" w:hAnsi="Times New Roman" w:cs="Times New Roman"/>
          <w:i/>
          <w:iCs/>
        </w:rPr>
        <w:t>2</w:t>
      </w:r>
      <w:r w:rsidRPr="004C116C">
        <w:rPr>
          <w:rFonts w:ascii="Times New Roman" w:hAnsi="Times New Roman" w:cs="Times New Roman"/>
          <w:i/>
          <w:iCs/>
        </w:rPr>
        <w:t xml:space="preserve">: Snapshots of </w:t>
      </w:r>
      <w:r w:rsidR="00FB759C" w:rsidRPr="004C116C">
        <w:rPr>
          <w:rFonts w:ascii="Times New Roman" w:hAnsi="Times New Roman" w:cs="Times New Roman"/>
          <w:i/>
          <w:iCs/>
        </w:rPr>
        <w:t xml:space="preserve">exchange rate dataset from IMF </w:t>
      </w:r>
      <w:r w:rsidRPr="004C116C">
        <w:rPr>
          <w:rFonts w:ascii="Times New Roman" w:hAnsi="Times New Roman" w:cs="Times New Roman"/>
          <w:i/>
          <w:iCs/>
        </w:rPr>
        <w:t>(</w:t>
      </w:r>
      <w:r w:rsidR="00FB759C" w:rsidRPr="004C116C">
        <w:rPr>
          <w:rFonts w:ascii="Times New Roman" w:hAnsi="Times New Roman" w:cs="Times New Roman"/>
          <w:i/>
          <w:iCs/>
        </w:rPr>
        <w:t>dataset_2026-04-01T10_50_45.843526592Z_DEFAULT_INTEGRATION_IMF.STA_ER_2026_FEB_VINTAGE_2.0.0.csv</w:t>
      </w:r>
      <w:r w:rsidRPr="004C116C">
        <w:rPr>
          <w:rFonts w:ascii="Times New Roman" w:hAnsi="Times New Roman" w:cs="Times New Roman"/>
          <w:i/>
          <w:iCs/>
        </w:rPr>
        <w:t>)</w:t>
      </w:r>
    </w:p>
    <w:p w14:paraId="12A662A0" w14:textId="032B7AC2" w:rsidR="00FB759C" w:rsidRPr="004C116C" w:rsidRDefault="00FB759C" w:rsidP="00FB759C">
      <w:pPr>
        <w:spacing w:line="360" w:lineRule="auto"/>
        <w:jc w:val="center"/>
        <w:rPr>
          <w:rFonts w:ascii="Times New Roman" w:hAnsi="Times New Roman" w:cs="Times New Roman"/>
          <w:i/>
          <w:iCs/>
        </w:rPr>
      </w:pPr>
      <w:r w:rsidRPr="004C116C">
        <w:rPr>
          <w:rFonts w:ascii="Times New Roman" w:hAnsi="Times New Roman" w:cs="Times New Roman"/>
          <w:i/>
          <w:iCs/>
          <w:noProof/>
        </w:rPr>
        <w:lastRenderedPageBreak/>
        <w:drawing>
          <wp:inline distT="0" distB="0" distL="0" distR="0" wp14:anchorId="361113C2" wp14:editId="05BA3347">
            <wp:extent cx="5287113" cy="6658904"/>
            <wp:effectExtent l="0" t="0" r="8890" b="8890"/>
            <wp:docPr id="125310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03890" name=""/>
                    <pic:cNvPicPr/>
                  </pic:nvPicPr>
                  <pic:blipFill>
                    <a:blip r:embed="rId12"/>
                    <a:stretch>
                      <a:fillRect/>
                    </a:stretch>
                  </pic:blipFill>
                  <pic:spPr>
                    <a:xfrm>
                      <a:off x="0" y="0"/>
                      <a:ext cx="5287113" cy="6658904"/>
                    </a:xfrm>
                    <a:prstGeom prst="rect">
                      <a:avLst/>
                    </a:prstGeom>
                  </pic:spPr>
                </pic:pic>
              </a:graphicData>
            </a:graphic>
          </wp:inline>
        </w:drawing>
      </w:r>
    </w:p>
    <w:p w14:paraId="1ECAA085" w14:textId="101A162D" w:rsidR="00FB759C" w:rsidRPr="004C116C" w:rsidRDefault="00FB759C" w:rsidP="00671634">
      <w:pPr>
        <w:spacing w:line="360" w:lineRule="auto"/>
        <w:jc w:val="center"/>
        <w:rPr>
          <w:rFonts w:ascii="Times New Roman" w:hAnsi="Times New Roman" w:cs="Times New Roman"/>
          <w:i/>
          <w:iCs/>
        </w:rPr>
      </w:pPr>
      <w:r w:rsidRPr="004C116C">
        <w:rPr>
          <w:rFonts w:ascii="Times New Roman" w:hAnsi="Times New Roman" w:cs="Times New Roman"/>
          <w:i/>
          <w:iCs/>
        </w:rPr>
        <w:t>Figure 3.2.3: Snapshots of Crude Oil dataset from CBN (Crude_Oil_Data_in_Excel.xlsx)</w:t>
      </w:r>
    </w:p>
    <w:p w14:paraId="75C9AE2C" w14:textId="3D40743D" w:rsidR="00FB759C" w:rsidRPr="004C116C" w:rsidRDefault="00671634" w:rsidP="00FB759C">
      <w:pPr>
        <w:spacing w:line="360" w:lineRule="auto"/>
        <w:jc w:val="center"/>
        <w:rPr>
          <w:rFonts w:ascii="Times New Roman" w:hAnsi="Times New Roman" w:cs="Times New Roman"/>
          <w:i/>
          <w:iCs/>
        </w:rPr>
      </w:pPr>
      <w:r w:rsidRPr="004C116C">
        <w:rPr>
          <w:rFonts w:ascii="Times New Roman" w:hAnsi="Times New Roman" w:cs="Times New Roman"/>
          <w:i/>
          <w:iCs/>
          <w:noProof/>
        </w:rPr>
        <w:lastRenderedPageBreak/>
        <w:drawing>
          <wp:inline distT="0" distB="0" distL="0" distR="0" wp14:anchorId="6CB827D7" wp14:editId="563A3B99">
            <wp:extent cx="5943600" cy="2087245"/>
            <wp:effectExtent l="0" t="0" r="0" b="8255"/>
            <wp:docPr id="33996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61223" name=""/>
                    <pic:cNvPicPr/>
                  </pic:nvPicPr>
                  <pic:blipFill>
                    <a:blip r:embed="rId13"/>
                    <a:stretch>
                      <a:fillRect/>
                    </a:stretch>
                  </pic:blipFill>
                  <pic:spPr>
                    <a:xfrm>
                      <a:off x="0" y="0"/>
                      <a:ext cx="5943600" cy="2087245"/>
                    </a:xfrm>
                    <a:prstGeom prst="rect">
                      <a:avLst/>
                    </a:prstGeom>
                  </pic:spPr>
                </pic:pic>
              </a:graphicData>
            </a:graphic>
          </wp:inline>
        </w:drawing>
      </w:r>
    </w:p>
    <w:p w14:paraId="03A4A1C5" w14:textId="53142CEF" w:rsidR="00671634" w:rsidRPr="004C116C" w:rsidRDefault="00671634" w:rsidP="00671634">
      <w:pPr>
        <w:spacing w:line="360" w:lineRule="auto"/>
        <w:jc w:val="center"/>
        <w:rPr>
          <w:rFonts w:ascii="Times New Roman" w:hAnsi="Times New Roman" w:cs="Times New Roman"/>
          <w:i/>
          <w:iCs/>
        </w:rPr>
      </w:pPr>
      <w:r w:rsidRPr="004C116C">
        <w:rPr>
          <w:rFonts w:ascii="Times New Roman" w:hAnsi="Times New Roman" w:cs="Times New Roman"/>
          <w:i/>
          <w:iCs/>
        </w:rPr>
        <w:t>Figure 3.2.4: Snapshots of CPI dataset from NBS (cpi_1New_February2026.xlsx)</w:t>
      </w:r>
    </w:p>
    <w:p w14:paraId="36641090" w14:textId="77777777" w:rsidR="007B1554" w:rsidRPr="004C116C" w:rsidRDefault="0008229F" w:rsidP="004B3B1A">
      <w:pPr>
        <w:spacing w:line="360" w:lineRule="auto"/>
        <w:jc w:val="both"/>
        <w:rPr>
          <w:rFonts w:ascii="Times New Roman" w:hAnsi="Times New Roman" w:cs="Times New Roman"/>
        </w:rPr>
      </w:pPr>
      <w:r w:rsidRPr="004C116C">
        <w:rPr>
          <w:rFonts w:ascii="Times New Roman" w:hAnsi="Times New Roman" w:cs="Times New Roman"/>
        </w:rPr>
        <w:t>The dataset</w:t>
      </w:r>
      <w:r w:rsidR="00671634" w:rsidRPr="004C116C">
        <w:rPr>
          <w:rFonts w:ascii="Times New Roman" w:hAnsi="Times New Roman" w:cs="Times New Roman"/>
        </w:rPr>
        <w:t>s</w:t>
      </w:r>
      <w:r w:rsidRPr="004C116C">
        <w:rPr>
          <w:rFonts w:ascii="Times New Roman" w:hAnsi="Times New Roman" w:cs="Times New Roman"/>
        </w:rPr>
        <w:t xml:space="preserve"> used i</w:t>
      </w:r>
      <w:r w:rsidR="00671634" w:rsidRPr="004C116C">
        <w:rPr>
          <w:rFonts w:ascii="Times New Roman" w:hAnsi="Times New Roman" w:cs="Times New Roman"/>
        </w:rPr>
        <w:t>ncluded:</w:t>
      </w:r>
      <w:r w:rsidRPr="004C116C">
        <w:rPr>
          <w:rFonts w:ascii="Times New Roman" w:hAnsi="Times New Roman" w:cs="Times New Roman"/>
        </w:rPr>
        <w:t xml:space="preserve"> </w:t>
      </w:r>
    </w:p>
    <w:p w14:paraId="452C227D" w14:textId="77777777" w:rsidR="000304A6" w:rsidRPr="004C116C" w:rsidRDefault="0008229F" w:rsidP="000304A6">
      <w:pPr>
        <w:pStyle w:val="ListParagraph"/>
        <w:numPr>
          <w:ilvl w:val="0"/>
          <w:numId w:val="32"/>
        </w:numPr>
        <w:spacing w:line="360" w:lineRule="auto"/>
        <w:jc w:val="both"/>
        <w:rPr>
          <w:rFonts w:ascii="Times New Roman" w:hAnsi="Times New Roman" w:cs="Times New Roman"/>
        </w:rPr>
      </w:pPr>
      <w:r w:rsidRPr="004C116C">
        <w:rPr>
          <w:rFonts w:ascii="Times New Roman" w:hAnsi="Times New Roman" w:cs="Times New Roman"/>
        </w:rPr>
        <w:t>Nigeria</w:t>
      </w:r>
      <w:r w:rsidR="007B1554" w:rsidRPr="004C116C">
        <w:rPr>
          <w:rFonts w:ascii="Times New Roman" w:hAnsi="Times New Roman" w:cs="Times New Roman"/>
        </w:rPr>
        <w:t>’s official CPI</w:t>
      </w:r>
      <w:r w:rsidRPr="004C116C">
        <w:rPr>
          <w:rFonts w:ascii="Times New Roman" w:hAnsi="Times New Roman" w:cs="Times New Roman"/>
        </w:rPr>
        <w:t xml:space="preserve"> dataset</w:t>
      </w:r>
      <w:r w:rsidR="00310742" w:rsidRPr="004C116C">
        <w:rPr>
          <w:rFonts w:ascii="Times New Roman" w:hAnsi="Times New Roman" w:cs="Times New Roman"/>
        </w:rPr>
        <w:t>s</w:t>
      </w:r>
      <w:r w:rsidRPr="004C116C">
        <w:rPr>
          <w:rFonts w:ascii="Times New Roman" w:hAnsi="Times New Roman" w:cs="Times New Roman"/>
        </w:rPr>
        <w:t xml:space="preserve"> which </w:t>
      </w:r>
      <w:r w:rsidR="00310742" w:rsidRPr="004C116C">
        <w:rPr>
          <w:rFonts w:ascii="Times New Roman" w:hAnsi="Times New Roman" w:cs="Times New Roman"/>
        </w:rPr>
        <w:t>were</w:t>
      </w:r>
      <w:r w:rsidRPr="004C116C">
        <w:rPr>
          <w:rFonts w:ascii="Times New Roman" w:hAnsi="Times New Roman" w:cs="Times New Roman"/>
        </w:rPr>
        <w:t xml:space="preserve"> obtained from the </w:t>
      </w:r>
      <w:r w:rsidR="007B1554" w:rsidRPr="004C116C">
        <w:rPr>
          <w:rFonts w:ascii="Times New Roman" w:hAnsi="Times New Roman" w:cs="Times New Roman"/>
        </w:rPr>
        <w:t>Central Bank of Nigeria</w:t>
      </w:r>
      <w:r w:rsidR="00310742" w:rsidRPr="004C116C">
        <w:rPr>
          <w:rFonts w:ascii="Times New Roman" w:hAnsi="Times New Roman" w:cs="Times New Roman"/>
        </w:rPr>
        <w:t>, and the National Bureau of Statistics</w:t>
      </w:r>
      <w:r w:rsidRPr="004C116C">
        <w:rPr>
          <w:rFonts w:ascii="Times New Roman" w:hAnsi="Times New Roman" w:cs="Times New Roman"/>
        </w:rPr>
        <w:t xml:space="preserve">. </w:t>
      </w:r>
      <w:r w:rsidR="00310742" w:rsidRPr="004C116C">
        <w:rPr>
          <w:rFonts w:ascii="Times New Roman" w:hAnsi="Times New Roman" w:cs="Times New Roman"/>
        </w:rPr>
        <w:t>The first dataset from CBN</w:t>
      </w:r>
      <w:r w:rsidRPr="004C116C">
        <w:rPr>
          <w:rFonts w:ascii="Times New Roman" w:hAnsi="Times New Roman" w:cs="Times New Roman"/>
        </w:rPr>
        <w:t xml:space="preserve"> includes observations for the </w:t>
      </w:r>
      <w:r w:rsidR="00310742" w:rsidRPr="004C116C">
        <w:rPr>
          <w:rFonts w:ascii="Times New Roman" w:hAnsi="Times New Roman" w:cs="Times New Roman"/>
        </w:rPr>
        <w:t>months</w:t>
      </w:r>
      <w:r w:rsidRPr="004C116C">
        <w:rPr>
          <w:rFonts w:ascii="Times New Roman" w:hAnsi="Times New Roman" w:cs="Times New Roman"/>
        </w:rPr>
        <w:t xml:space="preserve"> between January 200</w:t>
      </w:r>
      <w:r w:rsidR="007B1554" w:rsidRPr="004C116C">
        <w:rPr>
          <w:rFonts w:ascii="Times New Roman" w:hAnsi="Times New Roman" w:cs="Times New Roman"/>
        </w:rPr>
        <w:t>0</w:t>
      </w:r>
      <w:r w:rsidRPr="004C116C">
        <w:rPr>
          <w:rFonts w:ascii="Times New Roman" w:hAnsi="Times New Roman" w:cs="Times New Roman"/>
        </w:rPr>
        <w:t xml:space="preserve"> and </w:t>
      </w:r>
      <w:r w:rsidR="007B1554" w:rsidRPr="004C116C">
        <w:rPr>
          <w:rFonts w:ascii="Times New Roman" w:hAnsi="Times New Roman" w:cs="Times New Roman"/>
        </w:rPr>
        <w:t>September</w:t>
      </w:r>
      <w:r w:rsidRPr="004C116C">
        <w:rPr>
          <w:rFonts w:ascii="Times New Roman" w:hAnsi="Times New Roman" w:cs="Times New Roman"/>
        </w:rPr>
        <w:t xml:space="preserve"> 2024</w:t>
      </w:r>
      <w:r w:rsidR="00310742" w:rsidRPr="004C116C">
        <w:rPr>
          <w:rFonts w:ascii="Times New Roman" w:hAnsi="Times New Roman" w:cs="Times New Roman"/>
        </w:rPr>
        <w:t>, and the second dataset from NBS includes observations for the months between January 2024, and February 2026.</w:t>
      </w:r>
      <w:r w:rsidR="007B1554" w:rsidRPr="004C116C">
        <w:rPr>
          <w:rFonts w:ascii="Times New Roman" w:hAnsi="Times New Roman" w:cs="Times New Roman"/>
        </w:rPr>
        <w:t xml:space="preserve"> The dataset</w:t>
      </w:r>
      <w:r w:rsidR="00310742" w:rsidRPr="004C116C">
        <w:rPr>
          <w:rFonts w:ascii="Times New Roman" w:hAnsi="Times New Roman" w:cs="Times New Roman"/>
        </w:rPr>
        <w:t>s</w:t>
      </w:r>
      <w:r w:rsidR="007B1554" w:rsidRPr="004C116C">
        <w:rPr>
          <w:rFonts w:ascii="Times New Roman" w:hAnsi="Times New Roman" w:cs="Times New Roman"/>
        </w:rPr>
        <w:t xml:space="preserve"> included indicators such as</w:t>
      </w:r>
      <w:r w:rsidRPr="004C116C">
        <w:rPr>
          <w:rFonts w:ascii="Times New Roman" w:hAnsi="Times New Roman" w:cs="Times New Roman"/>
        </w:rPr>
        <w:t>:</w:t>
      </w:r>
      <w:r w:rsidR="007B1554" w:rsidRPr="004C116C">
        <w:rPr>
          <w:rFonts w:ascii="Times New Roman" w:hAnsi="Times New Roman" w:cs="Times New Roman"/>
        </w:rPr>
        <w:t xml:space="preserve"> All items, All items less farm produce, All items less farm produce and energy, Imported food,</w:t>
      </w:r>
      <w:r w:rsidRPr="004C116C">
        <w:rPr>
          <w:rFonts w:ascii="Times New Roman" w:hAnsi="Times New Roman" w:cs="Times New Roman"/>
        </w:rPr>
        <w:t xml:space="preserve"> Food,</w:t>
      </w:r>
      <w:r w:rsidR="007B1554" w:rsidRPr="004C116C">
        <w:rPr>
          <w:rFonts w:ascii="Times New Roman" w:hAnsi="Times New Roman" w:cs="Times New Roman"/>
        </w:rPr>
        <w:t xml:space="preserve"> Food And  Non Alcoholic Bev, Alcoholic Beverage Tobacco And Kola, Clothing And Footwear, Housing Water Electricity Gas And Other  Fuel, Furnishings And Household Equipment Maintenance, Health, Transport, Communication, Recreation And Culture, Education, </w:t>
      </w:r>
      <w:r w:rsidR="00310742" w:rsidRPr="004C116C">
        <w:rPr>
          <w:rFonts w:ascii="Times New Roman" w:hAnsi="Times New Roman" w:cs="Times New Roman"/>
        </w:rPr>
        <w:t>Restaurant And Hotels, and Miscellaneous Goods And Services</w:t>
      </w:r>
      <w:r w:rsidR="002D4E41" w:rsidRPr="004C116C">
        <w:rPr>
          <w:rFonts w:ascii="Times New Roman" w:hAnsi="Times New Roman" w:cs="Times New Roman"/>
        </w:rPr>
        <w:t>.</w:t>
      </w:r>
    </w:p>
    <w:p w14:paraId="4D97587D" w14:textId="5A838700" w:rsidR="000304A6" w:rsidRPr="004C116C" w:rsidRDefault="002D4E41" w:rsidP="000304A6">
      <w:pPr>
        <w:pStyle w:val="ListParagraph"/>
        <w:numPr>
          <w:ilvl w:val="0"/>
          <w:numId w:val="32"/>
        </w:numPr>
        <w:spacing w:line="360" w:lineRule="auto"/>
        <w:jc w:val="both"/>
        <w:rPr>
          <w:rFonts w:ascii="Times New Roman" w:hAnsi="Times New Roman" w:cs="Times New Roman"/>
        </w:rPr>
      </w:pPr>
      <w:r w:rsidRPr="004C116C">
        <w:rPr>
          <w:rFonts w:ascii="Times New Roman" w:hAnsi="Times New Roman" w:cs="Times New Roman"/>
        </w:rPr>
        <w:t xml:space="preserve">Nigeria’s exchange rate data was obtained from the International Monetary Fund. The data covered the months between January 2000 and December 2025. Its columns </w:t>
      </w:r>
      <w:r w:rsidR="000304A6" w:rsidRPr="004C116C">
        <w:rPr>
          <w:rFonts w:ascii="Times New Roman" w:hAnsi="Times New Roman" w:cs="Times New Roman"/>
        </w:rPr>
        <w:t>include</w:t>
      </w:r>
      <w:r w:rsidRPr="004C116C">
        <w:rPr>
          <w:rFonts w:ascii="Times New Roman" w:hAnsi="Times New Roman" w:cs="Times New Roman"/>
        </w:rPr>
        <w:t xml:space="preserve"> </w:t>
      </w:r>
      <w:r w:rsidR="000304A6" w:rsidRPr="004C116C">
        <w:rPr>
          <w:rFonts w:ascii="Times New Roman" w:eastAsia="Times New Roman" w:hAnsi="Times New Roman" w:cs="Times New Roman"/>
          <w:color w:val="000000"/>
          <w:kern w:val="0"/>
          <w14:ligatures w14:val="none"/>
        </w:rPr>
        <w:t>COUNTRY</w:t>
      </w:r>
      <w:r w:rsidRPr="004C116C">
        <w:rPr>
          <w:rFonts w:ascii="Times New Roman" w:hAnsi="Times New Roman" w:cs="Times New Roman"/>
        </w:rPr>
        <w:t xml:space="preserve">, </w:t>
      </w:r>
      <w:r w:rsidR="000304A6" w:rsidRPr="004C116C">
        <w:rPr>
          <w:rFonts w:ascii="Times New Roman" w:eastAsia="Times New Roman" w:hAnsi="Times New Roman" w:cs="Times New Roman"/>
          <w:color w:val="000000"/>
          <w:kern w:val="0"/>
          <w14:ligatures w14:val="none"/>
        </w:rPr>
        <w:t>INDICATOR</w:t>
      </w:r>
      <w:r w:rsidR="000304A6" w:rsidRPr="004C116C">
        <w:rPr>
          <w:rFonts w:ascii="Times New Roman" w:hAnsi="Times New Roman" w:cs="Times New Roman"/>
        </w:rPr>
        <w:t xml:space="preserve">, </w:t>
      </w:r>
      <w:r w:rsidR="000304A6" w:rsidRPr="004C116C">
        <w:rPr>
          <w:rFonts w:ascii="Times New Roman" w:eastAsia="Times New Roman" w:hAnsi="Times New Roman" w:cs="Times New Roman"/>
          <w:color w:val="000000"/>
          <w:kern w:val="0"/>
          <w14:ligatures w14:val="none"/>
        </w:rPr>
        <w:t>FREQUENCY, TIME_PERIOD, OBS_VALUE, SCALE, PRECISION, DECIMALS_DISPLAYED, DERIVATION_TYPE, OVERLAP, IFS_FLAG, STATUS, DOI, and SOURCE.</w:t>
      </w:r>
    </w:p>
    <w:p w14:paraId="6B82400E" w14:textId="49F3751E" w:rsidR="0008229F" w:rsidRPr="004C116C" w:rsidRDefault="000304A6" w:rsidP="000304A6">
      <w:pPr>
        <w:pStyle w:val="ListParagraph"/>
        <w:numPr>
          <w:ilvl w:val="0"/>
          <w:numId w:val="32"/>
        </w:numPr>
        <w:spacing w:line="360" w:lineRule="auto"/>
        <w:jc w:val="both"/>
        <w:rPr>
          <w:rFonts w:ascii="Times New Roman" w:hAnsi="Times New Roman" w:cs="Times New Roman"/>
        </w:rPr>
      </w:pPr>
      <w:r w:rsidRPr="004C116C">
        <w:rPr>
          <w:rFonts w:ascii="Times New Roman" w:eastAsia="Times New Roman" w:hAnsi="Times New Roman" w:cs="Times New Roman"/>
          <w:color w:val="000000"/>
          <w:kern w:val="0"/>
          <w14:ligatures w14:val="none"/>
        </w:rPr>
        <w:t>Nigeria’s Crude Oil dataset was obtained from Central Bank of Nigeria. The data covered the months between January 2006 to February 2026</w:t>
      </w:r>
      <w:r w:rsidR="007B1554" w:rsidRPr="004C116C">
        <w:rPr>
          <w:rFonts w:ascii="Times New Roman" w:hAnsi="Times New Roman" w:cs="Times New Roman"/>
        </w:rPr>
        <w:br/>
      </w:r>
    </w:p>
    <w:p w14:paraId="1079A33F" w14:textId="77777777" w:rsidR="000636B8" w:rsidRPr="004C116C" w:rsidRDefault="000636B8" w:rsidP="000636B8">
      <w:pPr>
        <w:spacing w:line="360" w:lineRule="auto"/>
        <w:jc w:val="both"/>
        <w:rPr>
          <w:rFonts w:ascii="Times New Roman" w:hAnsi="Times New Roman" w:cs="Times New Roman"/>
        </w:rPr>
      </w:pPr>
      <w:r w:rsidRPr="004C116C">
        <w:rPr>
          <w:rFonts w:ascii="Times New Roman" w:hAnsi="Times New Roman" w:cs="Times New Roman"/>
        </w:rPr>
        <w:lastRenderedPageBreak/>
        <w:t xml:space="preserve">Preprocessing was performed through a systematic pipeline in Python using the </w:t>
      </w:r>
      <w:proofErr w:type="gramStart"/>
      <w:r w:rsidRPr="004C116C">
        <w:rPr>
          <w:rFonts w:ascii="Times New Roman" w:hAnsi="Times New Roman" w:cs="Times New Roman"/>
        </w:rPr>
        <w:t>pandas</w:t>
      </w:r>
      <w:proofErr w:type="gramEnd"/>
      <w:r w:rsidRPr="004C116C">
        <w:rPr>
          <w:rFonts w:ascii="Times New Roman" w:hAnsi="Times New Roman" w:cs="Times New Roman"/>
        </w:rPr>
        <w:t xml:space="preserve"> library. The full CPI dataset was first loaded from the SDMS_Bulk_Data_Download Excel file on the “CBN_Data” sheet. Indicator names were extracted from column B starting at row 4, and rows containing relevant keywords such as “Food”, “Transport”, “Clothing”, “Housing”, and “Health” were selected. A datetime index was constructed from the year and month information in the header. The training portion covering 2000 to 2023 was isolated, all values were converted to numeric format, and any missing entries were addressed through linear interpolation. The resulting cleaned </w:t>
      </w:r>
      <w:proofErr w:type="gramStart"/>
      <w:r w:rsidRPr="004C116C">
        <w:rPr>
          <w:rFonts w:ascii="Times New Roman" w:hAnsi="Times New Roman" w:cs="Times New Roman"/>
        </w:rPr>
        <w:t>training CPI</w:t>
      </w:r>
      <w:proofErr w:type="gramEnd"/>
      <w:r w:rsidRPr="004C116C">
        <w:rPr>
          <w:rFonts w:ascii="Times New Roman" w:hAnsi="Times New Roman" w:cs="Times New Roman"/>
        </w:rPr>
        <w:t xml:space="preserve"> was saved.</w:t>
      </w:r>
    </w:p>
    <w:p w14:paraId="25786A0D" w14:textId="77777777" w:rsidR="000636B8" w:rsidRPr="004C116C" w:rsidRDefault="000636B8" w:rsidP="000636B8">
      <w:pPr>
        <w:spacing w:line="360" w:lineRule="auto"/>
        <w:jc w:val="both"/>
        <w:rPr>
          <w:rFonts w:ascii="Times New Roman" w:hAnsi="Times New Roman" w:cs="Times New Roman"/>
        </w:rPr>
      </w:pPr>
      <w:r w:rsidRPr="004C116C">
        <w:rPr>
          <w:rFonts w:ascii="Times New Roman" w:hAnsi="Times New Roman" w:cs="Times New Roman"/>
        </w:rPr>
        <w:t>The exchange rate dataset was then processed by retaining only the TIME_PERIOD and OBS_VALUE columns. The date format was corrected from “2000-M01” to “2000-01”, converted to datetime, and set as the index. No missing values were present, and the cleaned data were saved.</w:t>
      </w:r>
    </w:p>
    <w:p w14:paraId="1789371D" w14:textId="77777777" w:rsidR="000636B8" w:rsidRPr="004C116C" w:rsidRDefault="000636B8" w:rsidP="000636B8">
      <w:pPr>
        <w:spacing w:line="360" w:lineRule="auto"/>
        <w:jc w:val="both"/>
        <w:rPr>
          <w:rFonts w:ascii="Times New Roman" w:hAnsi="Times New Roman" w:cs="Times New Roman"/>
        </w:rPr>
      </w:pPr>
      <w:r w:rsidRPr="004C116C">
        <w:rPr>
          <w:rFonts w:ascii="Times New Roman" w:hAnsi="Times New Roman" w:cs="Times New Roman"/>
        </w:rPr>
        <w:t>For the crude oil dataset, the Excel file Crude_Oil_Data_in_Excel.xlsx was loaded. A proper date column was generated from the tmonth and tyear fields, the relevant columns (crudeOilPrice, domProd, and crudeOilExp) were selected and renamed, and the data were sorted by date. Missing values were handled through linear interpolation before saving the cleaned file.</w:t>
      </w:r>
    </w:p>
    <w:p w14:paraId="06140478" w14:textId="77777777" w:rsidR="000636B8" w:rsidRPr="004C116C" w:rsidRDefault="000636B8" w:rsidP="000636B8">
      <w:pPr>
        <w:spacing w:line="360" w:lineRule="auto"/>
        <w:jc w:val="both"/>
        <w:rPr>
          <w:rFonts w:ascii="Times New Roman" w:hAnsi="Times New Roman" w:cs="Times New Roman"/>
        </w:rPr>
      </w:pPr>
      <w:r w:rsidRPr="004C116C">
        <w:rPr>
          <w:rFonts w:ascii="Times New Roman" w:hAnsi="Times New Roman" w:cs="Times New Roman"/>
        </w:rPr>
        <w:t>The CPI for 2024–2025 was extracted from the cpi_1New_February2026.xlsx file on sheet “table 2” using header=1. All data columns from the third column onward were retained, a monthly date index starting from January 2024 was created, and all values were converted to numeric. Missing values were addressed with linear interpolation, and the cleaned CPI was saved.</w:t>
      </w:r>
    </w:p>
    <w:p w14:paraId="48FC1429" w14:textId="77777777" w:rsidR="000636B8" w:rsidRPr="004C116C" w:rsidRDefault="000636B8" w:rsidP="000636B8">
      <w:pPr>
        <w:spacing w:line="360" w:lineRule="auto"/>
        <w:jc w:val="both"/>
        <w:rPr>
          <w:rFonts w:ascii="Times New Roman" w:hAnsi="Times New Roman" w:cs="Times New Roman"/>
        </w:rPr>
      </w:pPr>
      <w:r w:rsidRPr="004C116C">
        <w:rPr>
          <w:rFonts w:ascii="Times New Roman" w:hAnsi="Times New Roman" w:cs="Times New Roman"/>
        </w:rPr>
        <w:t>In the rebasing stage, column names in the SDMS_Bulk dataset were cleaned by removing weight information. Matching columns between the SDMS_Bulk dataset and already preprocessed cpi_1New_February2026 dataset were identified through name comparison. The SDMS_Bulk CPI was then rebased to a 2024=100 base period using the mean value of each corresponding column in the 2024 cpi_1New_February2026 data. The rebased dataset was saved.</w:t>
      </w:r>
    </w:p>
    <w:p w14:paraId="329BB716" w14:textId="0EF50A04" w:rsidR="0008229F" w:rsidRPr="004C116C" w:rsidRDefault="000636B8" w:rsidP="004B3B1A">
      <w:pPr>
        <w:spacing w:line="360" w:lineRule="auto"/>
        <w:jc w:val="both"/>
        <w:rPr>
          <w:rFonts w:ascii="Times New Roman" w:hAnsi="Times New Roman" w:cs="Times New Roman"/>
        </w:rPr>
      </w:pPr>
      <w:r w:rsidRPr="004C116C">
        <w:rPr>
          <w:rFonts w:ascii="Times New Roman" w:hAnsi="Times New Roman" w:cs="Times New Roman"/>
        </w:rPr>
        <w:t xml:space="preserve">In the final merging phase, the rebased dataset, and the cleaned cpi_1New_February2026 were concatenated along the time axis and sorted by date. The exchange rate and crude oil datasets were joined to the combined CPI using the date index. Linear interpolation was applied to fill remaining gaps, supplemented by forward and backward filling to ensure complete coverage. The resulting master dataset was saved as master_dataset.csv. This final dataset includes the CPI sub-indices for </w:t>
      </w:r>
      <w:r w:rsidRPr="004C116C">
        <w:rPr>
          <w:rFonts w:ascii="Times New Roman" w:hAnsi="Times New Roman" w:cs="Times New Roman"/>
        </w:rPr>
        <w:lastRenderedPageBreak/>
        <w:t xml:space="preserve">Food, </w:t>
      </w:r>
      <w:proofErr w:type="gramStart"/>
      <w:r w:rsidRPr="004C116C">
        <w:rPr>
          <w:rFonts w:ascii="Times New Roman" w:hAnsi="Times New Roman" w:cs="Times New Roman"/>
        </w:rPr>
        <w:t>Transport, and</w:t>
      </w:r>
      <w:proofErr w:type="gramEnd"/>
      <w:r w:rsidRPr="004C116C">
        <w:rPr>
          <w:rFonts w:ascii="Times New Roman" w:hAnsi="Times New Roman" w:cs="Times New Roman"/>
        </w:rPr>
        <w:t xml:space="preserve"> Clothing and </w:t>
      </w:r>
      <w:proofErr w:type="gramStart"/>
      <w:r w:rsidRPr="004C116C">
        <w:rPr>
          <w:rFonts w:ascii="Times New Roman" w:hAnsi="Times New Roman" w:cs="Times New Roman"/>
        </w:rPr>
        <w:t>Footwear ,</w:t>
      </w:r>
      <w:proofErr w:type="gramEnd"/>
      <w:r w:rsidRPr="004C116C">
        <w:rPr>
          <w:rFonts w:ascii="Times New Roman" w:hAnsi="Times New Roman" w:cs="Times New Roman"/>
        </w:rPr>
        <w:t xml:space="preserve"> etc, together with exchange rate and crude oil variables, providing a solid foundation for computing month-on-month percentage changes and developing the stacked ensemble model</w:t>
      </w:r>
      <w:r w:rsidR="0008229F" w:rsidRPr="004C116C">
        <w:rPr>
          <w:rFonts w:ascii="Times New Roman" w:hAnsi="Times New Roman" w:cs="Times New Roman"/>
        </w:rPr>
        <w:t>.</w:t>
      </w:r>
    </w:p>
    <w:p w14:paraId="35885E50" w14:textId="77777777" w:rsidR="00131F06" w:rsidRPr="004C116C" w:rsidRDefault="00131F06" w:rsidP="00131F06">
      <w:pPr>
        <w:spacing w:line="360" w:lineRule="auto"/>
        <w:jc w:val="both"/>
        <w:rPr>
          <w:rFonts w:ascii="Times New Roman" w:hAnsi="Times New Roman" w:cs="Times New Roman"/>
        </w:rPr>
      </w:pPr>
      <w:r w:rsidRPr="004C116C">
        <w:rPr>
          <w:rFonts w:ascii="Times New Roman" w:hAnsi="Times New Roman" w:cs="Times New Roman"/>
        </w:rPr>
        <w:t xml:space="preserve">Preprocessing continued with loading the master dataset into a </w:t>
      </w:r>
      <w:proofErr w:type="gramStart"/>
      <w:r w:rsidRPr="004C116C">
        <w:rPr>
          <w:rFonts w:ascii="Times New Roman" w:hAnsi="Times New Roman" w:cs="Times New Roman"/>
        </w:rPr>
        <w:t>pandas DataFrame</w:t>
      </w:r>
      <w:proofErr w:type="gramEnd"/>
      <w:r w:rsidRPr="004C116C">
        <w:rPr>
          <w:rFonts w:ascii="Times New Roman" w:hAnsi="Times New Roman" w:cs="Times New Roman"/>
        </w:rPr>
        <w:t xml:space="preserve"> and setting the date column as the datetime index. The target variables were defined as the month-on-month percentage changes (mom_pct) for the selected CPI categories (Food, Transport, and Clothing and Footwear). These were computed as ((current_value - previous_value) / previous_value) × 100 to capture short-term price dynamics driven by inflation. Any missing values in the CPI series and exogenous variables were handled through linear interpolation with both forward and backward directions to maintain temporal continuity.</w:t>
      </w:r>
    </w:p>
    <w:p w14:paraId="4B96E79F" w14:textId="77777777" w:rsidR="00131F06" w:rsidRPr="004C116C" w:rsidRDefault="00131F06" w:rsidP="00131F06">
      <w:pPr>
        <w:spacing w:line="360" w:lineRule="auto"/>
        <w:jc w:val="both"/>
        <w:rPr>
          <w:rFonts w:ascii="Times New Roman" w:hAnsi="Times New Roman" w:cs="Times New Roman"/>
        </w:rPr>
      </w:pPr>
      <w:r w:rsidRPr="004C116C">
        <w:rPr>
          <w:rFonts w:ascii="Times New Roman" w:hAnsi="Times New Roman" w:cs="Times New Roman"/>
        </w:rPr>
        <w:t>Feature engineering was then performed to enhance the predictive capability of the models. Lagged values of the target mom_pct series (1 to 12 lags) were created to account for autoregressive effects and annual seasonality. Rolling statistics, including mean and standard deviation over 3-, 6-, and 12-month windows, were calculated on the CPI sub-indices and key exogenous variables to summarise local trends and volatility. First differences and percentage changes were generated for the target series and important drivers such as exchange rate and crude oil price. Binary dummy indicators were introduced for major structural events, particularly the post-2023 fuel subsidy removal and exchange rate unification period. All engineered features and the target variables were standardized using z-score transformation (zero mean, unit variance) to ensure compatibility with scale-sensitive algorithms such as Random Forest and LSTM. Scaling parameters were fitted exclusively on the training data to prevent data leakage.</w:t>
      </w:r>
    </w:p>
    <w:p w14:paraId="7740A051" w14:textId="77777777" w:rsidR="00131F06" w:rsidRPr="004C116C" w:rsidRDefault="00131F06" w:rsidP="00131F06">
      <w:pPr>
        <w:spacing w:line="360" w:lineRule="auto"/>
        <w:jc w:val="both"/>
        <w:rPr>
          <w:rFonts w:ascii="Times New Roman" w:hAnsi="Times New Roman" w:cs="Times New Roman"/>
        </w:rPr>
      </w:pPr>
      <w:r w:rsidRPr="004C116C">
        <w:rPr>
          <w:rFonts w:ascii="Times New Roman" w:hAnsi="Times New Roman" w:cs="Times New Roman"/>
        </w:rPr>
        <w:t>A strict chronological split was applied due to the time-series nature of the data. Approximately 80–85% of the earliest observations (January 2000 to late 2021/early 2022) were allocated to the training set, while the most recent 15–20% served as the held-out test set to simulate realistic out-of-sample forecasting performance. Within the training partition, the last 10–15% was reserved as a validation subset for hyperparameter tuning and early stopping. Time-series cross-validation with expanding windows was employed during base model selection to evaluate stability across different historical periods without introducing look-ahead bias.</w:t>
      </w:r>
    </w:p>
    <w:p w14:paraId="470CFB19" w14:textId="714FDA23" w:rsidR="000636B8" w:rsidRPr="004C116C" w:rsidRDefault="00131F06" w:rsidP="004B3B1A">
      <w:pPr>
        <w:spacing w:line="360" w:lineRule="auto"/>
        <w:jc w:val="both"/>
        <w:rPr>
          <w:rFonts w:ascii="Times New Roman" w:hAnsi="Times New Roman" w:cs="Times New Roman"/>
        </w:rPr>
      </w:pPr>
      <w:r w:rsidRPr="004C116C">
        <w:rPr>
          <w:rFonts w:ascii="Times New Roman" w:hAnsi="Times New Roman" w:cs="Times New Roman"/>
        </w:rPr>
        <w:t xml:space="preserve">Through these systematic steps of data loading, target computation, missing value treatment, feature engineering, standardization, and temporal partitioning, a clean, enriched, and </w:t>
      </w:r>
      <w:r w:rsidRPr="004C116C">
        <w:rPr>
          <w:rFonts w:ascii="Times New Roman" w:hAnsi="Times New Roman" w:cs="Times New Roman"/>
        </w:rPr>
        <w:lastRenderedPageBreak/>
        <w:t>chronologically ordered dataset was prepared. This dataset provided a strong foundation for developing the base learners and the final XGBoost stacked ensemble model for forecasting inflation-driven consumer goods price dynamics in Nigeria.</w:t>
      </w:r>
    </w:p>
    <w:p w14:paraId="1ACB83C3" w14:textId="77777777" w:rsidR="0008229F" w:rsidRPr="004C116C" w:rsidRDefault="0008229F" w:rsidP="004B3B1A">
      <w:pPr>
        <w:spacing w:line="360" w:lineRule="auto"/>
        <w:jc w:val="both"/>
        <w:rPr>
          <w:rFonts w:ascii="Times New Roman" w:hAnsi="Times New Roman" w:cs="Times New Roman"/>
        </w:rPr>
      </w:pPr>
      <w:r w:rsidRPr="004C116C">
        <w:rPr>
          <w:rFonts w:ascii="Times New Roman" w:hAnsi="Times New Roman" w:cs="Times New Roman"/>
          <w:b/>
          <w:bCs/>
        </w:rPr>
        <w:t>3.3 Development of Base Learners</w:t>
      </w:r>
    </w:p>
    <w:p w14:paraId="164544F7" w14:textId="77777777" w:rsidR="00361BE3" w:rsidRPr="004C116C" w:rsidRDefault="00361BE3" w:rsidP="00361BE3">
      <w:pPr>
        <w:spacing w:line="360" w:lineRule="auto"/>
        <w:jc w:val="both"/>
        <w:rPr>
          <w:rFonts w:ascii="Times New Roman" w:hAnsi="Times New Roman" w:cs="Times New Roman"/>
        </w:rPr>
      </w:pPr>
      <w:r w:rsidRPr="004C116C">
        <w:rPr>
          <w:rFonts w:ascii="Times New Roman" w:hAnsi="Times New Roman" w:cs="Times New Roman"/>
        </w:rPr>
        <w:t>The stacked ensemble approach adopted in this study relies on the principle that diverse base models, each capturing different aspects of the underlying data-generating process, can collectively produce more accurate and robust forecasts when their predictions are appropriately combined. This section details the development of the three selected base learners: SARIMAX, Random Forest, and Long Short-Term Memory (LSTM) network. Each model was implemented, tuned, and evaluated independently using the preprocessed master dataset described in Section 3.2, before their outputs were used as inputs to the XGBoost meta-learner in the subsequent stacking phase.</w:t>
      </w:r>
    </w:p>
    <w:p w14:paraId="73303A20" w14:textId="77777777" w:rsidR="00177C7F" w:rsidRPr="004C116C" w:rsidRDefault="00177C7F" w:rsidP="00177C7F">
      <w:pPr>
        <w:spacing w:line="360" w:lineRule="auto"/>
        <w:jc w:val="both"/>
        <w:rPr>
          <w:rFonts w:ascii="Times New Roman" w:hAnsi="Times New Roman" w:cs="Times New Roman"/>
          <w:b/>
          <w:bCs/>
        </w:rPr>
      </w:pPr>
      <w:r w:rsidRPr="004C116C">
        <w:rPr>
          <w:rFonts w:ascii="Times New Roman" w:hAnsi="Times New Roman" w:cs="Times New Roman"/>
          <w:b/>
          <w:bCs/>
        </w:rPr>
        <w:t>3.3.1 Autoregressive Integrated Moving Average with Exogenous Variables (SARIMAX) Model</w:t>
      </w:r>
    </w:p>
    <w:p w14:paraId="1C32DD4E" w14:textId="77777777" w:rsidR="00177C7F" w:rsidRPr="004C116C" w:rsidRDefault="00177C7F" w:rsidP="005375D0">
      <w:pPr>
        <w:spacing w:line="360" w:lineRule="auto"/>
        <w:jc w:val="both"/>
        <w:rPr>
          <w:rFonts w:ascii="Times New Roman" w:hAnsi="Times New Roman" w:cs="Times New Roman"/>
        </w:rPr>
      </w:pPr>
      <w:r w:rsidRPr="004C116C">
        <w:rPr>
          <w:rFonts w:ascii="Times New Roman" w:hAnsi="Times New Roman" w:cs="Times New Roman"/>
        </w:rPr>
        <w:t>SARIMAX was chosen as the first base learner because it effectively captures linear trends, seasonality, and the influence of external variables in time series data. In this project, SARIMAX was developed to provide a strong linear benchmark for forecasting month-on-month percentage changes in the prices of Food, Transport, and Clothing and Footwear.</w:t>
      </w:r>
    </w:p>
    <w:p w14:paraId="6660C097" w14:textId="77777777" w:rsidR="00177C7F" w:rsidRPr="004C116C" w:rsidRDefault="00177C7F" w:rsidP="005375D0">
      <w:pPr>
        <w:spacing w:line="360" w:lineRule="auto"/>
        <w:jc w:val="both"/>
        <w:rPr>
          <w:rFonts w:ascii="Times New Roman" w:hAnsi="Times New Roman" w:cs="Times New Roman"/>
        </w:rPr>
      </w:pPr>
      <w:r w:rsidRPr="004C116C">
        <w:rPr>
          <w:rFonts w:ascii="Times New Roman" w:hAnsi="Times New Roman" w:cs="Times New Roman"/>
        </w:rPr>
        <w:t>The target variables (mom_pct for each category) were first subjected to stationarity testing using the Augmented Dickey-Fuller (ADF) test. Where non-stationarity was detected, appropriate differencing orders (d and D) were applied until stationarity was achieved. Autocorrelation function (ACF) and partial autocorrelation function (PACF) plots were then generated on the differenced series to guide the identification of candidate orders for the autoregressive (p), differencing (d), moving average (q), and seasonal components (P, D, Q, s=12). The exogenous variables — exchange_rate and crude_oil_price — were included in the model specification to account for key external drivers that influence short-term price changes in the selected consumer goods categories.</w:t>
      </w:r>
    </w:p>
    <w:p w14:paraId="28C95718" w14:textId="77777777" w:rsidR="00177C7F" w:rsidRPr="004C116C" w:rsidRDefault="00177C7F" w:rsidP="005375D0">
      <w:pPr>
        <w:spacing w:line="360" w:lineRule="auto"/>
        <w:jc w:val="both"/>
        <w:rPr>
          <w:rFonts w:ascii="Times New Roman" w:hAnsi="Times New Roman" w:cs="Times New Roman"/>
        </w:rPr>
      </w:pPr>
      <w:r w:rsidRPr="004C116C">
        <w:rPr>
          <w:rFonts w:ascii="Times New Roman" w:hAnsi="Times New Roman" w:cs="Times New Roman"/>
        </w:rPr>
        <w:t xml:space="preserve">Model selection was performed through a systematic grid-search approach over reasonable parameter ranges. The best specification for each target category was chosen based on the lowest </w:t>
      </w:r>
      <w:r w:rsidRPr="004C116C">
        <w:rPr>
          <w:rFonts w:ascii="Times New Roman" w:hAnsi="Times New Roman" w:cs="Times New Roman"/>
        </w:rPr>
        <w:lastRenderedPageBreak/>
        <w:t>Akaike Information Criterion (AIC), while ensuring that the residuals satisfied diagnostic checks such as the Ljung-Box test for absence of autocorrelation and visual inspection of residual plots for randomness and homoscedasticity.</w:t>
      </w:r>
    </w:p>
    <w:p w14:paraId="4F1EFF52" w14:textId="77777777" w:rsidR="00177C7F" w:rsidRPr="004C116C" w:rsidRDefault="00177C7F" w:rsidP="005375D0">
      <w:pPr>
        <w:spacing w:line="360" w:lineRule="auto"/>
        <w:jc w:val="both"/>
        <w:rPr>
          <w:rFonts w:ascii="Times New Roman" w:hAnsi="Times New Roman" w:cs="Times New Roman"/>
        </w:rPr>
      </w:pPr>
      <w:r w:rsidRPr="004C116C">
        <w:rPr>
          <w:rFonts w:ascii="Times New Roman" w:hAnsi="Times New Roman" w:cs="Times New Roman"/>
        </w:rPr>
        <w:t>The selected SARIMAX model was fitted on the training set for each target category. One-step-ahead rolling forecasts were generated on the validation and test periods to produce the out-of-sample predictions that later served as meta-features for the stacking ensemble.</w:t>
      </w:r>
    </w:p>
    <w:p w14:paraId="7335D131" w14:textId="33884B48" w:rsidR="00177C7F" w:rsidRPr="004C116C" w:rsidRDefault="00177C7F" w:rsidP="005375D0">
      <w:pPr>
        <w:spacing w:line="360" w:lineRule="auto"/>
        <w:jc w:val="both"/>
        <w:rPr>
          <w:rFonts w:ascii="Times New Roman" w:hAnsi="Times New Roman" w:cs="Times New Roman"/>
        </w:rPr>
      </w:pPr>
      <w:r w:rsidRPr="004C116C">
        <w:rPr>
          <w:rFonts w:ascii="Times New Roman" w:hAnsi="Times New Roman" w:cs="Times New Roman"/>
        </w:rPr>
        <w:t>The SARIMAX model can be expressed as:</w:t>
      </w:r>
    </w:p>
    <w:p w14:paraId="72A72DEC" w14:textId="77777777" w:rsidR="00177C7F" w:rsidRPr="004C116C" w:rsidRDefault="00000000" w:rsidP="005375D0">
      <w:pPr>
        <w:spacing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m:t>
                  </m:r>
                </m:sub>
              </m:sSub>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t-i</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j</m:t>
                  </m:r>
                </m:sub>
              </m:sSub>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t-js</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q</m:t>
              </m:r>
            </m:sup>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i</m:t>
                  </m:r>
                </m:sub>
              </m:sSub>
            </m:e>
          </m:nary>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t-i</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Q</m:t>
              </m:r>
            </m:sup>
            <m:e>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j</m:t>
                  </m:r>
                </m:sub>
              </m:sSub>
            </m:e>
          </m:nary>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t-js</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m</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m:t>
                  </m:r>
                </m:sub>
              </m:sSub>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sub>
          </m:sSub>
          <m:r>
            <m:rPr>
              <m:sty m:val="p"/>
            </m:rPr>
            <w:rPr>
              <w:rFonts w:ascii="Cambria Math" w:hAnsi="Cambria Math" w:cs="Times New Roman"/>
            </w:rPr>
            <w:br/>
          </m:r>
        </m:oMath>
      </m:oMathPara>
      <w:r w:rsidR="00177C7F" w:rsidRPr="004C116C">
        <w:rPr>
          <w:rFonts w:ascii="Times New Roman" w:hAnsi="Times New Roman" w:cs="Times New Roman"/>
        </w:rPr>
        <w:t>where:</w:t>
      </w:r>
    </w:p>
    <w:p w14:paraId="1299B0F2" w14:textId="77777777" w:rsidR="00177C7F" w:rsidRPr="004C116C" w:rsidRDefault="00000000" w:rsidP="005375D0">
      <w:pPr>
        <w:spacing w:line="360" w:lineRule="auto"/>
        <w:ind w:left="72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oMath>
      <w:r w:rsidR="00177C7F" w:rsidRPr="004C116C">
        <w:rPr>
          <w:rFonts w:ascii="Times New Roman" w:hAnsi="Times New Roman" w:cs="Times New Roman"/>
        </w:rPr>
        <w:t xml:space="preserve">is the month-on-month percentage change in the price of Food, Transport, or Clothing and Footwear at time </w:t>
      </w:r>
      <m:oMath>
        <m:r>
          <w:rPr>
            <w:rFonts w:ascii="Cambria Math" w:hAnsi="Cambria Math" w:cs="Times New Roman"/>
          </w:rPr>
          <m:t>t</m:t>
        </m:r>
      </m:oMath>
      <w:r w:rsidR="00177C7F" w:rsidRPr="004C116C">
        <w:rPr>
          <w:rFonts w:ascii="Times New Roman" w:hAnsi="Times New Roman" w:cs="Times New Roman"/>
        </w:rPr>
        <w:t>,</w:t>
      </w:r>
    </w:p>
    <w:p w14:paraId="2D25F148" w14:textId="77777777" w:rsidR="00177C7F" w:rsidRPr="004C116C" w:rsidRDefault="00000000" w:rsidP="005375D0">
      <w:pPr>
        <w:spacing w:line="360" w:lineRule="auto"/>
        <w:ind w:left="72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m:t>
            </m:r>
          </m:sub>
        </m:sSub>
      </m:oMath>
      <w:r w:rsidR="00177C7F" w:rsidRPr="004C116C">
        <w:rPr>
          <w:rFonts w:ascii="Times New Roman" w:hAnsi="Times New Roman" w:cs="Times New Roman"/>
        </w:rPr>
        <w:t xml:space="preserve">and </w:t>
      </w:r>
      <m:oMath>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j</m:t>
            </m:r>
          </m:sub>
        </m:sSub>
      </m:oMath>
      <w:r w:rsidR="00177C7F" w:rsidRPr="004C116C">
        <w:rPr>
          <w:rFonts w:ascii="Times New Roman" w:hAnsi="Times New Roman" w:cs="Times New Roman"/>
        </w:rPr>
        <w:t>are the autoregressive parameters (non-seasonal and seasonal),</w:t>
      </w:r>
    </w:p>
    <w:p w14:paraId="23A627EE" w14:textId="77777777" w:rsidR="00177C7F" w:rsidRPr="004C116C" w:rsidRDefault="00000000" w:rsidP="005375D0">
      <w:pPr>
        <w:spacing w:line="360" w:lineRule="auto"/>
        <w:ind w:left="72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i</m:t>
            </m:r>
          </m:sub>
        </m:sSub>
      </m:oMath>
      <w:r w:rsidR="00177C7F" w:rsidRPr="004C116C">
        <w:rPr>
          <w:rFonts w:ascii="Times New Roman" w:hAnsi="Times New Roman" w:cs="Times New Roman"/>
        </w:rPr>
        <w:t xml:space="preserve">and </w:t>
      </w:r>
      <m:oMath>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j</m:t>
            </m:r>
          </m:sub>
        </m:sSub>
      </m:oMath>
      <w:r w:rsidR="00177C7F" w:rsidRPr="004C116C">
        <w:rPr>
          <w:rFonts w:ascii="Times New Roman" w:hAnsi="Times New Roman" w:cs="Times New Roman"/>
        </w:rPr>
        <w:t>are the moving average parameters,</w:t>
      </w:r>
    </w:p>
    <w:p w14:paraId="3856A7F5" w14:textId="77777777" w:rsidR="00177C7F" w:rsidRPr="004C116C" w:rsidRDefault="00000000" w:rsidP="005375D0">
      <w:pPr>
        <w:spacing w:line="360" w:lineRule="auto"/>
        <w:ind w:left="72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sub>
        </m:sSub>
      </m:oMath>
      <w:r w:rsidR="00177C7F" w:rsidRPr="004C116C">
        <w:rPr>
          <w:rFonts w:ascii="Times New Roman" w:hAnsi="Times New Roman" w:cs="Times New Roman"/>
        </w:rPr>
        <w:t>is white noise,</w:t>
      </w:r>
    </w:p>
    <w:p w14:paraId="6F763B51" w14:textId="77777777" w:rsidR="00177C7F" w:rsidRPr="004C116C" w:rsidRDefault="00000000" w:rsidP="005375D0">
      <w:pPr>
        <w:spacing w:line="360" w:lineRule="auto"/>
        <w:ind w:left="72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k,t</m:t>
            </m:r>
          </m:sub>
        </m:sSub>
      </m:oMath>
      <w:r w:rsidR="00177C7F" w:rsidRPr="004C116C">
        <w:rPr>
          <w:rFonts w:ascii="Times New Roman" w:hAnsi="Times New Roman" w:cs="Times New Roman"/>
        </w:rPr>
        <w:t>represents the exogenous variables (exchange rate and crude oil price),</w:t>
      </w:r>
    </w:p>
    <w:p w14:paraId="25CE800C" w14:textId="77777777" w:rsidR="00177C7F" w:rsidRPr="004C116C" w:rsidRDefault="00000000" w:rsidP="005375D0">
      <w:pPr>
        <w:spacing w:line="360" w:lineRule="auto"/>
        <w:ind w:left="72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m:t>
            </m:r>
          </m:sub>
        </m:sSub>
      </m:oMath>
      <w:r w:rsidR="00177C7F" w:rsidRPr="004C116C">
        <w:rPr>
          <w:rFonts w:ascii="Times New Roman" w:hAnsi="Times New Roman" w:cs="Times New Roman"/>
        </w:rPr>
        <w:t>are the coefficients for the exogenous variables,</w:t>
      </w:r>
    </w:p>
    <w:p w14:paraId="1E95B8AE" w14:textId="683D5FC0" w:rsidR="0008229F" w:rsidRPr="004C116C" w:rsidRDefault="00177C7F" w:rsidP="005375D0">
      <w:pPr>
        <w:spacing w:line="360" w:lineRule="auto"/>
        <w:ind w:left="720"/>
        <w:jc w:val="both"/>
        <w:rPr>
          <w:rFonts w:ascii="Times New Roman" w:hAnsi="Times New Roman" w:cs="Times New Roman"/>
        </w:rPr>
      </w:pPr>
      <m:oMath>
        <m:r>
          <w:rPr>
            <w:rFonts w:ascii="Cambria Math" w:hAnsi="Cambria Math" w:cs="Times New Roman"/>
          </w:rPr>
          <m:t>p,d,q,P,D,Q,s</m:t>
        </m:r>
      </m:oMath>
      <w:r w:rsidRPr="004C116C">
        <w:rPr>
          <w:rFonts w:ascii="Times New Roman" w:hAnsi="Times New Roman" w:cs="Times New Roman"/>
        </w:rPr>
        <w:t>are the model orders selected via grid search and AIC.</w:t>
      </w:r>
    </w:p>
    <w:p w14:paraId="56074AE9" w14:textId="27D2759A" w:rsidR="0008229F" w:rsidRPr="004C116C" w:rsidRDefault="0040020A" w:rsidP="000845A6">
      <w:pPr>
        <w:spacing w:line="360" w:lineRule="auto"/>
        <w:jc w:val="both"/>
        <w:rPr>
          <w:rFonts w:ascii="Times New Roman" w:hAnsi="Times New Roman" w:cs="Times New Roman"/>
          <w:b/>
          <w:bCs/>
        </w:rPr>
      </w:pPr>
      <w:r w:rsidRPr="004C116C">
        <w:rPr>
          <w:rFonts w:ascii="Times New Roman" w:hAnsi="Times New Roman" w:cs="Times New Roman"/>
          <w:b/>
          <w:bCs/>
        </w:rPr>
        <w:t>3.3.2 Random Forest (RF) Model</w:t>
      </w:r>
    </w:p>
    <w:p w14:paraId="1FA27CE3" w14:textId="77777777" w:rsidR="000845A6" w:rsidRPr="004C116C" w:rsidRDefault="000845A6" w:rsidP="000845A6">
      <w:pPr>
        <w:spacing w:line="360" w:lineRule="auto"/>
        <w:jc w:val="both"/>
        <w:rPr>
          <w:rFonts w:ascii="Times New Roman" w:hAnsi="Times New Roman" w:cs="Times New Roman"/>
        </w:rPr>
      </w:pPr>
      <w:r w:rsidRPr="004C116C">
        <w:rPr>
          <w:rFonts w:ascii="Times New Roman" w:hAnsi="Times New Roman" w:cs="Times New Roman"/>
        </w:rPr>
        <w:t>Random Forest, an ensemble of decision trees based on bagging and random feature selection was selected as the second base learner due to its strong ability to capture non-linear relationships, feature interactions, and robustness to outliers and multicollinearity commonly observed in economic data. In this project, Random Forest was developed to model the complex and non-linear effects of macroeconomic drivers on month-on-month percentage changes in the prices of Food, Transport, and Clothing and Footwear.</w:t>
      </w:r>
    </w:p>
    <w:p w14:paraId="379DC763" w14:textId="77777777" w:rsidR="000845A6" w:rsidRPr="004C116C" w:rsidRDefault="000845A6" w:rsidP="000845A6">
      <w:pPr>
        <w:spacing w:line="360" w:lineRule="auto"/>
        <w:jc w:val="both"/>
        <w:rPr>
          <w:rFonts w:ascii="Times New Roman" w:hAnsi="Times New Roman" w:cs="Times New Roman"/>
        </w:rPr>
      </w:pPr>
      <w:r w:rsidRPr="004C116C">
        <w:rPr>
          <w:rFonts w:ascii="Times New Roman" w:hAnsi="Times New Roman" w:cs="Times New Roman"/>
        </w:rPr>
        <w:lastRenderedPageBreak/>
        <w:t>The feature set included all engineered variables from the preprocessing stage: lagged values of the target mom_pct series (1 to 12 lags), rolling mean and standard deviation over 3-, 6-, and 12-month windows on the CPI sub-indices, first differences, percentage changes, lagged values of exchange_rate and crude_oil_price, and binary dummy indicators for major structural events such as the 2023 fuel subsidy removal. All features were standardized prior to training to ensure scale consistency across models.</w:t>
      </w:r>
    </w:p>
    <w:p w14:paraId="3AF70046" w14:textId="77777777" w:rsidR="000845A6" w:rsidRPr="004C116C" w:rsidRDefault="000845A6" w:rsidP="000845A6">
      <w:pPr>
        <w:spacing w:line="360" w:lineRule="auto"/>
        <w:jc w:val="both"/>
        <w:rPr>
          <w:rFonts w:ascii="Times New Roman" w:hAnsi="Times New Roman" w:cs="Times New Roman"/>
        </w:rPr>
      </w:pPr>
      <w:r w:rsidRPr="004C116C">
        <w:rPr>
          <w:rFonts w:ascii="Times New Roman" w:hAnsi="Times New Roman" w:cs="Times New Roman"/>
        </w:rPr>
        <w:t>Hyperparameter tuning was performed using time-series-aware 5-fold expanding-window cross-validation on the training set to avoid look-ahead bias. The main hyperparameters optimised were the number of trees (n_estimators: 100–500), maximum tree depth (max_depth: 5–20), minimum samples per split (min_samples_split: 2–10), minimum samples per leaf (min_samples_leaf: 1–5), and the maximum number of features considered at each split (max_features: ‘sqrt’, ‘log2’, or a fraction of total features). The objective was to minimise the average Root Mean Squared Error (RMSE) across the cross-validation folds.</w:t>
      </w:r>
    </w:p>
    <w:p w14:paraId="30D25911" w14:textId="77777777" w:rsidR="000845A6" w:rsidRPr="004C116C" w:rsidRDefault="000845A6" w:rsidP="000845A6">
      <w:pPr>
        <w:spacing w:line="360" w:lineRule="auto"/>
        <w:jc w:val="both"/>
        <w:rPr>
          <w:rFonts w:ascii="Times New Roman" w:hAnsi="Times New Roman" w:cs="Times New Roman"/>
        </w:rPr>
      </w:pPr>
      <w:r w:rsidRPr="004C116C">
        <w:rPr>
          <w:rFonts w:ascii="Times New Roman" w:hAnsi="Times New Roman" w:cs="Times New Roman"/>
        </w:rPr>
        <w:t>The best-performing configuration was refitted on the entire training set. Feature importance scores based on mean decrease in impurity were extracted and analysed to understand which lagged values, rolling statistics, and exogenous variables contributed most to predicting price changes in each consumer goods category.</w:t>
      </w:r>
    </w:p>
    <w:p w14:paraId="10AFC0A3" w14:textId="77777777" w:rsidR="000845A6" w:rsidRPr="004C116C" w:rsidRDefault="000845A6" w:rsidP="000845A6">
      <w:pPr>
        <w:spacing w:line="360" w:lineRule="auto"/>
        <w:jc w:val="both"/>
        <w:rPr>
          <w:rFonts w:ascii="Times New Roman" w:hAnsi="Times New Roman" w:cs="Times New Roman"/>
        </w:rPr>
      </w:pPr>
      <w:r w:rsidRPr="004C116C">
        <w:rPr>
          <w:rFonts w:ascii="Times New Roman" w:hAnsi="Times New Roman" w:cs="Times New Roman"/>
        </w:rPr>
        <w:t>The tuned Random Forest model was then used to generate predictions on the validation and test sets. These predictions formed one of the three meta-features supplied to the XGBoost stacking layer.</w:t>
      </w:r>
    </w:p>
    <w:p w14:paraId="417DF06D" w14:textId="48B3EA1B" w:rsidR="000845A6" w:rsidRPr="004C116C" w:rsidRDefault="000845A6" w:rsidP="000845A6">
      <w:pPr>
        <w:spacing w:line="360" w:lineRule="auto"/>
        <w:jc w:val="both"/>
        <w:rPr>
          <w:rFonts w:ascii="Times New Roman" w:hAnsi="Times New Roman" w:cs="Times New Roman"/>
        </w:rPr>
      </w:pPr>
      <w:r w:rsidRPr="004C116C">
        <w:rPr>
          <w:rFonts w:ascii="Times New Roman" w:hAnsi="Times New Roman" w:cs="Times New Roman"/>
        </w:rPr>
        <w:t>The Random Forest prediction can be expressed as:</w:t>
      </w:r>
    </w:p>
    <w:p w14:paraId="177D5CD1" w14:textId="77777777" w:rsidR="000845A6" w:rsidRPr="004C116C" w:rsidRDefault="00000000" w:rsidP="000845A6">
      <w:pPr>
        <w:spacing w:line="360" w:lineRule="auto"/>
        <w:jc w:val="both"/>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nary>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w:br/>
          </m:r>
        </m:oMath>
      </m:oMathPara>
      <w:r w:rsidR="000845A6" w:rsidRPr="004C116C">
        <w:rPr>
          <w:rFonts w:ascii="Times New Roman" w:hAnsi="Times New Roman" w:cs="Times New Roman"/>
        </w:rPr>
        <w:t>where:</w:t>
      </w:r>
    </w:p>
    <w:p w14:paraId="3F5E81E3" w14:textId="77777777" w:rsidR="000845A6" w:rsidRPr="004C116C" w:rsidRDefault="00000000" w:rsidP="000845A6">
      <w:pPr>
        <w:spacing w:line="360" w:lineRule="auto"/>
        <w:ind w:left="720"/>
        <w:jc w:val="both"/>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oMath>
      <w:r w:rsidR="000845A6" w:rsidRPr="004C116C">
        <w:rPr>
          <w:rFonts w:ascii="Times New Roman" w:hAnsi="Times New Roman" w:cs="Times New Roman"/>
        </w:rPr>
        <w:t xml:space="preserve">is the predicted month-on-month percentage change in the price of Food, Transport, or Clothing and Footwear at time </w:t>
      </w:r>
      <m:oMath>
        <m:r>
          <w:rPr>
            <w:rFonts w:ascii="Cambria Math" w:hAnsi="Cambria Math" w:cs="Times New Roman"/>
          </w:rPr>
          <m:t>t</m:t>
        </m:r>
      </m:oMath>
      <w:r w:rsidR="000845A6" w:rsidRPr="004C116C">
        <w:rPr>
          <w:rFonts w:ascii="Times New Roman" w:hAnsi="Times New Roman" w:cs="Times New Roman"/>
        </w:rPr>
        <w:t>,</w:t>
      </w:r>
    </w:p>
    <w:p w14:paraId="27A9B1A4" w14:textId="77777777" w:rsidR="000845A6" w:rsidRPr="004C116C" w:rsidRDefault="000845A6" w:rsidP="000845A6">
      <w:pPr>
        <w:spacing w:line="360" w:lineRule="auto"/>
        <w:ind w:left="720"/>
        <w:jc w:val="both"/>
        <w:rPr>
          <w:rFonts w:ascii="Times New Roman" w:hAnsi="Times New Roman" w:cs="Times New Roman"/>
        </w:rPr>
      </w:pPr>
      <m:oMath>
        <m:r>
          <w:rPr>
            <w:rFonts w:ascii="Cambria Math" w:hAnsi="Cambria Math" w:cs="Times New Roman"/>
          </w:rPr>
          <m:t>N</m:t>
        </m:r>
      </m:oMath>
      <w:r w:rsidRPr="004C116C">
        <w:rPr>
          <w:rFonts w:ascii="Times New Roman" w:hAnsi="Times New Roman" w:cs="Times New Roman"/>
        </w:rPr>
        <w:t>is the number of decision trees in the forest (tuned between 100 and 500),</w:t>
      </w:r>
    </w:p>
    <w:p w14:paraId="3410A1B1" w14:textId="77777777" w:rsidR="000845A6" w:rsidRPr="004C116C" w:rsidRDefault="00000000" w:rsidP="000845A6">
      <w:pPr>
        <w:spacing w:line="360" w:lineRule="auto"/>
        <w:ind w:left="72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w:rPr>
                <w:rFonts w:ascii="Cambria Math" w:hAnsi="Cambria Math" w:cs="Times New Roman"/>
              </w:rPr>
              <m:t>t</m:t>
            </m:r>
          </m:sub>
        </m:sSub>
        <m:r>
          <w:rPr>
            <w:rFonts w:ascii="Cambria Math" w:hAnsi="Cambria Math" w:cs="Times New Roman"/>
          </w:rPr>
          <m:t>)</m:t>
        </m:r>
      </m:oMath>
      <w:r w:rsidR="000845A6" w:rsidRPr="004C116C">
        <w:rPr>
          <w:rFonts w:ascii="Times New Roman" w:hAnsi="Times New Roman" w:cs="Times New Roman"/>
        </w:rPr>
        <w:t xml:space="preserve">is the prediction from the </w:t>
      </w:r>
      <m:oMath>
        <m:r>
          <w:rPr>
            <w:rFonts w:ascii="Cambria Math" w:hAnsi="Cambria Math" w:cs="Times New Roman"/>
          </w:rPr>
          <m:t>i</m:t>
        </m:r>
      </m:oMath>
      <w:r w:rsidR="000845A6" w:rsidRPr="004C116C">
        <w:rPr>
          <w:rFonts w:ascii="Times New Roman" w:hAnsi="Times New Roman" w:cs="Times New Roman"/>
        </w:rPr>
        <w:t>-th individual decision tree,</w:t>
      </w:r>
    </w:p>
    <w:p w14:paraId="7D17D738" w14:textId="77777777" w:rsidR="000845A6" w:rsidRPr="004C116C" w:rsidRDefault="00000000" w:rsidP="000845A6">
      <w:pPr>
        <w:spacing w:line="360" w:lineRule="auto"/>
        <w:ind w:left="720"/>
        <w:jc w:val="both"/>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x</m:t>
            </m:r>
          </m:e>
          <m:sub>
            <m:r>
              <w:rPr>
                <w:rFonts w:ascii="Cambria Math" w:hAnsi="Cambria Math" w:cs="Times New Roman"/>
              </w:rPr>
              <m:t>t</m:t>
            </m:r>
          </m:sub>
        </m:sSub>
      </m:oMath>
      <w:r w:rsidR="000845A6" w:rsidRPr="004C116C">
        <w:rPr>
          <w:rFonts w:ascii="Times New Roman" w:hAnsi="Times New Roman" w:cs="Times New Roman"/>
        </w:rPr>
        <w:t>is the vector of input features (lagged mom_pct values, rolling statistics, exogenous variables, and structural dummies).</w:t>
      </w:r>
    </w:p>
    <w:p w14:paraId="2A984105" w14:textId="77777777" w:rsidR="004E5C8A" w:rsidRPr="004C116C" w:rsidRDefault="004E5C8A" w:rsidP="004E5C8A">
      <w:pPr>
        <w:spacing w:line="360" w:lineRule="auto"/>
        <w:jc w:val="both"/>
        <w:rPr>
          <w:rFonts w:ascii="Times New Roman" w:hAnsi="Times New Roman" w:cs="Times New Roman"/>
          <w:b/>
          <w:bCs/>
        </w:rPr>
      </w:pPr>
      <w:r w:rsidRPr="004C116C">
        <w:rPr>
          <w:rFonts w:ascii="Times New Roman" w:hAnsi="Times New Roman" w:cs="Times New Roman"/>
          <w:b/>
          <w:bCs/>
        </w:rPr>
        <w:t>3.3.3 Long Short-Term Memory (LSTM) Network</w:t>
      </w:r>
    </w:p>
    <w:p w14:paraId="2E031730" w14:textId="77777777" w:rsidR="004E5C8A" w:rsidRPr="004C116C" w:rsidRDefault="004E5C8A" w:rsidP="004E5C8A">
      <w:pPr>
        <w:spacing w:line="360" w:lineRule="auto"/>
        <w:jc w:val="both"/>
        <w:rPr>
          <w:rFonts w:ascii="Times New Roman" w:hAnsi="Times New Roman" w:cs="Times New Roman"/>
        </w:rPr>
      </w:pPr>
      <w:r w:rsidRPr="004C116C">
        <w:rPr>
          <w:rFonts w:ascii="Times New Roman" w:hAnsi="Times New Roman" w:cs="Times New Roman"/>
        </w:rPr>
        <w:t>Long Short-Term Memory networks were selected as the third base learner because of their proven effectiveness in modelling complex, non-linear, and long-term sequential dependencies in time series data. In this project, LSTM was developed to capture the intricate temporal patterns and memory effects in month-on-month percentage changes of Food, Transport, and Clothing and Footwear prices that linear and tree-based models may not fully represent.</w:t>
      </w:r>
    </w:p>
    <w:p w14:paraId="479D5305" w14:textId="77777777" w:rsidR="004E5C8A" w:rsidRPr="004C116C" w:rsidRDefault="004E5C8A" w:rsidP="004E5C8A">
      <w:pPr>
        <w:spacing w:line="360" w:lineRule="auto"/>
        <w:jc w:val="both"/>
        <w:rPr>
          <w:rFonts w:ascii="Times New Roman" w:hAnsi="Times New Roman" w:cs="Times New Roman"/>
        </w:rPr>
      </w:pPr>
      <w:r w:rsidRPr="004C116C">
        <w:rPr>
          <w:rFonts w:ascii="Times New Roman" w:hAnsi="Times New Roman" w:cs="Times New Roman"/>
        </w:rPr>
        <w:t>The input data were structured as supervised learning sequences using a sliding window approach. A look-back period (tuned between 6 and 24 months) was used to create input sequences from the engineered features, including lagged mom_pct values, rolling statistics, first differences, and exogenous variables such as exchange_rate and crude_oil_price. All features were standardized using z-score transformation before feeding them into the network.</w:t>
      </w:r>
    </w:p>
    <w:p w14:paraId="7986C4B3" w14:textId="77777777" w:rsidR="004E5C8A" w:rsidRPr="004C116C" w:rsidRDefault="004E5C8A" w:rsidP="004E5C8A">
      <w:pPr>
        <w:spacing w:line="360" w:lineRule="auto"/>
        <w:jc w:val="both"/>
        <w:rPr>
          <w:rFonts w:ascii="Times New Roman" w:hAnsi="Times New Roman" w:cs="Times New Roman"/>
        </w:rPr>
      </w:pPr>
      <w:r w:rsidRPr="004C116C">
        <w:rPr>
          <w:rFonts w:ascii="Times New Roman" w:hAnsi="Times New Roman" w:cs="Times New Roman"/>
        </w:rPr>
        <w:t>The LSTM architecture consisted of one or two LSTM layers with 50 to 150 units each, optional dropout layers (0.1–0.3) for regularization to prevent overfitting, and a final dense output layer with linear activation for regression. Hyperparameters such as the look-back window length, number of units, number of layers, dropout rate, batch size (16–64), learning rate (0.001–0.0001), and number of epochs (50–300) were tuned using time-series cross-validation with early stopping based on validation loss (patience of 15 epochs). The Adam optimizer and mean squared error loss function were employed throughout the training process.</w:t>
      </w:r>
    </w:p>
    <w:p w14:paraId="4234F7B8" w14:textId="77777777" w:rsidR="004E5C8A" w:rsidRPr="004C116C" w:rsidRDefault="004E5C8A" w:rsidP="004E5C8A">
      <w:pPr>
        <w:spacing w:line="360" w:lineRule="auto"/>
        <w:jc w:val="both"/>
        <w:rPr>
          <w:rFonts w:ascii="Times New Roman" w:hAnsi="Times New Roman" w:cs="Times New Roman"/>
        </w:rPr>
      </w:pPr>
      <w:r w:rsidRPr="004C116C">
        <w:rPr>
          <w:rFonts w:ascii="Times New Roman" w:hAnsi="Times New Roman" w:cs="Times New Roman"/>
        </w:rPr>
        <w:t>The best configuration was retrained on the full training set while monitoring validation loss. Model checkpoints were saved based on the lowest validation loss. Final one-step-ahead predictions were generated on the validation and test sets. These LSTM forecasts constituted the third meta-feature for the stacking ensemble.</w:t>
      </w:r>
    </w:p>
    <w:p w14:paraId="05102EE1" w14:textId="77777777" w:rsidR="004E5C8A" w:rsidRPr="004C116C" w:rsidRDefault="004E5C8A" w:rsidP="004E5C8A">
      <w:pPr>
        <w:spacing w:line="360" w:lineRule="auto"/>
        <w:jc w:val="both"/>
        <w:rPr>
          <w:rFonts w:ascii="Times New Roman" w:hAnsi="Times New Roman" w:cs="Times New Roman"/>
        </w:rPr>
      </w:pPr>
      <w:r w:rsidRPr="004C116C">
        <w:rPr>
          <w:rFonts w:ascii="Times New Roman" w:hAnsi="Times New Roman" w:cs="Times New Roman"/>
        </w:rPr>
        <w:t xml:space="preserve">The LSTM prediction at time </w:t>
      </w:r>
      <m:oMath>
        <m:r>
          <w:rPr>
            <w:rFonts w:ascii="Cambria Math" w:hAnsi="Cambria Math" w:cs="Times New Roman"/>
          </w:rPr>
          <m:t>t</m:t>
        </m:r>
      </m:oMath>
      <w:r w:rsidRPr="004C116C">
        <w:rPr>
          <w:rFonts w:ascii="Times New Roman" w:hAnsi="Times New Roman" w:cs="Times New Roman"/>
        </w:rPr>
        <w:t>can be expressed as:</w:t>
      </w:r>
    </w:p>
    <w:p w14:paraId="58E329D4" w14:textId="77777777" w:rsidR="004E5C8A" w:rsidRPr="004C116C" w:rsidRDefault="00000000" w:rsidP="004E5C8A">
      <w:pPr>
        <w:spacing w:line="360" w:lineRule="auto"/>
        <w:jc w:val="both"/>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r>
            <w:rPr>
              <w:rFonts w:ascii="Cambria Math" w:hAnsi="Cambria Math" w:cs="Times New Roman"/>
            </w:rPr>
            <m:t>=f(W⋅</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+U⋅</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+b)</m:t>
          </m:r>
          <m:r>
            <m:rPr>
              <m:sty m:val="p"/>
            </m:rPr>
            <w:rPr>
              <w:rFonts w:ascii="Cambria Math" w:hAnsi="Cambria Math" w:cs="Times New Roman"/>
            </w:rPr>
            <w:br/>
          </m:r>
        </m:oMath>
      </m:oMathPara>
      <w:r w:rsidR="004E5C8A" w:rsidRPr="004C116C">
        <w:rPr>
          <w:rFonts w:ascii="Times New Roman" w:hAnsi="Times New Roman" w:cs="Times New Roman"/>
        </w:rPr>
        <w:t>where:</w:t>
      </w:r>
    </w:p>
    <w:p w14:paraId="1DC89DC8" w14:textId="77777777" w:rsidR="004E5C8A" w:rsidRPr="004C116C" w:rsidRDefault="00000000" w:rsidP="004E5C8A">
      <w:pPr>
        <w:spacing w:line="360" w:lineRule="auto"/>
        <w:ind w:left="720"/>
        <w:jc w:val="both"/>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oMath>
      <w:r w:rsidR="004E5C8A" w:rsidRPr="004C116C">
        <w:rPr>
          <w:rFonts w:ascii="Times New Roman" w:hAnsi="Times New Roman" w:cs="Times New Roman"/>
        </w:rPr>
        <w:t xml:space="preserve">is the predicted month-on-month percentage change in the price of Food, Transport, or Clothing and Footwear at time </w:t>
      </w:r>
      <m:oMath>
        <m:r>
          <w:rPr>
            <w:rFonts w:ascii="Cambria Math" w:hAnsi="Cambria Math" w:cs="Times New Roman"/>
          </w:rPr>
          <m:t>t</m:t>
        </m:r>
      </m:oMath>
      <w:r w:rsidR="004E5C8A" w:rsidRPr="004C116C">
        <w:rPr>
          <w:rFonts w:ascii="Times New Roman" w:hAnsi="Times New Roman" w:cs="Times New Roman"/>
        </w:rPr>
        <w:t>,</w:t>
      </w:r>
    </w:p>
    <w:p w14:paraId="3459CD7C" w14:textId="77777777" w:rsidR="004E5C8A" w:rsidRPr="004C116C" w:rsidRDefault="00000000" w:rsidP="004E5C8A">
      <w:pPr>
        <w:spacing w:line="360" w:lineRule="auto"/>
        <w:ind w:left="72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oMath>
      <w:r w:rsidR="004E5C8A" w:rsidRPr="004C116C">
        <w:rPr>
          <w:rFonts w:ascii="Times New Roman" w:hAnsi="Times New Roman" w:cs="Times New Roman"/>
        </w:rPr>
        <w:t>is the hidden state from the previous time step that captures information from past 6–24 months,</w:t>
      </w:r>
    </w:p>
    <w:p w14:paraId="742CE0FD" w14:textId="77777777" w:rsidR="004E5C8A" w:rsidRPr="004C116C" w:rsidRDefault="00000000" w:rsidP="004E5C8A">
      <w:pPr>
        <w:spacing w:line="360" w:lineRule="auto"/>
        <w:ind w:left="72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004E5C8A" w:rsidRPr="004C116C">
        <w:rPr>
          <w:rFonts w:ascii="Times New Roman" w:hAnsi="Times New Roman" w:cs="Times New Roman"/>
        </w:rPr>
        <w:t xml:space="preserve">is the input vector at time </w:t>
      </w:r>
      <m:oMath>
        <m:r>
          <w:rPr>
            <w:rFonts w:ascii="Cambria Math" w:hAnsi="Cambria Math" w:cs="Times New Roman"/>
          </w:rPr>
          <m:t>t</m:t>
        </m:r>
      </m:oMath>
      <w:r w:rsidR="004E5C8A" w:rsidRPr="004C116C">
        <w:rPr>
          <w:rFonts w:ascii="Times New Roman" w:hAnsi="Times New Roman" w:cs="Times New Roman"/>
        </w:rPr>
        <w:t>(standardized lagged features, rolling statistics, and exogenous variables),</w:t>
      </w:r>
    </w:p>
    <w:p w14:paraId="78C04D08" w14:textId="77777777" w:rsidR="004E5C8A" w:rsidRPr="004C116C" w:rsidRDefault="004E5C8A" w:rsidP="004E5C8A">
      <w:pPr>
        <w:spacing w:line="360" w:lineRule="auto"/>
        <w:ind w:left="720"/>
        <w:jc w:val="both"/>
        <w:rPr>
          <w:rFonts w:ascii="Times New Roman" w:hAnsi="Times New Roman" w:cs="Times New Roman"/>
        </w:rPr>
      </w:pPr>
      <m:oMath>
        <m:r>
          <w:rPr>
            <w:rFonts w:ascii="Cambria Math" w:hAnsi="Cambria Math" w:cs="Times New Roman"/>
          </w:rPr>
          <m:t>W</m:t>
        </m:r>
      </m:oMath>
      <w:r w:rsidRPr="004C116C">
        <w:rPr>
          <w:rFonts w:ascii="Times New Roman" w:hAnsi="Times New Roman" w:cs="Times New Roman"/>
        </w:rPr>
        <w:t xml:space="preserve">and </w:t>
      </w:r>
      <m:oMath>
        <m:r>
          <w:rPr>
            <w:rFonts w:ascii="Cambria Math" w:hAnsi="Cambria Math" w:cs="Times New Roman"/>
          </w:rPr>
          <m:t>U</m:t>
        </m:r>
      </m:oMath>
      <w:r w:rsidRPr="004C116C">
        <w:rPr>
          <w:rFonts w:ascii="Times New Roman" w:hAnsi="Times New Roman" w:cs="Times New Roman"/>
        </w:rPr>
        <w:t>are the learned weight matrices for the hidden state and input,</w:t>
      </w:r>
    </w:p>
    <w:p w14:paraId="04582751" w14:textId="77777777" w:rsidR="004E5C8A" w:rsidRPr="004C116C" w:rsidRDefault="004E5C8A" w:rsidP="004E5C8A">
      <w:pPr>
        <w:spacing w:line="360" w:lineRule="auto"/>
        <w:ind w:left="720"/>
        <w:jc w:val="both"/>
        <w:rPr>
          <w:rFonts w:ascii="Times New Roman" w:hAnsi="Times New Roman" w:cs="Times New Roman"/>
        </w:rPr>
      </w:pPr>
      <m:oMath>
        <m:r>
          <w:rPr>
            <w:rFonts w:ascii="Cambria Math" w:hAnsi="Cambria Math" w:cs="Times New Roman"/>
          </w:rPr>
          <m:t>b</m:t>
        </m:r>
      </m:oMath>
      <w:r w:rsidRPr="004C116C">
        <w:rPr>
          <w:rFonts w:ascii="Times New Roman" w:hAnsi="Times New Roman" w:cs="Times New Roman"/>
        </w:rPr>
        <w:t>is the bias term,</w:t>
      </w:r>
    </w:p>
    <w:p w14:paraId="44E90832" w14:textId="77777777" w:rsidR="004E5C8A" w:rsidRPr="004C116C" w:rsidRDefault="004E5C8A" w:rsidP="004E5C8A">
      <w:pPr>
        <w:spacing w:line="360" w:lineRule="auto"/>
        <w:ind w:left="720"/>
        <w:jc w:val="both"/>
        <w:rPr>
          <w:rFonts w:ascii="Times New Roman" w:hAnsi="Times New Roman" w:cs="Times New Roman"/>
        </w:rPr>
      </w:pPr>
      <m:oMath>
        <m:r>
          <w:rPr>
            <w:rFonts w:ascii="Cambria Math" w:hAnsi="Cambria Math" w:cs="Times New Roman"/>
          </w:rPr>
          <m:t>f</m:t>
        </m:r>
      </m:oMath>
      <w:r w:rsidRPr="004C116C">
        <w:rPr>
          <w:rFonts w:ascii="Times New Roman" w:hAnsi="Times New Roman" w:cs="Times New Roman"/>
        </w:rPr>
        <w:t>represents the LSTM cell operations including forget, input, and output gates.</w:t>
      </w:r>
    </w:p>
    <w:p w14:paraId="78208CFE" w14:textId="77777777" w:rsidR="004B4DC7" w:rsidRPr="004C116C" w:rsidRDefault="004B4DC7" w:rsidP="004B4DC7">
      <w:pPr>
        <w:spacing w:line="360" w:lineRule="auto"/>
        <w:jc w:val="both"/>
        <w:rPr>
          <w:rFonts w:ascii="Times New Roman" w:hAnsi="Times New Roman" w:cs="Times New Roman"/>
          <w:b/>
          <w:bCs/>
        </w:rPr>
      </w:pPr>
      <w:r w:rsidRPr="004C116C">
        <w:rPr>
          <w:rFonts w:ascii="Times New Roman" w:hAnsi="Times New Roman" w:cs="Times New Roman"/>
          <w:b/>
          <w:bCs/>
        </w:rPr>
        <w:t>3.4 Implementation of Stack Ensemble Using XGBoost</w:t>
      </w:r>
    </w:p>
    <w:p w14:paraId="13CDE5CF" w14:textId="77777777" w:rsidR="004B4DC7" w:rsidRPr="004C116C" w:rsidRDefault="004B4DC7" w:rsidP="004B4DC7">
      <w:pPr>
        <w:spacing w:line="360" w:lineRule="auto"/>
        <w:jc w:val="both"/>
        <w:rPr>
          <w:rFonts w:ascii="Times New Roman" w:hAnsi="Times New Roman" w:cs="Times New Roman"/>
        </w:rPr>
      </w:pPr>
      <w:r w:rsidRPr="004C116C">
        <w:rPr>
          <w:rFonts w:ascii="Times New Roman" w:hAnsi="Times New Roman" w:cs="Times New Roman"/>
        </w:rPr>
        <w:t>The core innovation of this study lies in the application of a stacked generalization (stacking) framework to combine the complementary strengths of the three base learners developed in Section 3.3 into a single, more powerful meta-model. Stacking is particularly advantageous for economic time series like Nigerian consumer goods price dynamics, which exhibit a mixture of linear persistence, non-linear threshold effects, structural breaks, and volatility clustering that no single model class fully captures. By treating the out-of-sample predictions of the base learners as new input features, the meta-learner learns how to optimally weight and synthesise these diverse forecasts.</w:t>
      </w:r>
    </w:p>
    <w:p w14:paraId="5CF601A7" w14:textId="77777777" w:rsidR="004B4DC7" w:rsidRPr="004C116C" w:rsidRDefault="004B4DC7" w:rsidP="004B4DC7">
      <w:pPr>
        <w:spacing w:line="360" w:lineRule="auto"/>
        <w:jc w:val="both"/>
        <w:rPr>
          <w:rFonts w:ascii="Times New Roman" w:hAnsi="Times New Roman" w:cs="Times New Roman"/>
          <w:b/>
          <w:bCs/>
        </w:rPr>
      </w:pPr>
      <w:r w:rsidRPr="004C116C">
        <w:rPr>
          <w:rFonts w:ascii="Times New Roman" w:hAnsi="Times New Roman" w:cs="Times New Roman"/>
          <w:b/>
          <w:bCs/>
        </w:rPr>
        <w:t>3.4.1 Stacking Ensemble Framework</w:t>
      </w:r>
    </w:p>
    <w:p w14:paraId="64AA3A22" w14:textId="77777777" w:rsidR="004B4DC7" w:rsidRPr="004C116C" w:rsidRDefault="004B4DC7" w:rsidP="004B4DC7">
      <w:pPr>
        <w:spacing w:line="360" w:lineRule="auto"/>
        <w:jc w:val="both"/>
        <w:rPr>
          <w:rFonts w:ascii="Times New Roman" w:hAnsi="Times New Roman" w:cs="Times New Roman"/>
        </w:rPr>
      </w:pPr>
      <w:r w:rsidRPr="004C116C">
        <w:rPr>
          <w:rFonts w:ascii="Times New Roman" w:hAnsi="Times New Roman" w:cs="Times New Roman"/>
        </w:rPr>
        <w:t xml:space="preserve">A two-level stacking architecture was implemented. At </w:t>
      </w:r>
      <w:proofErr w:type="gramStart"/>
      <w:r w:rsidRPr="004C116C">
        <w:rPr>
          <w:rFonts w:ascii="Times New Roman" w:hAnsi="Times New Roman" w:cs="Times New Roman"/>
        </w:rPr>
        <w:t>level-0</w:t>
      </w:r>
      <w:proofErr w:type="gramEnd"/>
      <w:r w:rsidRPr="004C116C">
        <w:rPr>
          <w:rFonts w:ascii="Times New Roman" w:hAnsi="Times New Roman" w:cs="Times New Roman"/>
        </w:rPr>
        <w:t xml:space="preserve"> (base level), the three independently trained and tuned models (SARIMAX, Random Forest, and LSTM) generate predictions on both the validation set and the test set using the same chronological train–validation–test partition established in Section 3.2. These predictions are one-step-ahead forecasts aligned by date for the month-on-month percentage changes in Food, Transport, and Clothing and Footwear prices.</w:t>
      </w:r>
    </w:p>
    <w:p w14:paraId="71851BB7" w14:textId="77777777" w:rsidR="004B4DC7" w:rsidRPr="004C116C" w:rsidRDefault="004B4DC7" w:rsidP="004B4DC7">
      <w:pPr>
        <w:spacing w:line="360" w:lineRule="auto"/>
        <w:jc w:val="both"/>
        <w:rPr>
          <w:rFonts w:ascii="Times New Roman" w:hAnsi="Times New Roman" w:cs="Times New Roman"/>
        </w:rPr>
      </w:pPr>
      <w:r w:rsidRPr="004C116C">
        <w:rPr>
          <w:rFonts w:ascii="Times New Roman" w:hAnsi="Times New Roman" w:cs="Times New Roman"/>
        </w:rPr>
        <w:t xml:space="preserve">To create the </w:t>
      </w:r>
      <w:proofErr w:type="gramStart"/>
      <w:r w:rsidRPr="004C116C">
        <w:rPr>
          <w:rFonts w:ascii="Times New Roman" w:hAnsi="Times New Roman" w:cs="Times New Roman"/>
        </w:rPr>
        <w:t>level-1</w:t>
      </w:r>
      <w:proofErr w:type="gramEnd"/>
      <w:r w:rsidRPr="004C116C">
        <w:rPr>
          <w:rFonts w:ascii="Times New Roman" w:hAnsi="Times New Roman" w:cs="Times New Roman"/>
        </w:rPr>
        <w:t xml:space="preserve"> (meta) dataset, for each time point t in the validation and test periods, a new feature vector is constructed consisting of the SARIMAX forecast, Random Forest forecast, and </w:t>
      </w:r>
      <w:r w:rsidRPr="004C116C">
        <w:rPr>
          <w:rFonts w:ascii="Times New Roman" w:hAnsi="Times New Roman" w:cs="Times New Roman"/>
        </w:rPr>
        <w:lastRenderedPageBreak/>
        <w:t>LSTM forecast at that time point. Optionally, a small set of auxiliary original features (e.g., most recent lagged mom_pct or exogenous variables) was included to provide contextual information. However, the primary inputs remained the three base predictions to maintain the pure stacking philosophy. The true observed mom_pct value at time t served as the target variable for the meta-model.</w:t>
      </w:r>
    </w:p>
    <w:p w14:paraId="1A8534DE" w14:textId="77777777" w:rsidR="004B4DC7" w:rsidRPr="004C116C" w:rsidRDefault="004B4DC7" w:rsidP="004B4DC7">
      <w:pPr>
        <w:spacing w:line="360" w:lineRule="auto"/>
        <w:jc w:val="both"/>
        <w:rPr>
          <w:rFonts w:ascii="Times New Roman" w:hAnsi="Times New Roman" w:cs="Times New Roman"/>
        </w:rPr>
      </w:pPr>
      <w:r w:rsidRPr="004C116C">
        <w:rPr>
          <w:rFonts w:ascii="Times New Roman" w:hAnsi="Times New Roman" w:cs="Times New Roman"/>
        </w:rPr>
        <w:t>This procedure ensures that the meta-learner is trained only on out-of-fold (unseen) predictions from the base models, avoiding optimistic bias that would occur if in-sample base predictions were used.</w:t>
      </w:r>
    </w:p>
    <w:p w14:paraId="0349E605" w14:textId="77777777" w:rsidR="004B4DC7" w:rsidRPr="004C116C" w:rsidRDefault="004B4DC7" w:rsidP="004B4DC7">
      <w:pPr>
        <w:spacing w:line="360" w:lineRule="auto"/>
        <w:jc w:val="both"/>
        <w:rPr>
          <w:rFonts w:ascii="Times New Roman" w:hAnsi="Times New Roman" w:cs="Times New Roman"/>
          <w:b/>
          <w:bCs/>
        </w:rPr>
      </w:pPr>
      <w:r w:rsidRPr="004C116C">
        <w:rPr>
          <w:rFonts w:ascii="Times New Roman" w:hAnsi="Times New Roman" w:cs="Times New Roman"/>
          <w:b/>
          <w:bCs/>
        </w:rPr>
        <w:t>3.4.2 Meta-Learner Configuration with XGBoost</w:t>
      </w:r>
    </w:p>
    <w:p w14:paraId="4509F83A" w14:textId="77777777" w:rsidR="004B4DC7" w:rsidRPr="004C116C" w:rsidRDefault="004B4DC7" w:rsidP="004B4DC7">
      <w:pPr>
        <w:spacing w:line="360" w:lineRule="auto"/>
        <w:jc w:val="both"/>
        <w:rPr>
          <w:rFonts w:ascii="Times New Roman" w:hAnsi="Times New Roman" w:cs="Times New Roman"/>
        </w:rPr>
      </w:pPr>
      <w:r w:rsidRPr="004C116C">
        <w:rPr>
          <w:rFonts w:ascii="Times New Roman" w:hAnsi="Times New Roman" w:cs="Times New Roman"/>
        </w:rPr>
        <w:t>Extreme Gradient Boosting (XGBoost) was selected as the meta-learner due to its superior performance in structured/tabular regression tasks, excellent handling of small-to-medium-sized meta-datasets, built-in regularization to prevent overfitting, and ability to model non-linear interactions among base predictions. XGBoost was implemented using the xgboost Python library.</w:t>
      </w:r>
    </w:p>
    <w:p w14:paraId="2A849B92" w14:textId="77777777" w:rsidR="004B4DC7" w:rsidRPr="004C116C" w:rsidRDefault="004B4DC7" w:rsidP="004B4DC7">
      <w:pPr>
        <w:spacing w:line="360" w:lineRule="auto"/>
        <w:jc w:val="both"/>
        <w:rPr>
          <w:rFonts w:ascii="Times New Roman" w:hAnsi="Times New Roman" w:cs="Times New Roman"/>
        </w:rPr>
      </w:pPr>
      <w:r w:rsidRPr="004C116C">
        <w:rPr>
          <w:rFonts w:ascii="Times New Roman" w:hAnsi="Times New Roman" w:cs="Times New Roman"/>
        </w:rPr>
        <w:t xml:space="preserve">The meta-model was configured as a regression task with the following settings: objective set to </w:t>
      </w:r>
      <w:proofErr w:type="gramStart"/>
      <w:r w:rsidRPr="004C116C">
        <w:rPr>
          <w:rFonts w:ascii="Times New Roman" w:hAnsi="Times New Roman" w:cs="Times New Roman"/>
        </w:rPr>
        <w:t>reg:squarederror</w:t>
      </w:r>
      <w:proofErr w:type="gramEnd"/>
      <w:r w:rsidRPr="004C116C">
        <w:rPr>
          <w:rFonts w:ascii="Times New Roman" w:hAnsi="Times New Roman" w:cs="Times New Roman"/>
        </w:rPr>
        <w:t>, booster as gbtree, and evaluation metric as RMSE (with MAE and MAPE monitored as secondary metrics). Early stopping with 50 rounds was enabled, and the hist tree method was used for faster training.</w:t>
      </w:r>
    </w:p>
    <w:p w14:paraId="3C50F9FE" w14:textId="77777777" w:rsidR="004B4DC7" w:rsidRPr="004C116C" w:rsidRDefault="004B4DC7" w:rsidP="004B4DC7">
      <w:pPr>
        <w:spacing w:line="360" w:lineRule="auto"/>
        <w:jc w:val="both"/>
        <w:rPr>
          <w:rFonts w:ascii="Times New Roman" w:hAnsi="Times New Roman" w:cs="Times New Roman"/>
        </w:rPr>
      </w:pPr>
      <w:r w:rsidRPr="004C116C">
        <w:rPr>
          <w:rFonts w:ascii="Times New Roman" w:hAnsi="Times New Roman" w:cs="Times New Roman"/>
        </w:rPr>
        <w:t>The training dataset for XGBoost consisted of the stacked predictions from the validation period to keep the true test set completely unseen during meta-model tuning. The final model was then evaluated on the test-period stacked predictions.</w:t>
      </w:r>
    </w:p>
    <w:p w14:paraId="099369D5" w14:textId="77777777" w:rsidR="004B4DC7" w:rsidRPr="004C116C" w:rsidRDefault="004B4DC7" w:rsidP="004B4DC7">
      <w:pPr>
        <w:spacing w:line="360" w:lineRule="auto"/>
        <w:jc w:val="both"/>
        <w:rPr>
          <w:rFonts w:ascii="Times New Roman" w:hAnsi="Times New Roman" w:cs="Times New Roman"/>
        </w:rPr>
      </w:pPr>
      <w:r w:rsidRPr="004C116C">
        <w:rPr>
          <w:rFonts w:ascii="Times New Roman" w:hAnsi="Times New Roman" w:cs="Times New Roman"/>
        </w:rPr>
        <w:t>Hyperparameter tuning of the XGBoost meta-learner was conducted using time-series-aware 5-fold expanding-window cross-validation on the validation-period stacked dataset. Key hyperparameters optimised included n_estimators (100–1000), max_depth (3–10), learning_rate (0.005–0.3), subsample (0.6–1.0), colsample_bytree (0.6–1.0), gamma, reg_lambda, and reg_alpha. The primary objective was to minimise cross-validated RMSE.</w:t>
      </w:r>
    </w:p>
    <w:p w14:paraId="774FBAB6" w14:textId="77777777" w:rsidR="004B4DC7" w:rsidRPr="004C116C" w:rsidRDefault="004B4DC7" w:rsidP="004B4DC7">
      <w:pPr>
        <w:spacing w:line="360" w:lineRule="auto"/>
        <w:jc w:val="both"/>
        <w:rPr>
          <w:rFonts w:ascii="Times New Roman" w:hAnsi="Times New Roman" w:cs="Times New Roman"/>
        </w:rPr>
      </w:pPr>
      <w:r w:rsidRPr="004C116C">
        <w:rPr>
          <w:rFonts w:ascii="Times New Roman" w:hAnsi="Times New Roman" w:cs="Times New Roman"/>
        </w:rPr>
        <w:t xml:space="preserve">After identifying the best hyperparameter set, the final XGBoost model was refitted on the entire validation-period stacked dataset and used to generate ensemble predictions on the test-period </w:t>
      </w:r>
      <w:r w:rsidRPr="004C116C">
        <w:rPr>
          <w:rFonts w:ascii="Times New Roman" w:hAnsi="Times New Roman" w:cs="Times New Roman"/>
        </w:rPr>
        <w:lastRenderedPageBreak/>
        <w:t>stacked features. These final ensemble forecasts represent the output of the proposed stack ensemble model.</w:t>
      </w:r>
    </w:p>
    <w:p w14:paraId="6A3B6758" w14:textId="6EE5FAB9" w:rsidR="009F4B5E" w:rsidRPr="004C116C" w:rsidRDefault="004B4DC7" w:rsidP="004B3B1A">
      <w:pPr>
        <w:spacing w:line="360" w:lineRule="auto"/>
        <w:jc w:val="both"/>
        <w:rPr>
          <w:rFonts w:ascii="Times New Roman" w:hAnsi="Times New Roman" w:cs="Times New Roman"/>
        </w:rPr>
      </w:pPr>
      <w:r w:rsidRPr="004C116C">
        <w:rPr>
          <w:rFonts w:ascii="Times New Roman" w:hAnsi="Times New Roman" w:cs="Times New Roman"/>
        </w:rPr>
        <w:t>The entire stacking pipeline was implemented in a reproducible manner using Python scripts that saved intermediate base predictions, meta-dataset CSV files, and trained model objects. This allowed full traceability and the ability to reproduce the exact ensemble forecasts.</w:t>
      </w:r>
    </w:p>
    <w:p w14:paraId="54C87A1F" w14:textId="77777777" w:rsidR="005309F0" w:rsidRPr="004C116C" w:rsidRDefault="005309F0" w:rsidP="005309F0">
      <w:pPr>
        <w:spacing w:line="360" w:lineRule="auto"/>
        <w:jc w:val="both"/>
        <w:rPr>
          <w:rFonts w:ascii="Times New Roman" w:hAnsi="Times New Roman" w:cs="Times New Roman"/>
          <w:b/>
          <w:bCs/>
        </w:rPr>
      </w:pPr>
      <w:r w:rsidRPr="004C116C">
        <w:rPr>
          <w:rFonts w:ascii="Times New Roman" w:hAnsi="Times New Roman" w:cs="Times New Roman"/>
          <w:b/>
          <w:bCs/>
        </w:rPr>
        <w:t>3.4.3 Integration of Base Learner Predictions</w:t>
      </w:r>
    </w:p>
    <w:p w14:paraId="2A01ED47" w14:textId="77777777" w:rsidR="005309F0" w:rsidRPr="004C116C" w:rsidRDefault="005309F0" w:rsidP="005309F0">
      <w:pPr>
        <w:spacing w:line="360" w:lineRule="auto"/>
        <w:jc w:val="both"/>
        <w:rPr>
          <w:rFonts w:ascii="Times New Roman" w:hAnsi="Times New Roman" w:cs="Times New Roman"/>
        </w:rPr>
      </w:pPr>
      <w:r w:rsidRPr="004C116C">
        <w:rPr>
          <w:rFonts w:ascii="Times New Roman" w:hAnsi="Times New Roman" w:cs="Times New Roman"/>
        </w:rPr>
        <w:t>A modular pipeline was developed in Python to automate the stacking workflow. Each base model (SARIMAX, Random Forest, and LSTM) was first used to produce one-step-ahead rolling forecasts on the validation and test windows for the month-on-month percentage changes in Food, Transport, and Clothing and Footwear prices. These forecasts were collected into separate pandas Series indexed by date.</w:t>
      </w:r>
    </w:p>
    <w:p w14:paraId="26F8737E" w14:textId="77777777" w:rsidR="005309F0" w:rsidRPr="004C116C" w:rsidRDefault="005309F0" w:rsidP="005309F0">
      <w:pPr>
        <w:spacing w:line="360" w:lineRule="auto"/>
        <w:jc w:val="both"/>
        <w:rPr>
          <w:rFonts w:ascii="Times New Roman" w:hAnsi="Times New Roman" w:cs="Times New Roman"/>
        </w:rPr>
      </w:pPr>
      <w:r w:rsidRPr="004C116C">
        <w:rPr>
          <w:rFonts w:ascii="Times New Roman" w:hAnsi="Times New Roman" w:cs="Times New Roman"/>
        </w:rPr>
        <w:t>The three forecast series were then concatenated column-wise to form the meta-feature dataset, with the actual observed mom_pct values retained as the target column. Rows corresponding to the validation period formed the training set for the XGBoost meta-learner, while rows from the test period formed the final evaluation set. Any minor date misalignment due to differing look-back requirements of the LSTM model was resolved through inner-join alignment on the datetime index. This ensured perfect temporal correspondence between the base predictions, auxiliary features (if used), and true targets.</w:t>
      </w:r>
    </w:p>
    <w:p w14:paraId="2473732E" w14:textId="77777777" w:rsidR="005309F0" w:rsidRPr="004C116C" w:rsidRDefault="005309F0" w:rsidP="005309F0">
      <w:pPr>
        <w:spacing w:line="360" w:lineRule="auto"/>
        <w:jc w:val="both"/>
        <w:rPr>
          <w:rFonts w:ascii="Times New Roman" w:hAnsi="Times New Roman" w:cs="Times New Roman"/>
        </w:rPr>
      </w:pPr>
      <w:r w:rsidRPr="004C116C">
        <w:rPr>
          <w:rFonts w:ascii="Times New Roman" w:hAnsi="Times New Roman" w:cs="Times New Roman"/>
        </w:rPr>
        <w:t>The integration process guaranteed that the meta-learner received only out-of-fold predictions, preserving the integrity of the stacking framework and preventing information leakage.</w:t>
      </w:r>
    </w:p>
    <w:p w14:paraId="7C166D58" w14:textId="77777777" w:rsidR="005309F0" w:rsidRPr="004C116C" w:rsidRDefault="005309F0" w:rsidP="005309F0">
      <w:pPr>
        <w:spacing w:line="360" w:lineRule="auto"/>
        <w:jc w:val="both"/>
        <w:rPr>
          <w:rFonts w:ascii="Times New Roman" w:hAnsi="Times New Roman" w:cs="Times New Roman"/>
          <w:b/>
          <w:bCs/>
        </w:rPr>
      </w:pPr>
      <w:r w:rsidRPr="004C116C">
        <w:rPr>
          <w:rFonts w:ascii="Times New Roman" w:hAnsi="Times New Roman" w:cs="Times New Roman"/>
          <w:b/>
          <w:bCs/>
        </w:rPr>
        <w:t>3.4.4 Hyperparameter Optimization for the Ensemble</w:t>
      </w:r>
    </w:p>
    <w:p w14:paraId="036DCDAC" w14:textId="77777777" w:rsidR="005309F0" w:rsidRPr="004C116C" w:rsidRDefault="005309F0" w:rsidP="005309F0">
      <w:pPr>
        <w:spacing w:line="360" w:lineRule="auto"/>
        <w:jc w:val="both"/>
        <w:rPr>
          <w:rFonts w:ascii="Times New Roman" w:hAnsi="Times New Roman" w:cs="Times New Roman"/>
        </w:rPr>
      </w:pPr>
      <w:r w:rsidRPr="004C116C">
        <w:rPr>
          <w:rFonts w:ascii="Times New Roman" w:hAnsi="Times New Roman" w:cs="Times New Roman"/>
        </w:rPr>
        <w:t xml:space="preserve">Hyperparameter tuning of the XGBoost meta-learner was conducted using time-series-aware 5-fold expanding-window cross-validation on the validation-period stacked dataset. This approach mimicked real-world forecasting by progressively expanding the training window and testing </w:t>
      </w:r>
      <w:proofErr w:type="gramStart"/>
      <w:r w:rsidRPr="004C116C">
        <w:rPr>
          <w:rFonts w:ascii="Times New Roman" w:hAnsi="Times New Roman" w:cs="Times New Roman"/>
        </w:rPr>
        <w:t>on</w:t>
      </w:r>
      <w:proofErr w:type="gramEnd"/>
      <w:r w:rsidRPr="004C116C">
        <w:rPr>
          <w:rFonts w:ascii="Times New Roman" w:hAnsi="Times New Roman" w:cs="Times New Roman"/>
        </w:rPr>
        <w:t xml:space="preserve"> the next unseen period. The following key hyperparameters were optimised through a combination of grid search and random search (using scikit-learn’s RandomizedSearchCV with 50–100 iterations): n_estimators (100–1000), max_depth (3–10), learning_rate (eta: 0.005–0.3), subsample (0.6–1.0), colsample_bytree (0.6–1.0), gamma (min split loss: 0–5), reg_lambda (L2 </w:t>
      </w:r>
      <w:r w:rsidRPr="004C116C">
        <w:rPr>
          <w:rFonts w:ascii="Times New Roman" w:hAnsi="Times New Roman" w:cs="Times New Roman"/>
        </w:rPr>
        <w:lastRenderedPageBreak/>
        <w:t>regularization: 0–10), and reg_alpha (L1 regularization: 0–5). The primary objective was to minimise cross-validated RMSE, with MAE and MAPE monitored as secondary metrics. Early stopping was enforced based on validation RMSE improvement.</w:t>
      </w:r>
    </w:p>
    <w:p w14:paraId="2677E6F9" w14:textId="77777777" w:rsidR="005309F0" w:rsidRPr="004C116C" w:rsidRDefault="005309F0" w:rsidP="005309F0">
      <w:pPr>
        <w:spacing w:line="360" w:lineRule="auto"/>
        <w:jc w:val="both"/>
        <w:rPr>
          <w:rFonts w:ascii="Times New Roman" w:hAnsi="Times New Roman" w:cs="Times New Roman"/>
        </w:rPr>
      </w:pPr>
      <w:r w:rsidRPr="004C116C">
        <w:rPr>
          <w:rFonts w:ascii="Times New Roman" w:hAnsi="Times New Roman" w:cs="Times New Roman"/>
        </w:rPr>
        <w:t>After identifying the optimal hyperparameter set, the final XGBoost model was refitted on the entire validation-period stacked dataset using the best parameters. This model was then used to generate the ensemble predictions on the test-period stacked features. These final ensemble forecasts represent the output of the proposed stacked ensemble model for forecasting inflation-driven consumer goods price dynamics in Nigeria.</w:t>
      </w:r>
    </w:p>
    <w:p w14:paraId="60E4ADBB" w14:textId="77777777" w:rsidR="005309F0" w:rsidRPr="004C116C" w:rsidRDefault="005309F0" w:rsidP="005309F0">
      <w:pPr>
        <w:spacing w:line="360" w:lineRule="auto"/>
        <w:jc w:val="both"/>
        <w:rPr>
          <w:rFonts w:ascii="Times New Roman" w:hAnsi="Times New Roman" w:cs="Times New Roman"/>
        </w:rPr>
      </w:pPr>
      <w:r w:rsidRPr="004C116C">
        <w:rPr>
          <w:rFonts w:ascii="Times New Roman" w:hAnsi="Times New Roman" w:cs="Times New Roman"/>
        </w:rPr>
        <w:t>The entire stacking pipeline, including hyperparameter optimisation, was implemented in a reproducible manner using Python scripts. Intermediate base predictions, the meta-dataset, and trained model objects were saved, allowing full traceability and easy reproduction of the exact ensemble results. The XGBoost model can be expressed as:</w:t>
      </w:r>
    </w:p>
    <w:p w14:paraId="3FE9BF84" w14:textId="28402CA6" w:rsidR="005309F0" w:rsidRPr="004C116C" w:rsidRDefault="00000000" w:rsidP="005309F0">
      <w:pPr>
        <w:spacing w:line="360" w:lineRule="auto"/>
        <w:jc w:val="both"/>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r>
            <w:rPr>
              <w:rFonts w:ascii="Cambria Math" w:hAnsi="Cambria Math" w:cs="Times New Roman"/>
            </w:rPr>
            <m:t>=f</m:t>
          </m:r>
          <m:d>
            <m:dPr>
              <m:sepChr m:val=","/>
              <m:ctrlPr>
                <w:rPr>
                  <w:rFonts w:ascii="Cambria Math" w:hAnsi="Cambria Math" w:cs="Times New Roman"/>
                </w:rPr>
              </m:ctrlPr>
            </m:dPr>
            <m:e>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up>
                  <m:r>
                    <w:rPr>
                      <w:rFonts w:ascii="Cambria Math" w:hAnsi="Cambria Math" w:cs="Times New Roman"/>
                    </w:rPr>
                    <m:t>SARIMAX</m:t>
                  </m:r>
                </m:sup>
              </m:sSubSup>
            </m:e>
            <m:e>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up>
                  <m:r>
                    <w:rPr>
                      <w:rFonts w:ascii="Cambria Math" w:hAnsi="Cambria Math" w:cs="Times New Roman"/>
                    </w:rPr>
                    <m:t>RF</m:t>
                  </m:r>
                </m:sup>
              </m:sSubSup>
            </m:e>
            <m:e>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up>
                  <m:r>
                    <w:rPr>
                      <w:rFonts w:ascii="Cambria Math" w:hAnsi="Cambria Math" w:cs="Times New Roman"/>
                    </w:rPr>
                    <m:t>LSTM</m:t>
                  </m:r>
                </m:sup>
              </m:sSubSup>
            </m:e>
          </m:d>
        </m:oMath>
      </m:oMathPara>
    </w:p>
    <w:p w14:paraId="056509F7" w14:textId="77777777" w:rsidR="005309F0" w:rsidRPr="004C116C" w:rsidRDefault="005309F0" w:rsidP="005309F0">
      <w:pPr>
        <w:spacing w:line="360" w:lineRule="auto"/>
        <w:jc w:val="both"/>
        <w:rPr>
          <w:rFonts w:ascii="Times New Roman" w:hAnsi="Times New Roman" w:cs="Times New Roman"/>
        </w:rPr>
      </w:pPr>
      <w:r w:rsidRPr="004C116C">
        <w:rPr>
          <w:rFonts w:ascii="Times New Roman" w:hAnsi="Times New Roman" w:cs="Times New Roman"/>
        </w:rPr>
        <w:t>where:</w:t>
      </w:r>
    </w:p>
    <w:p w14:paraId="103C087F" w14:textId="77777777" w:rsidR="005309F0" w:rsidRPr="004C116C" w:rsidRDefault="00000000" w:rsidP="005309F0">
      <w:pPr>
        <w:spacing w:line="360" w:lineRule="auto"/>
        <w:ind w:left="720"/>
        <w:jc w:val="both"/>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oMath>
      <w:r w:rsidR="005309F0" w:rsidRPr="004C116C">
        <w:rPr>
          <w:rFonts w:ascii="Times New Roman" w:hAnsi="Times New Roman" w:cs="Times New Roman"/>
        </w:rPr>
        <w:t xml:space="preserve">is the final predicted month-on-month percentage change in the price of Food, Transport, or Clothing and Footwear at time </w:t>
      </w:r>
      <m:oMath>
        <m:r>
          <w:rPr>
            <w:rFonts w:ascii="Cambria Math" w:hAnsi="Cambria Math" w:cs="Times New Roman"/>
          </w:rPr>
          <m:t>t</m:t>
        </m:r>
      </m:oMath>
      <w:r w:rsidR="005309F0" w:rsidRPr="004C116C">
        <w:rPr>
          <w:rFonts w:ascii="Times New Roman" w:hAnsi="Times New Roman" w:cs="Times New Roman"/>
        </w:rPr>
        <w:t>,</w:t>
      </w:r>
    </w:p>
    <w:p w14:paraId="6A1EB9B7" w14:textId="77777777" w:rsidR="005309F0" w:rsidRPr="004C116C" w:rsidRDefault="00000000" w:rsidP="005309F0">
      <w:pPr>
        <w:spacing w:line="360" w:lineRule="auto"/>
        <w:ind w:left="720"/>
        <w:jc w:val="both"/>
        <w:rPr>
          <w:rFonts w:ascii="Times New Roman" w:hAnsi="Times New Roman" w:cs="Times New Roman"/>
        </w:rPr>
      </w:pP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up>
            <m:r>
              <w:rPr>
                <w:rFonts w:ascii="Cambria Math" w:hAnsi="Cambria Math" w:cs="Times New Roman"/>
              </w:rPr>
              <m:t>SARIMAX</m:t>
            </m:r>
          </m:sup>
        </m:sSubSup>
      </m:oMath>
      <w:r w:rsidR="005309F0" w:rsidRPr="004C116C">
        <w:rPr>
          <w:rFonts w:ascii="Times New Roman" w:hAnsi="Times New Roman" w:cs="Times New Roman"/>
        </w:rPr>
        <w:t xml:space="preserve">, </w:t>
      </w: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up>
            <m:r>
              <w:rPr>
                <w:rFonts w:ascii="Cambria Math" w:hAnsi="Cambria Math" w:cs="Times New Roman"/>
              </w:rPr>
              <m:t>RF</m:t>
            </m:r>
          </m:sup>
        </m:sSubSup>
      </m:oMath>
      <w:r w:rsidR="005309F0" w:rsidRPr="004C116C">
        <w:rPr>
          <w:rFonts w:ascii="Times New Roman" w:hAnsi="Times New Roman" w:cs="Times New Roman"/>
        </w:rPr>
        <w:t xml:space="preserve">, and </w:t>
      </w: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up>
            <m:r>
              <w:rPr>
                <w:rFonts w:ascii="Cambria Math" w:hAnsi="Cambria Math" w:cs="Times New Roman"/>
              </w:rPr>
              <m:t>LSTM</m:t>
            </m:r>
          </m:sup>
        </m:sSubSup>
      </m:oMath>
      <w:r w:rsidR="005309F0" w:rsidRPr="004C116C">
        <w:rPr>
          <w:rFonts w:ascii="Times New Roman" w:hAnsi="Times New Roman" w:cs="Times New Roman"/>
        </w:rPr>
        <w:t xml:space="preserve">are the predictions from the three base learners at time </w:t>
      </w:r>
      <m:oMath>
        <m:r>
          <w:rPr>
            <w:rFonts w:ascii="Cambria Math" w:hAnsi="Cambria Math" w:cs="Times New Roman"/>
          </w:rPr>
          <m:t>t</m:t>
        </m:r>
      </m:oMath>
      <w:r w:rsidR="005309F0" w:rsidRPr="004C116C">
        <w:rPr>
          <w:rFonts w:ascii="Times New Roman" w:hAnsi="Times New Roman" w:cs="Times New Roman"/>
        </w:rPr>
        <w:t>,</w:t>
      </w:r>
    </w:p>
    <w:p w14:paraId="404F3EF2" w14:textId="21B86E90" w:rsidR="0008229F" w:rsidRPr="004C116C" w:rsidRDefault="005309F0" w:rsidP="005309F0">
      <w:pPr>
        <w:spacing w:line="360" w:lineRule="auto"/>
        <w:ind w:left="720"/>
        <w:jc w:val="both"/>
        <w:rPr>
          <w:rFonts w:ascii="Times New Roman" w:hAnsi="Times New Roman" w:cs="Times New Roman"/>
        </w:rPr>
      </w:pPr>
      <m:oMath>
        <m:r>
          <w:rPr>
            <w:rFonts w:ascii="Cambria Math" w:hAnsi="Cambria Math" w:cs="Times New Roman"/>
          </w:rPr>
          <m:t>f(⋅)</m:t>
        </m:r>
      </m:oMath>
      <w:r w:rsidRPr="004C116C">
        <w:rPr>
          <w:rFonts w:ascii="Times New Roman" w:hAnsi="Times New Roman" w:cs="Times New Roman"/>
        </w:rPr>
        <w:t>represents the XGBoost meta-learner function that learns the optimal weights and non-linear combinations of the base predictions.</w:t>
      </w:r>
    </w:p>
    <w:p w14:paraId="76D908A0" w14:textId="77777777" w:rsidR="0030052B" w:rsidRPr="004C116C" w:rsidRDefault="0030052B" w:rsidP="0030052B">
      <w:pPr>
        <w:spacing w:line="360" w:lineRule="auto"/>
        <w:jc w:val="both"/>
        <w:rPr>
          <w:rFonts w:ascii="Times New Roman" w:hAnsi="Times New Roman" w:cs="Times New Roman"/>
          <w:b/>
          <w:bCs/>
        </w:rPr>
      </w:pPr>
      <w:r w:rsidRPr="004C116C">
        <w:rPr>
          <w:rFonts w:ascii="Times New Roman" w:hAnsi="Times New Roman" w:cs="Times New Roman"/>
          <w:b/>
          <w:bCs/>
        </w:rPr>
        <w:t>3.5 Performance Evaluation Metrics</w:t>
      </w:r>
    </w:p>
    <w:p w14:paraId="7F2CC746" w14:textId="77777777" w:rsidR="0030052B" w:rsidRPr="004C116C" w:rsidRDefault="0030052B" w:rsidP="0030052B">
      <w:pPr>
        <w:spacing w:line="360" w:lineRule="auto"/>
        <w:jc w:val="both"/>
        <w:rPr>
          <w:rFonts w:ascii="Times New Roman" w:hAnsi="Times New Roman" w:cs="Times New Roman"/>
        </w:rPr>
      </w:pPr>
      <w:r w:rsidRPr="004C116C">
        <w:rPr>
          <w:rFonts w:ascii="Times New Roman" w:hAnsi="Times New Roman" w:cs="Times New Roman"/>
        </w:rPr>
        <w:t xml:space="preserve">A comprehensive and multi-faceted evaluation framework is indispensable when assessing forecasting models for inflation-driven consumer goods price dynamics in an emerging economy such as Nigeria, where price movements in Food, Transport, and Clothing and Footwear exhibit pronounced volatility, structural breaks, external shocks, and regime-dependent behavior. The evaluation strategy adopted in this study combines widely accepted quantitative error metrics, qualitative diagnostic criteria, and time-series-specific cross-validation procedures. This multi-dimensional approach ensures that the comparison between the individual base learners </w:t>
      </w:r>
      <w:r w:rsidRPr="004C116C">
        <w:rPr>
          <w:rFonts w:ascii="Times New Roman" w:hAnsi="Times New Roman" w:cs="Times New Roman"/>
        </w:rPr>
        <w:lastRenderedPageBreak/>
        <w:t>(SARIMAX, Random Forest, LSTM) and the proposed XGBoost-based stacked ensemble is fair, transparent, reproducible, and aligned with the practical requirements of economic forecasting.</w:t>
      </w:r>
    </w:p>
    <w:p w14:paraId="73E5D105" w14:textId="77777777" w:rsidR="0030052B" w:rsidRPr="004C116C" w:rsidRDefault="0030052B" w:rsidP="0030052B">
      <w:pPr>
        <w:spacing w:line="360" w:lineRule="auto"/>
        <w:jc w:val="both"/>
        <w:rPr>
          <w:rFonts w:ascii="Times New Roman" w:hAnsi="Times New Roman" w:cs="Times New Roman"/>
        </w:rPr>
      </w:pPr>
      <w:r w:rsidRPr="004C116C">
        <w:rPr>
          <w:rFonts w:ascii="Times New Roman" w:hAnsi="Times New Roman" w:cs="Times New Roman"/>
        </w:rPr>
        <w:t>All performance metrics are computed strictly on the out-of-sample test period (the most recent 15–20 % of the dataset), using one-step-ahead forecasts to simulate realistic sequential prediction. This preserves chronological causality and prevents any form of look-ahead bias.</w:t>
      </w:r>
    </w:p>
    <w:p w14:paraId="5290B21D" w14:textId="77777777" w:rsidR="0030052B" w:rsidRPr="004C116C" w:rsidRDefault="0030052B" w:rsidP="0030052B">
      <w:pPr>
        <w:spacing w:line="360" w:lineRule="auto"/>
        <w:jc w:val="both"/>
        <w:rPr>
          <w:rFonts w:ascii="Times New Roman" w:hAnsi="Times New Roman" w:cs="Times New Roman"/>
          <w:b/>
          <w:bCs/>
        </w:rPr>
      </w:pPr>
      <w:r w:rsidRPr="004C116C">
        <w:rPr>
          <w:rFonts w:ascii="Times New Roman" w:hAnsi="Times New Roman" w:cs="Times New Roman"/>
          <w:b/>
          <w:bCs/>
        </w:rPr>
        <w:t>3.5.1 Quantitative Metrics (MAE, RMSE, MAPE)</w:t>
      </w:r>
    </w:p>
    <w:p w14:paraId="140DE1C6" w14:textId="77777777" w:rsidR="0030052B" w:rsidRPr="004C116C" w:rsidRDefault="0030052B" w:rsidP="0030052B">
      <w:pPr>
        <w:spacing w:line="360" w:lineRule="auto"/>
        <w:jc w:val="both"/>
        <w:rPr>
          <w:rFonts w:ascii="Times New Roman" w:hAnsi="Times New Roman" w:cs="Times New Roman"/>
        </w:rPr>
      </w:pPr>
      <w:r w:rsidRPr="004C116C">
        <w:rPr>
          <w:rFonts w:ascii="Times New Roman" w:hAnsi="Times New Roman" w:cs="Times New Roman"/>
        </w:rPr>
        <w:t>The primary quantitative assessment relies on three complementary error measures that capture different aspects of forecast accuracy.</w:t>
      </w:r>
    </w:p>
    <w:p w14:paraId="739B173C" w14:textId="77777777" w:rsidR="0030052B" w:rsidRPr="004C116C" w:rsidRDefault="0030052B" w:rsidP="0030052B">
      <w:pPr>
        <w:spacing w:line="360" w:lineRule="auto"/>
        <w:jc w:val="both"/>
        <w:rPr>
          <w:rFonts w:ascii="Times New Roman" w:hAnsi="Times New Roman" w:cs="Times New Roman"/>
        </w:rPr>
      </w:pPr>
      <w:r w:rsidRPr="004C116C">
        <w:rPr>
          <w:rFonts w:ascii="Times New Roman" w:hAnsi="Times New Roman" w:cs="Times New Roman"/>
          <w:b/>
          <w:bCs/>
        </w:rPr>
        <w:t>Mean Absolute Error (MAE)</w:t>
      </w:r>
      <w:r w:rsidRPr="004C116C">
        <w:rPr>
          <w:rFonts w:ascii="Times New Roman" w:hAnsi="Times New Roman" w:cs="Times New Roman"/>
        </w:rPr>
        <w:t xml:space="preserve"> quantifies the average absolute deviation between actual and predicted month-on-month percentage changes and is expressed in the same units as the target variable. It is intuitive and resilient to outliers.</w:t>
      </w:r>
    </w:p>
    <w:p w14:paraId="1FD73C61" w14:textId="77777777" w:rsidR="0030052B" w:rsidRPr="004C116C" w:rsidRDefault="0030052B" w:rsidP="0030052B">
      <w:pPr>
        <w:spacing w:line="360" w:lineRule="auto"/>
        <w:jc w:val="both"/>
        <w:rPr>
          <w:rFonts w:ascii="Times New Roman" w:hAnsi="Times New Roman" w:cs="Times New Roman"/>
        </w:rPr>
      </w:pPr>
      <m:oMathPara>
        <m:oMath>
          <m:r>
            <m:rPr>
              <m:nor/>
            </m:rPr>
            <w:rPr>
              <w:rFonts w:ascii="Times New Roman" w:hAnsi="Times New Roman" w:cs="Times New Roman"/>
            </w:rPr>
            <m:t>MAE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n</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r>
            <m:rPr>
              <m:sty m:val="p"/>
            </m:rPr>
            <w:rPr>
              <w:rFonts w:ascii="Cambria Math" w:hAnsi="Cambria Math" w:cs="Times New Roman"/>
            </w:rPr>
            <m:t>∣</m:t>
          </m:r>
        </m:oMath>
      </m:oMathPara>
    </w:p>
    <w:p w14:paraId="1F341827" w14:textId="77777777" w:rsidR="0030052B" w:rsidRPr="004C116C" w:rsidRDefault="0030052B" w:rsidP="0030052B">
      <w:pPr>
        <w:spacing w:line="360" w:lineRule="auto"/>
        <w:jc w:val="both"/>
        <w:rPr>
          <w:rFonts w:ascii="Times New Roman" w:hAnsi="Times New Roman" w:cs="Times New Roman"/>
        </w:rPr>
      </w:pPr>
      <w:r w:rsidRPr="004C116C">
        <w:rPr>
          <w:rFonts w:ascii="Times New Roman" w:hAnsi="Times New Roman" w:cs="Times New Roman"/>
          <w:b/>
          <w:bCs/>
        </w:rPr>
        <w:t>Root Mean Squared Error (RMSE)</w:t>
      </w:r>
      <w:r w:rsidRPr="004C116C">
        <w:rPr>
          <w:rFonts w:ascii="Times New Roman" w:hAnsi="Times New Roman" w:cs="Times New Roman"/>
        </w:rPr>
        <w:t xml:space="preserve"> penalises larger errors more severely due to the squaring of residuals before averaging and taking the square root. Given the asymmetric economic costs of under- and over-predicting price changes in essential consumer goods, RMSE was selected as the principal optimisation and ranking criterion.</w:t>
      </w:r>
    </w:p>
    <w:p w14:paraId="2C8F4B83" w14:textId="77777777" w:rsidR="0030052B" w:rsidRPr="004C116C" w:rsidRDefault="0030052B" w:rsidP="0030052B">
      <w:pPr>
        <w:spacing w:line="360" w:lineRule="auto"/>
        <w:jc w:val="both"/>
        <w:rPr>
          <w:rFonts w:ascii="Times New Roman" w:hAnsi="Times New Roman" w:cs="Times New Roman"/>
        </w:rPr>
      </w:pPr>
      <m:oMathPara>
        <m:oMath>
          <m:r>
            <m:rPr>
              <m:nor/>
            </m:rPr>
            <w:rPr>
              <w:rFonts w:ascii="Times New Roman" w:hAnsi="Times New Roman" w:cs="Times New Roman"/>
            </w:rPr>
            <m:t>RMSE</m:t>
          </m:r>
          <m: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r>
            <m:rPr>
              <m:sty m:val="p"/>
            </m:rPr>
            <w:rPr>
              <w:rFonts w:ascii="Cambria Math" w:hAnsi="Cambria Math" w:cs="Times New Roman"/>
            </w:rPr>
            <w:br/>
          </m:r>
        </m:oMath>
      </m:oMathPara>
      <w:r w:rsidRPr="004C116C">
        <w:rPr>
          <w:rFonts w:ascii="Times New Roman" w:hAnsi="Times New Roman" w:cs="Times New Roman"/>
          <w:b/>
          <w:bCs/>
        </w:rPr>
        <w:t>Mean Absolute Percentage Error (MAPE)</w:t>
      </w:r>
      <w:r w:rsidRPr="004C116C">
        <w:rPr>
          <w:rFonts w:ascii="Times New Roman" w:hAnsi="Times New Roman" w:cs="Times New Roman"/>
        </w:rPr>
        <w:t xml:space="preserve"> normalises </w:t>
      </w:r>
      <w:proofErr w:type="gramStart"/>
      <w:r w:rsidRPr="004C116C">
        <w:rPr>
          <w:rFonts w:ascii="Times New Roman" w:hAnsi="Times New Roman" w:cs="Times New Roman"/>
        </w:rPr>
        <w:t>the absolute</w:t>
      </w:r>
      <w:proofErr w:type="gramEnd"/>
      <w:r w:rsidRPr="004C116C">
        <w:rPr>
          <w:rFonts w:ascii="Times New Roman" w:hAnsi="Times New Roman" w:cs="Times New Roman"/>
        </w:rPr>
        <w:t xml:space="preserve"> error by the actual value, yielding an interpretable percentage-based measure of relative accuracy. It facilitates comparison across periods of low and high volatility and is valuable for reporting to non-technical audiences.</w:t>
      </w:r>
    </w:p>
    <w:p w14:paraId="1050B50A" w14:textId="77777777" w:rsidR="0030052B" w:rsidRPr="004C116C" w:rsidRDefault="0030052B" w:rsidP="0030052B">
      <w:pPr>
        <w:spacing w:line="360" w:lineRule="auto"/>
        <w:jc w:val="both"/>
        <w:rPr>
          <w:rFonts w:ascii="Times New Roman" w:hAnsi="Times New Roman" w:cs="Times New Roman"/>
        </w:rPr>
      </w:pPr>
      <m:oMathPara>
        <m:oMath>
          <m:r>
            <m:rPr>
              <m:nor/>
            </m:rPr>
            <w:rPr>
              <w:rFonts w:ascii="Times New Roman" w:hAnsi="Times New Roman" w:cs="Times New Roman"/>
            </w:rPr>
            <m:t>MAPE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100</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n</m:t>
              </m:r>
            </m:sup>
            <m:e>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den>
              </m:f>
              <m:r>
                <w:rPr>
                  <w:rFonts w:ascii="Cambria Math" w:hAnsi="Cambria Math" w:cs="Times New Roman"/>
                </w:rPr>
                <m:t>∣</m:t>
              </m:r>
            </m:e>
          </m:nary>
          <m:r>
            <m:rPr>
              <m:sty m:val="p"/>
            </m:rPr>
            <w:rPr>
              <w:rFonts w:ascii="Cambria Math" w:hAnsi="Cambria Math" w:cs="Times New Roman"/>
            </w:rPr>
            <w:br/>
          </m:r>
        </m:oMath>
      </m:oMathPara>
      <w:r w:rsidRPr="004C116C">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oMath>
      <w:r w:rsidRPr="004C116C">
        <w:rPr>
          <w:rFonts w:ascii="Times New Roman" w:hAnsi="Times New Roman" w:cs="Times New Roman"/>
        </w:rPr>
        <w:t xml:space="preserve">is the actual month-on-month percentage change,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oMath>
      <w:r w:rsidRPr="004C116C">
        <w:rPr>
          <w:rFonts w:ascii="Times New Roman" w:hAnsi="Times New Roman" w:cs="Times New Roman"/>
        </w:rPr>
        <w:t xml:space="preserve">is the predicted value, and </w:t>
      </w:r>
      <m:oMath>
        <m:r>
          <w:rPr>
            <w:rFonts w:ascii="Cambria Math" w:hAnsi="Cambria Math" w:cs="Times New Roman"/>
          </w:rPr>
          <m:t>n</m:t>
        </m:r>
      </m:oMath>
      <w:r w:rsidRPr="004C116C">
        <w:rPr>
          <w:rFonts w:ascii="Times New Roman" w:eastAsiaTheme="minorEastAsia" w:hAnsi="Times New Roman" w:cs="Times New Roman"/>
        </w:rPr>
        <w:t xml:space="preserve"> is</w:t>
      </w:r>
      <w:r w:rsidRPr="004C116C">
        <w:rPr>
          <w:rFonts w:ascii="Times New Roman" w:hAnsi="Times New Roman" w:cs="Times New Roman"/>
        </w:rPr>
        <w:t xml:space="preserve"> the number of observations in the test set.</w:t>
      </w:r>
    </w:p>
    <w:p w14:paraId="033DE8F3" w14:textId="77777777" w:rsidR="0030052B" w:rsidRPr="004C116C" w:rsidRDefault="0030052B" w:rsidP="0030052B">
      <w:pPr>
        <w:spacing w:line="360" w:lineRule="auto"/>
        <w:jc w:val="both"/>
        <w:rPr>
          <w:rFonts w:ascii="Times New Roman" w:hAnsi="Times New Roman" w:cs="Times New Roman"/>
        </w:rPr>
      </w:pPr>
      <w:r w:rsidRPr="004C116C">
        <w:rPr>
          <w:rFonts w:ascii="Times New Roman" w:hAnsi="Times New Roman" w:cs="Times New Roman"/>
        </w:rPr>
        <w:lastRenderedPageBreak/>
        <w:t xml:space="preserve">These three metrics were computed for every model (SARIMAX, Random Forest, LSTM, and the stacked ensemble) on </w:t>
      </w:r>
      <w:proofErr w:type="gramStart"/>
      <w:r w:rsidRPr="004C116C">
        <w:rPr>
          <w:rFonts w:ascii="Times New Roman" w:hAnsi="Times New Roman" w:cs="Times New Roman"/>
        </w:rPr>
        <w:t>exactly the same</w:t>
      </w:r>
      <w:proofErr w:type="gramEnd"/>
      <w:r w:rsidRPr="004C116C">
        <w:rPr>
          <w:rFonts w:ascii="Times New Roman" w:hAnsi="Times New Roman" w:cs="Times New Roman"/>
        </w:rPr>
        <w:t xml:space="preserve"> test observations, ensuring direct comparability. In addition to point estimates, 95 % confidence intervals for each metric were calculated via bootstrapping (1,000 resamples) to provide a measure of uncertainty around the reported values.</w:t>
      </w:r>
    </w:p>
    <w:p w14:paraId="791E5B1C" w14:textId="77777777" w:rsidR="0030052B" w:rsidRPr="004C116C" w:rsidRDefault="0030052B" w:rsidP="0030052B">
      <w:pPr>
        <w:spacing w:line="360" w:lineRule="auto"/>
        <w:jc w:val="both"/>
        <w:rPr>
          <w:rFonts w:ascii="Times New Roman" w:hAnsi="Times New Roman" w:cs="Times New Roman"/>
          <w:b/>
          <w:bCs/>
        </w:rPr>
      </w:pPr>
      <w:r w:rsidRPr="004C116C">
        <w:rPr>
          <w:rFonts w:ascii="Times New Roman" w:hAnsi="Times New Roman" w:cs="Times New Roman"/>
          <w:b/>
          <w:bCs/>
        </w:rPr>
        <w:t>3.5.2 Qualitative Assessment Criteria and Statistical Tests</w:t>
      </w:r>
    </w:p>
    <w:p w14:paraId="1C9A4127" w14:textId="77777777" w:rsidR="0030052B" w:rsidRPr="004C116C" w:rsidRDefault="0030052B" w:rsidP="0030052B">
      <w:pPr>
        <w:spacing w:line="360" w:lineRule="auto"/>
        <w:jc w:val="both"/>
        <w:rPr>
          <w:rFonts w:ascii="Times New Roman" w:hAnsi="Times New Roman" w:cs="Times New Roman"/>
        </w:rPr>
      </w:pPr>
      <w:r w:rsidRPr="004C116C">
        <w:rPr>
          <w:rFonts w:ascii="Times New Roman" w:hAnsi="Times New Roman" w:cs="Times New Roman"/>
        </w:rPr>
        <w:t>Quantitative metrics alone do not fully capture the suitability of a forecasting model for real-world economic decision-making. Accordingly, the following qualitative dimensions were systematically evaluated.</w:t>
      </w:r>
    </w:p>
    <w:p w14:paraId="64C24903" w14:textId="77777777" w:rsidR="0030052B" w:rsidRPr="004C116C" w:rsidRDefault="0030052B" w:rsidP="0030052B">
      <w:pPr>
        <w:spacing w:line="360" w:lineRule="auto"/>
        <w:jc w:val="both"/>
        <w:rPr>
          <w:rFonts w:ascii="Times New Roman" w:hAnsi="Times New Roman" w:cs="Times New Roman"/>
        </w:rPr>
      </w:pPr>
      <w:r w:rsidRPr="004C116C">
        <w:rPr>
          <w:rFonts w:ascii="Times New Roman" w:hAnsi="Times New Roman" w:cs="Times New Roman"/>
          <w:b/>
          <w:bCs/>
        </w:rPr>
        <w:t>Directional accuracy</w:t>
      </w:r>
      <w:r w:rsidRPr="004C116C">
        <w:rPr>
          <w:rFonts w:ascii="Times New Roman" w:hAnsi="Times New Roman" w:cs="Times New Roman"/>
        </w:rPr>
        <w:t xml:space="preserve"> was assessed as the proportion of correctly predicted signs of month-on-month price changes. Special emphasis was placed on the models’ performance around known turning points, such as periods following fuel subsidy removal or sharp exchange rate movements.</w:t>
      </w:r>
    </w:p>
    <w:p w14:paraId="0C77DBBF" w14:textId="77777777" w:rsidR="0030052B" w:rsidRPr="004C116C" w:rsidRDefault="0030052B" w:rsidP="0030052B">
      <w:pPr>
        <w:spacing w:line="360" w:lineRule="auto"/>
        <w:jc w:val="both"/>
        <w:rPr>
          <w:rFonts w:ascii="Times New Roman" w:hAnsi="Times New Roman" w:cs="Times New Roman"/>
        </w:rPr>
      </w:pPr>
      <w:r w:rsidRPr="004C116C">
        <w:rPr>
          <w:rFonts w:ascii="Times New Roman" w:hAnsi="Times New Roman" w:cs="Times New Roman"/>
        </w:rPr>
        <w:t>Forecast error behavior during high-volatility regimes was examined through time-series plots of actual versus predicted values and plots of absolute and squared forecast errors across sub-periods of elevated volatility.</w:t>
      </w:r>
    </w:p>
    <w:p w14:paraId="6D35F830" w14:textId="77777777" w:rsidR="0030052B" w:rsidRPr="004C116C" w:rsidRDefault="0030052B" w:rsidP="0030052B">
      <w:pPr>
        <w:spacing w:line="360" w:lineRule="auto"/>
        <w:jc w:val="both"/>
        <w:rPr>
          <w:rFonts w:ascii="Times New Roman" w:hAnsi="Times New Roman" w:cs="Times New Roman"/>
        </w:rPr>
      </w:pPr>
      <w:r w:rsidRPr="004C116C">
        <w:rPr>
          <w:rFonts w:ascii="Times New Roman" w:hAnsi="Times New Roman" w:cs="Times New Roman"/>
          <w:b/>
          <w:bCs/>
        </w:rPr>
        <w:t>The Diebold-Mariano (DM) test</w:t>
      </w:r>
      <w:r w:rsidRPr="004C116C">
        <w:rPr>
          <w:rFonts w:ascii="Times New Roman" w:hAnsi="Times New Roman" w:cs="Times New Roman"/>
        </w:rPr>
        <w:t xml:space="preserve"> was conducted to determine whether differences in forecast accuracy between the stacked ensemble and each individual base learner were statistically significant at the 5 % level, accounting for potential serial correlation in forecast errors.</w:t>
      </w:r>
    </w:p>
    <w:p w14:paraId="4A7F466B" w14:textId="77777777" w:rsidR="0030052B" w:rsidRPr="004C116C" w:rsidRDefault="0030052B" w:rsidP="0030052B">
      <w:pPr>
        <w:spacing w:line="360" w:lineRule="auto"/>
        <w:jc w:val="both"/>
        <w:rPr>
          <w:rFonts w:ascii="Times New Roman" w:hAnsi="Times New Roman" w:cs="Times New Roman"/>
        </w:rPr>
      </w:pPr>
      <w:r w:rsidRPr="004C116C">
        <w:rPr>
          <w:rFonts w:ascii="Times New Roman" w:hAnsi="Times New Roman" w:cs="Times New Roman"/>
          <w:b/>
          <w:bCs/>
        </w:rPr>
        <w:t>Encompassing tests</w:t>
      </w:r>
      <w:r w:rsidRPr="004C116C">
        <w:rPr>
          <w:rFonts w:ascii="Times New Roman" w:hAnsi="Times New Roman" w:cs="Times New Roman"/>
        </w:rPr>
        <w:t xml:space="preserve"> were also performed to evaluate whether the stacked ensemble forecasts encompass (i.e., contain all relevant predictive information from) the individual base-model forecasts. A significant encompassing result would provide formal evidence that the meta-learner successfully extracts and optimally combines information from the diverse base learners.</w:t>
      </w:r>
    </w:p>
    <w:p w14:paraId="0FBD4FD0" w14:textId="77777777" w:rsidR="0030052B" w:rsidRPr="004C116C" w:rsidRDefault="0030052B" w:rsidP="0030052B">
      <w:pPr>
        <w:spacing w:line="360" w:lineRule="auto"/>
        <w:jc w:val="both"/>
        <w:rPr>
          <w:rFonts w:ascii="Times New Roman" w:hAnsi="Times New Roman" w:cs="Times New Roman"/>
          <w:b/>
          <w:bCs/>
        </w:rPr>
      </w:pPr>
      <w:r w:rsidRPr="004C116C">
        <w:rPr>
          <w:rFonts w:ascii="Times New Roman" w:hAnsi="Times New Roman" w:cs="Times New Roman"/>
          <w:b/>
          <w:bCs/>
        </w:rPr>
        <w:t>3.5.3 Cross-Validation Techniques</w:t>
      </w:r>
    </w:p>
    <w:p w14:paraId="6CABA957" w14:textId="77777777" w:rsidR="0030052B" w:rsidRPr="004C116C" w:rsidRDefault="0030052B" w:rsidP="0030052B">
      <w:pPr>
        <w:spacing w:line="360" w:lineRule="auto"/>
        <w:jc w:val="both"/>
        <w:rPr>
          <w:rFonts w:ascii="Times New Roman" w:hAnsi="Times New Roman" w:cs="Times New Roman"/>
        </w:rPr>
      </w:pPr>
      <w:r w:rsidRPr="004C116C">
        <w:rPr>
          <w:rFonts w:ascii="Times New Roman" w:hAnsi="Times New Roman" w:cs="Times New Roman"/>
        </w:rPr>
        <w:t>Because the data are strictly ordered in time, conventional random k-fold cross-validation is inappropriate and would lead to severe information leakage. Therefore, only time-series-aware validation strategies were employed.</w:t>
      </w:r>
    </w:p>
    <w:p w14:paraId="108C5316" w14:textId="77777777" w:rsidR="0030052B" w:rsidRPr="004C116C" w:rsidRDefault="0030052B" w:rsidP="0030052B">
      <w:pPr>
        <w:spacing w:line="360" w:lineRule="auto"/>
        <w:jc w:val="both"/>
        <w:rPr>
          <w:rFonts w:ascii="Times New Roman" w:hAnsi="Times New Roman" w:cs="Times New Roman"/>
        </w:rPr>
      </w:pPr>
      <w:r w:rsidRPr="004C116C">
        <w:rPr>
          <w:rFonts w:ascii="Times New Roman" w:hAnsi="Times New Roman" w:cs="Times New Roman"/>
          <w:b/>
          <w:bCs/>
        </w:rPr>
        <w:t>Expanding (forward-chaining) window cross-validation</w:t>
      </w:r>
      <w:r w:rsidRPr="004C116C">
        <w:rPr>
          <w:rFonts w:ascii="Times New Roman" w:hAnsi="Times New Roman" w:cs="Times New Roman"/>
        </w:rPr>
        <w:t xml:space="preserve"> was the primary technique used during hyperparameter tuning for Random Forest, LSTM, and the XGBoost meta-learner. The initial </w:t>
      </w:r>
      <w:r w:rsidRPr="004C116C">
        <w:rPr>
          <w:rFonts w:ascii="Times New Roman" w:hAnsi="Times New Roman" w:cs="Times New Roman"/>
        </w:rPr>
        <w:lastRenderedPageBreak/>
        <w:t>training window begins at the start of the training partition and is progressively expanded by one month at a time; at each step, the next month serves as the validation point.</w:t>
      </w:r>
    </w:p>
    <w:p w14:paraId="725C3CCB" w14:textId="77777777" w:rsidR="0030052B" w:rsidRPr="004C116C" w:rsidRDefault="0030052B" w:rsidP="0030052B">
      <w:pPr>
        <w:spacing w:line="360" w:lineRule="auto"/>
        <w:jc w:val="both"/>
        <w:rPr>
          <w:rFonts w:ascii="Times New Roman" w:hAnsi="Times New Roman" w:cs="Times New Roman"/>
        </w:rPr>
      </w:pPr>
      <w:r w:rsidRPr="004C116C">
        <w:rPr>
          <w:rFonts w:ascii="Times New Roman" w:hAnsi="Times New Roman" w:cs="Times New Roman"/>
          <w:b/>
          <w:bCs/>
        </w:rPr>
        <w:t>Rolling window cross-validation</w:t>
      </w:r>
      <w:r w:rsidRPr="004C116C">
        <w:rPr>
          <w:rFonts w:ascii="Times New Roman" w:hAnsi="Times New Roman" w:cs="Times New Roman"/>
        </w:rPr>
        <w:t xml:space="preserve"> was used as a supplementary sensitivity analysis. Both training and validation windows slide forward through time by one month each step, allowing evaluation of model stability under different historical contexts.</w:t>
      </w:r>
    </w:p>
    <w:p w14:paraId="579534BA" w14:textId="77777777" w:rsidR="0030052B" w:rsidRPr="004C116C" w:rsidRDefault="0030052B" w:rsidP="0030052B">
      <w:pPr>
        <w:spacing w:line="360" w:lineRule="auto"/>
        <w:jc w:val="both"/>
        <w:rPr>
          <w:rFonts w:ascii="Times New Roman" w:hAnsi="Times New Roman" w:cs="Times New Roman"/>
          <w:b/>
          <w:bCs/>
        </w:rPr>
      </w:pPr>
      <w:r w:rsidRPr="004C116C">
        <w:rPr>
          <w:rFonts w:ascii="Times New Roman" w:hAnsi="Times New Roman" w:cs="Times New Roman"/>
          <w:b/>
          <w:bCs/>
        </w:rPr>
        <w:t>Application to all model stages:</w:t>
      </w:r>
    </w:p>
    <w:p w14:paraId="12149C83" w14:textId="77777777" w:rsidR="0030052B" w:rsidRPr="004C116C" w:rsidRDefault="0030052B" w:rsidP="0030052B">
      <w:pPr>
        <w:spacing w:line="360" w:lineRule="auto"/>
        <w:ind w:left="720"/>
        <w:jc w:val="both"/>
        <w:rPr>
          <w:rFonts w:ascii="Times New Roman" w:hAnsi="Times New Roman" w:cs="Times New Roman"/>
        </w:rPr>
      </w:pPr>
      <w:r w:rsidRPr="004C116C">
        <w:rPr>
          <w:rFonts w:ascii="Times New Roman" w:hAnsi="Times New Roman" w:cs="Times New Roman"/>
        </w:rPr>
        <w:t>Base learners: expanding-window cross-validation was used for Random Forest and LSTM hyperparameter search; SARIMAX model selection relied on AIC within the expanding framework.</w:t>
      </w:r>
    </w:p>
    <w:p w14:paraId="3BC5185E" w14:textId="77777777" w:rsidR="0030052B" w:rsidRPr="004C116C" w:rsidRDefault="0030052B" w:rsidP="0030052B">
      <w:pPr>
        <w:spacing w:line="360" w:lineRule="auto"/>
        <w:ind w:left="720"/>
        <w:jc w:val="both"/>
        <w:rPr>
          <w:rFonts w:ascii="Times New Roman" w:hAnsi="Times New Roman" w:cs="Times New Roman"/>
        </w:rPr>
      </w:pPr>
      <w:r w:rsidRPr="004C116C">
        <w:rPr>
          <w:rFonts w:ascii="Times New Roman" w:hAnsi="Times New Roman" w:cs="Times New Roman"/>
        </w:rPr>
        <w:t>Stacked ensemble: the XGBoost meta-learner was tuned exclusively on validation-period stacked predictions using expanding-window cross-validation.</w:t>
      </w:r>
    </w:p>
    <w:p w14:paraId="1344B2A1" w14:textId="77777777" w:rsidR="0030052B" w:rsidRPr="004C116C" w:rsidRDefault="0030052B" w:rsidP="0030052B">
      <w:pPr>
        <w:spacing w:line="360" w:lineRule="auto"/>
        <w:ind w:left="720"/>
        <w:jc w:val="both"/>
        <w:rPr>
          <w:rFonts w:ascii="Times New Roman" w:hAnsi="Times New Roman" w:cs="Times New Roman"/>
        </w:rPr>
      </w:pPr>
      <w:r w:rsidRPr="004C116C">
        <w:rPr>
          <w:rFonts w:ascii="Times New Roman" w:hAnsi="Times New Roman" w:cs="Times New Roman"/>
        </w:rPr>
        <w:t>Final reported metrics: derived solely from the hold-out test period (never used during any tuning phase).</w:t>
      </w:r>
    </w:p>
    <w:p w14:paraId="23301D05" w14:textId="675069F2" w:rsidR="0008229F" w:rsidRPr="004C116C" w:rsidRDefault="0030052B" w:rsidP="004B3B1A">
      <w:pPr>
        <w:spacing w:line="360" w:lineRule="auto"/>
        <w:jc w:val="both"/>
        <w:rPr>
          <w:rFonts w:ascii="Times New Roman" w:hAnsi="Times New Roman" w:cs="Times New Roman"/>
        </w:rPr>
      </w:pPr>
      <w:r w:rsidRPr="004C116C">
        <w:rPr>
          <w:rFonts w:ascii="Times New Roman" w:hAnsi="Times New Roman" w:cs="Times New Roman"/>
        </w:rPr>
        <w:t>Together, these quantitative metrics, qualitative criteria, and temporally respectful cross-validation procedures constitute a resilient, defensible, and policy-relevant evaluation framework. They enable a balanced judgment of whether the proposed stacked ensemble delivers meaningfully superior forecasting performance compared with the standalone base learners for month-on-month price changes in Food, Transport, and Clothing and Footwear.</w:t>
      </w:r>
    </w:p>
    <w:p w14:paraId="53891FA9" w14:textId="77777777" w:rsidR="00152DC6" w:rsidRPr="004C116C" w:rsidRDefault="00152DC6" w:rsidP="004B3B1A">
      <w:pPr>
        <w:spacing w:line="360" w:lineRule="auto"/>
        <w:jc w:val="both"/>
        <w:rPr>
          <w:rFonts w:ascii="Times New Roman" w:hAnsi="Times New Roman" w:cs="Times New Roman"/>
          <w:b/>
        </w:rPr>
      </w:pPr>
    </w:p>
    <w:p w14:paraId="76061C73" w14:textId="38BC7D7C" w:rsidR="009C67C9" w:rsidRPr="004C116C" w:rsidRDefault="00152DC6" w:rsidP="004C116C">
      <w:pPr>
        <w:spacing w:line="360" w:lineRule="auto"/>
        <w:jc w:val="center"/>
      </w:pPr>
      <w:r w:rsidRPr="004C116C">
        <w:rPr>
          <w:rFonts w:ascii="Times New Roman" w:hAnsi="Times New Roman" w:cs="Times New Roman"/>
          <w:b/>
        </w:rPr>
        <w:br w:type="page"/>
      </w:r>
    </w:p>
    <w:p w14:paraId="1EF982B5" w14:textId="77777777" w:rsidR="00E029F6" w:rsidRPr="00FE3A8E" w:rsidRDefault="00E029F6" w:rsidP="00E029F6">
      <w:pPr>
        <w:spacing w:line="360" w:lineRule="auto"/>
        <w:jc w:val="center"/>
        <w:rPr>
          <w:rFonts w:ascii="Times New Roman" w:hAnsi="Times New Roman" w:cs="Times New Roman"/>
          <w:b/>
          <w:bCs/>
        </w:rPr>
      </w:pPr>
      <w:r w:rsidRPr="00FE3A8E">
        <w:rPr>
          <w:rFonts w:ascii="Times New Roman" w:hAnsi="Times New Roman" w:cs="Times New Roman"/>
          <w:b/>
          <w:bCs/>
        </w:rPr>
        <w:lastRenderedPageBreak/>
        <w:t>CHAPTER FOUR</w:t>
      </w:r>
    </w:p>
    <w:p w14:paraId="65181565" w14:textId="77777777" w:rsidR="00E029F6" w:rsidRPr="00FE3A8E" w:rsidRDefault="00E029F6" w:rsidP="00E029F6">
      <w:pPr>
        <w:spacing w:line="360" w:lineRule="auto"/>
        <w:jc w:val="center"/>
        <w:rPr>
          <w:rFonts w:ascii="Times New Roman" w:hAnsi="Times New Roman" w:cs="Times New Roman"/>
          <w:b/>
          <w:bCs/>
        </w:rPr>
      </w:pPr>
      <w:r w:rsidRPr="00FE3A8E">
        <w:rPr>
          <w:rFonts w:ascii="Times New Roman" w:hAnsi="Times New Roman" w:cs="Times New Roman"/>
          <w:b/>
          <w:bCs/>
        </w:rPr>
        <w:t>SYSTEM IMPLEMENTATION, RESULTS AND DISCUSSION</w:t>
      </w:r>
    </w:p>
    <w:p w14:paraId="67F9B402" w14:textId="77777777" w:rsidR="00E029F6" w:rsidRPr="00FE3A8E" w:rsidRDefault="00E029F6" w:rsidP="00E029F6">
      <w:pPr>
        <w:spacing w:line="360" w:lineRule="auto"/>
        <w:jc w:val="both"/>
        <w:rPr>
          <w:rFonts w:ascii="Times New Roman" w:hAnsi="Times New Roman" w:cs="Times New Roman"/>
          <w:b/>
          <w:bCs/>
        </w:rPr>
      </w:pPr>
      <w:r w:rsidRPr="00FE3A8E">
        <w:rPr>
          <w:rFonts w:ascii="Times New Roman" w:hAnsi="Times New Roman" w:cs="Times New Roman"/>
          <w:b/>
          <w:bCs/>
        </w:rPr>
        <w:t>4.1 Introduction</w:t>
      </w:r>
    </w:p>
    <w:p w14:paraId="717B9547" w14:textId="77777777" w:rsidR="00E029F6" w:rsidRPr="00FE3A8E" w:rsidRDefault="00E029F6" w:rsidP="00E029F6">
      <w:pPr>
        <w:spacing w:line="360" w:lineRule="auto"/>
        <w:jc w:val="both"/>
        <w:rPr>
          <w:rFonts w:ascii="Times New Roman" w:hAnsi="Times New Roman" w:cs="Times New Roman"/>
        </w:rPr>
      </w:pPr>
      <w:r w:rsidRPr="00FE3A8E">
        <w:rPr>
          <w:rFonts w:ascii="Times New Roman" w:hAnsi="Times New Roman" w:cs="Times New Roman"/>
        </w:rPr>
        <w:t>This chapter presents the empirical implementation, results, and discussion of the stacked ensemble model developed for forecasting inflation-driven consumer goods price dynamics in Nigeria. Following the methodology outlined in Chapter Three, it describes the complete modelling pipeline: data preparation, development of the individual base learners (SARIMAX, Random Forest, and LSTM), construction of the XGBoost-based stacked ensemble, and rigorous performance evaluation on the held-out test set.</w:t>
      </w:r>
    </w:p>
    <w:p w14:paraId="2D1ABBDB" w14:textId="77777777" w:rsidR="00E029F6" w:rsidRPr="00FE3A8E" w:rsidRDefault="00E029F6" w:rsidP="00E029F6">
      <w:pPr>
        <w:spacing w:line="360" w:lineRule="auto"/>
        <w:jc w:val="both"/>
        <w:rPr>
          <w:rFonts w:ascii="Times New Roman" w:hAnsi="Times New Roman" w:cs="Times New Roman"/>
        </w:rPr>
      </w:pPr>
      <w:r w:rsidRPr="00FE3A8E">
        <w:rPr>
          <w:rFonts w:ascii="Times New Roman" w:hAnsi="Times New Roman" w:cs="Times New Roman"/>
        </w:rPr>
        <w:t>All implementation work was carried out in Python. The SARIMAX models were built using the statsmodels library, Random Forest using scikit-learn, LSTM using TensorFlow/Keras, and the meta-learner using XGBoost. The models were trained on the training partition of the master dataset (January 2000 to late 2021/early 2022). Hyperparameter tuning was performed with time-series-aware expanding-window cross-validation, and final evaluation was conducted strictly on the most recent unseen test observations (up to December 2025).</w:t>
      </w:r>
    </w:p>
    <w:p w14:paraId="75A58C29" w14:textId="77777777" w:rsidR="00E029F6" w:rsidRPr="00FE3A8E" w:rsidRDefault="00E029F6" w:rsidP="00E029F6">
      <w:pPr>
        <w:spacing w:line="360" w:lineRule="auto"/>
        <w:jc w:val="both"/>
        <w:rPr>
          <w:rFonts w:ascii="Times New Roman" w:hAnsi="Times New Roman" w:cs="Times New Roman"/>
        </w:rPr>
      </w:pPr>
      <w:r w:rsidRPr="00FE3A8E">
        <w:rPr>
          <w:rFonts w:ascii="Times New Roman" w:hAnsi="Times New Roman" w:cs="Times New Roman"/>
        </w:rPr>
        <w:t>The target variables were the month-on-month percentage changes (mom_pct) in the Consumer Price Index sub-indices for Food, Transport, and Clothing and Footwear. These three categories were selected because they represent the most volatile and household-relevant components of the CPI in Nigeria and are strongly influenced by inflation and macroeconomic drivers such as exchange rate and crude oil price.</w:t>
      </w:r>
    </w:p>
    <w:p w14:paraId="526ACA0F" w14:textId="3001BF2E" w:rsidR="00FA132D" w:rsidRPr="004C116C" w:rsidRDefault="00E029F6" w:rsidP="00E029F6">
      <w:pPr>
        <w:spacing w:line="360" w:lineRule="auto"/>
        <w:jc w:val="both"/>
        <w:rPr>
          <w:rFonts w:ascii="Times New Roman" w:hAnsi="Times New Roman" w:cs="Times New Roman"/>
        </w:rPr>
      </w:pPr>
      <w:r w:rsidRPr="00FE3A8E">
        <w:rPr>
          <w:rFonts w:ascii="Times New Roman" w:hAnsi="Times New Roman" w:cs="Times New Roman"/>
        </w:rPr>
        <w:t>Performance was evaluated using standard quantitative metrics (Root Mean Squared Error, Mean Absolute Error, and Mean Absolute Percentage Error), the Diebold-Mariano test for statistical comparison of forecast accuracy, and visual inspection of forecast behaviour during volatile periods. The findings, presented in the subsequent sections, provide important insights into the relative strengths and limitations of the individual base learners and the stacked ensemble when applied to Nigerian consumer goods price dynamics.</w:t>
      </w:r>
    </w:p>
    <w:p w14:paraId="69A04D8A" w14:textId="77777777" w:rsidR="00842F16" w:rsidRDefault="00842F16" w:rsidP="00FA132D">
      <w:pPr>
        <w:spacing w:line="360" w:lineRule="auto"/>
        <w:jc w:val="both"/>
        <w:rPr>
          <w:rFonts w:ascii="Times New Roman" w:hAnsi="Times New Roman" w:cs="Times New Roman"/>
          <w:b/>
          <w:bCs/>
        </w:rPr>
      </w:pPr>
    </w:p>
    <w:p w14:paraId="2DB4C463" w14:textId="77777777" w:rsidR="00842F16" w:rsidRDefault="00842F16" w:rsidP="00FA132D">
      <w:pPr>
        <w:spacing w:line="360" w:lineRule="auto"/>
        <w:jc w:val="both"/>
        <w:rPr>
          <w:rFonts w:ascii="Times New Roman" w:hAnsi="Times New Roman" w:cs="Times New Roman"/>
          <w:b/>
          <w:bCs/>
        </w:rPr>
      </w:pPr>
    </w:p>
    <w:p w14:paraId="15E6872C" w14:textId="45CB9235" w:rsidR="00842F16" w:rsidRDefault="003104DA" w:rsidP="00FA132D">
      <w:pPr>
        <w:spacing w:line="360" w:lineRule="auto"/>
        <w:jc w:val="both"/>
        <w:rPr>
          <w:rFonts w:ascii="Times New Roman" w:hAnsi="Times New Roman" w:cs="Times New Roman"/>
          <w:b/>
          <w:bCs/>
        </w:rPr>
      </w:pPr>
      <w:r w:rsidRPr="00F10D79">
        <w:rPr>
          <w:rFonts w:ascii="Times New Roman" w:hAnsi="Times New Roman" w:cs="Times New Roman"/>
          <w:b/>
          <w:bCs/>
        </w:rPr>
        <w:lastRenderedPageBreak/>
        <w:t>4.2 Implementation of Base Learners</w:t>
      </w:r>
    </w:p>
    <w:p w14:paraId="43A24844" w14:textId="7678DDEB" w:rsidR="003104DA" w:rsidRPr="00F10D79" w:rsidRDefault="003104DA" w:rsidP="00FA132D">
      <w:pPr>
        <w:spacing w:line="360" w:lineRule="auto"/>
        <w:jc w:val="both"/>
        <w:rPr>
          <w:rFonts w:ascii="Times New Roman" w:hAnsi="Times New Roman" w:cs="Times New Roman"/>
        </w:rPr>
      </w:pPr>
      <w:r w:rsidRPr="00F10D79">
        <w:rPr>
          <w:rFonts w:ascii="Times New Roman" w:hAnsi="Times New Roman" w:cs="Times New Roman"/>
        </w:rPr>
        <w:t>The base learners were developed separately to generate diverse predictive signals before their combination in the stacking framework. Each model was trained on the training partition of the master dataset (January 2000 to late 2021/early 2022), tuned using time-series-aware expanding-window cross-validation where applicable, and then used to produce one-step-ahead rolling forecasts on the validation and test periods. These out-of-sample predictions later served as meta-features for the XGBoost meta-learner. All implementation was carried out in Python, with model objects and scalers saved for reproducibility.</w:t>
      </w:r>
    </w:p>
    <w:p w14:paraId="43BB39BC" w14:textId="77777777" w:rsidR="003104DA" w:rsidRPr="00F10D79" w:rsidRDefault="003104DA" w:rsidP="00FA132D">
      <w:pPr>
        <w:spacing w:line="360" w:lineRule="auto"/>
        <w:jc w:val="both"/>
        <w:rPr>
          <w:rFonts w:ascii="Times New Roman" w:hAnsi="Times New Roman" w:cs="Times New Roman"/>
          <w:b/>
          <w:bCs/>
        </w:rPr>
      </w:pPr>
      <w:r w:rsidRPr="00F10D79">
        <w:rPr>
          <w:rFonts w:ascii="Times New Roman" w:hAnsi="Times New Roman" w:cs="Times New Roman"/>
          <w:b/>
          <w:bCs/>
        </w:rPr>
        <w:t>4.2.1 SARIMAX Model</w:t>
      </w:r>
    </w:p>
    <w:p w14:paraId="00A2C3C2" w14:textId="77777777" w:rsidR="003104DA" w:rsidRPr="00F10D79" w:rsidRDefault="003104DA" w:rsidP="00FA132D">
      <w:pPr>
        <w:spacing w:line="360" w:lineRule="auto"/>
        <w:jc w:val="both"/>
        <w:rPr>
          <w:rFonts w:ascii="Times New Roman" w:hAnsi="Times New Roman" w:cs="Times New Roman"/>
        </w:rPr>
      </w:pPr>
      <w:r w:rsidRPr="00F10D79">
        <w:rPr>
          <w:rFonts w:ascii="Times New Roman" w:hAnsi="Times New Roman" w:cs="Times New Roman"/>
        </w:rPr>
        <w:t>SARIMAX was implemented using the statsmodels library with the SARIMAX class to capture linear trends, seasonality, and the influence of exogenous variables. For each target (month-on-month percentage change in Food, Transport, and Clothing and Footwear), stationarity was first tested using the Augmented Dickey-Fuller test. Where non-stationarity was detected, appropriate differencing orders were applied. ACF and PACF plots guided the selection of initial autoregressive (p), differencing (d), moving average (q), and seasonal orders (P, D, Q, s=12). Exogenous variables (exchange_rate and crude_oil_price) were included to account for external drivers of price dynamics.</w:t>
      </w:r>
    </w:p>
    <w:p w14:paraId="7F3C9083" w14:textId="77777777" w:rsidR="003104DA" w:rsidRPr="00F10D79" w:rsidRDefault="003104DA" w:rsidP="00FA132D">
      <w:pPr>
        <w:spacing w:line="360" w:lineRule="auto"/>
        <w:jc w:val="both"/>
        <w:rPr>
          <w:rFonts w:ascii="Times New Roman" w:hAnsi="Times New Roman" w:cs="Times New Roman"/>
        </w:rPr>
      </w:pPr>
      <w:r w:rsidRPr="00F10D79">
        <w:rPr>
          <w:rFonts w:ascii="Times New Roman" w:hAnsi="Times New Roman" w:cs="Times New Roman"/>
        </w:rPr>
        <w:t>Model selection was performed through grid search over reasonable parameter ranges, with the final specification chosen based on the lowest Akaike Information Criterion (AIC) while ensuring residuals passed the Ljung-Box test and showed no obvious patterns in diagnostic plots. The selected SARIMAX model was fitted on the training set for each category. One-step-ahead rolling forecasts were then generated on the validation and test periods to produce the out-of-sample predictions used in the stacking phase.</w:t>
      </w:r>
    </w:p>
    <w:p w14:paraId="5180E3C8" w14:textId="77777777" w:rsidR="003104DA" w:rsidRPr="00F10D79" w:rsidRDefault="003104DA" w:rsidP="00FA132D">
      <w:pPr>
        <w:spacing w:line="360" w:lineRule="auto"/>
        <w:jc w:val="both"/>
        <w:rPr>
          <w:rFonts w:ascii="Times New Roman" w:hAnsi="Times New Roman" w:cs="Times New Roman"/>
          <w:b/>
          <w:bCs/>
        </w:rPr>
      </w:pPr>
      <w:r w:rsidRPr="00F10D79">
        <w:rPr>
          <w:rFonts w:ascii="Times New Roman" w:hAnsi="Times New Roman" w:cs="Times New Roman"/>
          <w:b/>
          <w:bCs/>
        </w:rPr>
        <w:t>4.2.2 Random Forest Model</w:t>
      </w:r>
    </w:p>
    <w:p w14:paraId="58AF4E24" w14:textId="77777777" w:rsidR="003104DA" w:rsidRPr="00F10D79" w:rsidRDefault="003104DA" w:rsidP="00FA132D">
      <w:pPr>
        <w:spacing w:line="360" w:lineRule="auto"/>
        <w:jc w:val="both"/>
        <w:rPr>
          <w:rFonts w:ascii="Times New Roman" w:hAnsi="Times New Roman" w:cs="Times New Roman"/>
        </w:rPr>
      </w:pPr>
      <w:r w:rsidRPr="00F10D79">
        <w:rPr>
          <w:rFonts w:ascii="Times New Roman" w:hAnsi="Times New Roman" w:cs="Times New Roman"/>
        </w:rPr>
        <w:t xml:space="preserve">Random Forest was implemented using scikit-learn’s RandomForestRegressor to model non-linear relationships and feature interactions. The feature set included all engineered variables: lagged values of the target mom_pct series (1 to 12 lags), rolling mean and standard deviation over 3-, 6-, and 12-month windows, first differences, percentage changes, lagged exchange_rate and </w:t>
      </w:r>
      <w:r w:rsidRPr="00F10D79">
        <w:rPr>
          <w:rFonts w:ascii="Times New Roman" w:hAnsi="Times New Roman" w:cs="Times New Roman"/>
        </w:rPr>
        <w:lastRenderedPageBreak/>
        <w:t>crude_oil_price, and binary dummy indicators for major structural events. All features were standardized using a StandardScaler fitted only on the training data to prevent leakage.</w:t>
      </w:r>
    </w:p>
    <w:p w14:paraId="585596CA" w14:textId="77777777" w:rsidR="003104DA" w:rsidRPr="00F10D79" w:rsidRDefault="003104DA" w:rsidP="00FA132D">
      <w:pPr>
        <w:spacing w:line="360" w:lineRule="auto"/>
        <w:jc w:val="both"/>
        <w:rPr>
          <w:rFonts w:ascii="Times New Roman" w:hAnsi="Times New Roman" w:cs="Times New Roman"/>
        </w:rPr>
      </w:pPr>
      <w:r w:rsidRPr="00F10D79">
        <w:rPr>
          <w:rFonts w:ascii="Times New Roman" w:hAnsi="Times New Roman" w:cs="Times New Roman"/>
        </w:rPr>
        <w:t>Hyperparameter tuning was conducted with time-series-aware 5-fold expanding-window cross-validation, optimising n_estimators (100–500), max_depth (5–20), min_samples_split (2–10), min_samples_leaf (1–5), and max_features. The best configuration was refitted on the full training set. Feature importance scores revealed that recent lags, rolling statistics, and lagged crude oil price were among the most influential predictors. The trained model was saved using joblib for later use.</w:t>
      </w:r>
    </w:p>
    <w:p w14:paraId="6686A9CF" w14:textId="77777777" w:rsidR="003104DA" w:rsidRPr="00F10D79" w:rsidRDefault="003104DA" w:rsidP="00FA132D">
      <w:pPr>
        <w:spacing w:line="360" w:lineRule="auto"/>
        <w:jc w:val="both"/>
        <w:rPr>
          <w:rFonts w:ascii="Times New Roman" w:hAnsi="Times New Roman" w:cs="Times New Roman"/>
          <w:b/>
          <w:bCs/>
        </w:rPr>
      </w:pPr>
      <w:r w:rsidRPr="00F10D79">
        <w:rPr>
          <w:rFonts w:ascii="Times New Roman" w:hAnsi="Times New Roman" w:cs="Times New Roman"/>
          <w:b/>
          <w:bCs/>
        </w:rPr>
        <w:t>4.2.3 Long Short-Term Memory (LSTM) Network</w:t>
      </w:r>
    </w:p>
    <w:p w14:paraId="572D4FA7" w14:textId="77777777" w:rsidR="003104DA" w:rsidRPr="00F10D79" w:rsidRDefault="003104DA" w:rsidP="00FA132D">
      <w:pPr>
        <w:spacing w:line="360" w:lineRule="auto"/>
        <w:jc w:val="both"/>
        <w:rPr>
          <w:rFonts w:ascii="Times New Roman" w:hAnsi="Times New Roman" w:cs="Times New Roman"/>
        </w:rPr>
      </w:pPr>
      <w:r w:rsidRPr="00F10D79">
        <w:rPr>
          <w:rFonts w:ascii="Times New Roman" w:hAnsi="Times New Roman" w:cs="Times New Roman"/>
        </w:rPr>
        <w:t xml:space="preserve">The LSTM network was implemented using the Keras API with TensorFlow backend to capture complex sequential dependencies. The time series was transformed into supervised sequences using a sliding window approach with a look-back period (tuned between 6 and 24 months). Input features included lagged mom_pct values, rolling statistics, first differences, and exogenous variables (exchange_rate and crude_oil_price), all standardized with the same </w:t>
      </w:r>
      <w:proofErr w:type="gramStart"/>
      <w:r w:rsidRPr="00F10D79">
        <w:rPr>
          <w:rFonts w:ascii="Times New Roman" w:hAnsi="Times New Roman" w:cs="Times New Roman"/>
        </w:rPr>
        <w:t>scaler</w:t>
      </w:r>
      <w:proofErr w:type="gramEnd"/>
      <w:r w:rsidRPr="00F10D79">
        <w:rPr>
          <w:rFonts w:ascii="Times New Roman" w:hAnsi="Times New Roman" w:cs="Times New Roman"/>
        </w:rPr>
        <w:t xml:space="preserve"> used for Random Forest.</w:t>
      </w:r>
    </w:p>
    <w:p w14:paraId="00559143" w14:textId="77777777" w:rsidR="003104DA" w:rsidRPr="00F10D79" w:rsidRDefault="003104DA" w:rsidP="00FA132D">
      <w:pPr>
        <w:spacing w:line="360" w:lineRule="auto"/>
        <w:jc w:val="both"/>
        <w:rPr>
          <w:rFonts w:ascii="Times New Roman" w:hAnsi="Times New Roman" w:cs="Times New Roman"/>
        </w:rPr>
      </w:pPr>
      <w:r w:rsidRPr="00F10D79">
        <w:rPr>
          <w:rFonts w:ascii="Times New Roman" w:hAnsi="Times New Roman" w:cs="Times New Roman"/>
        </w:rPr>
        <w:t>The architecture consisted of one or two LSTM layers (50–150 units each), optional dropout layers (0.1–0.3) for regularization, and a final dense layer with linear activation. Hyperparameters (look-back length, number of units, layers, dropout rate, batch size, learning rate, and epochs) were tuned using time-series cross-validation with early stopping based on validation loss (patience of 15 epochs). The Adam optimizer and mean squared error loss were used. The best model was retrained on the full training set, with checkpoints saved based on the lowest validation loss. Final one-step-ahead predictions were generated on the validation and test sets and saved for the stacking phase.</w:t>
      </w:r>
    </w:p>
    <w:p w14:paraId="6DB277C7" w14:textId="77777777" w:rsidR="003104DA" w:rsidRPr="00F10D79" w:rsidRDefault="003104DA" w:rsidP="00FA132D">
      <w:pPr>
        <w:spacing w:line="360" w:lineRule="auto"/>
        <w:jc w:val="both"/>
        <w:rPr>
          <w:rFonts w:ascii="Times New Roman" w:hAnsi="Times New Roman" w:cs="Times New Roman"/>
        </w:rPr>
      </w:pPr>
      <w:r w:rsidRPr="00F10D79">
        <w:rPr>
          <w:rFonts w:ascii="Times New Roman" w:hAnsi="Times New Roman" w:cs="Times New Roman"/>
        </w:rPr>
        <w:t>Each base learner was executed and evaluated consistently across the same chronological partitions, ensuring aligned out-of-sample forecast series for the subsequent stacking stage.</w:t>
      </w:r>
    </w:p>
    <w:p w14:paraId="5AB3D32E" w14:textId="77777777" w:rsidR="0082096C" w:rsidRPr="00F10D79" w:rsidRDefault="0082096C" w:rsidP="0082096C">
      <w:pPr>
        <w:spacing w:line="360" w:lineRule="auto"/>
        <w:jc w:val="both"/>
        <w:rPr>
          <w:rFonts w:ascii="Times New Roman" w:hAnsi="Times New Roman" w:cs="Times New Roman"/>
          <w:b/>
          <w:bCs/>
        </w:rPr>
      </w:pPr>
      <w:r w:rsidRPr="00F10D79">
        <w:rPr>
          <w:rFonts w:ascii="Times New Roman" w:hAnsi="Times New Roman" w:cs="Times New Roman"/>
          <w:b/>
          <w:bCs/>
        </w:rPr>
        <w:t>4.3 Implementation of Stack Ensemble Model</w:t>
      </w:r>
    </w:p>
    <w:p w14:paraId="3FB97AE8" w14:textId="77777777" w:rsidR="0082096C" w:rsidRPr="00F10D79" w:rsidRDefault="0082096C" w:rsidP="0082096C">
      <w:pPr>
        <w:spacing w:line="360" w:lineRule="auto"/>
        <w:jc w:val="both"/>
        <w:rPr>
          <w:rFonts w:ascii="Times New Roman" w:hAnsi="Times New Roman" w:cs="Times New Roman"/>
        </w:rPr>
      </w:pPr>
      <w:r w:rsidRPr="00F10D79">
        <w:rPr>
          <w:rFonts w:ascii="Times New Roman" w:hAnsi="Times New Roman" w:cs="Times New Roman"/>
        </w:rPr>
        <w:t xml:space="preserve">The stacked ensemble forms the core contribution of this study. It combines the complementary predictive signals from the three base learners (SARIMAX, Random Forest, and LSTM) into a single, more powerful model. By using the out-of-sample predictions of the base learners as input </w:t>
      </w:r>
      <w:r w:rsidRPr="00F10D79">
        <w:rPr>
          <w:rFonts w:ascii="Times New Roman" w:hAnsi="Times New Roman" w:cs="Times New Roman"/>
        </w:rPr>
        <w:lastRenderedPageBreak/>
        <w:t>features to a meta-learner, the stacking framework aims to learn an optimal combination that addresses the individual weaknesses of each base model while retaining their respective strengths. This section describes the stacking pipeline, the integration of the XGBoost meta-learner, and the final training and prediction workflow.</w:t>
      </w:r>
    </w:p>
    <w:p w14:paraId="49ACDF09" w14:textId="77777777" w:rsidR="0082096C" w:rsidRPr="00F10D79" w:rsidRDefault="0082096C" w:rsidP="0082096C">
      <w:pPr>
        <w:spacing w:line="360" w:lineRule="auto"/>
        <w:jc w:val="both"/>
        <w:rPr>
          <w:rFonts w:ascii="Times New Roman" w:hAnsi="Times New Roman" w:cs="Times New Roman"/>
          <w:b/>
          <w:bCs/>
        </w:rPr>
      </w:pPr>
      <w:r w:rsidRPr="00F10D79">
        <w:rPr>
          <w:rFonts w:ascii="Times New Roman" w:hAnsi="Times New Roman" w:cs="Times New Roman"/>
          <w:b/>
          <w:bCs/>
        </w:rPr>
        <w:t>4.3.1 Stacking Pipeline Development</w:t>
      </w:r>
    </w:p>
    <w:p w14:paraId="07F5446C" w14:textId="77777777" w:rsidR="0082096C" w:rsidRPr="00F10D79" w:rsidRDefault="0082096C" w:rsidP="0082096C">
      <w:pPr>
        <w:spacing w:line="360" w:lineRule="auto"/>
        <w:jc w:val="both"/>
        <w:rPr>
          <w:rFonts w:ascii="Times New Roman" w:hAnsi="Times New Roman" w:cs="Times New Roman"/>
        </w:rPr>
      </w:pPr>
      <w:r w:rsidRPr="00F10D79">
        <w:rPr>
          <w:rFonts w:ascii="Times New Roman" w:hAnsi="Times New Roman" w:cs="Times New Roman"/>
        </w:rPr>
        <w:t>A modular pipeline was developed in Python to automate the stacking process. First, the three trained base models were used to generate one-step-ahead rolling forecasts on the validation and test sets for the month-on-month percentage changes in Food, Transport, and Clothing and Footwear prices. These forecasts were collected into separate pandas Series indexed by date.</w:t>
      </w:r>
    </w:p>
    <w:p w14:paraId="674EA924" w14:textId="77777777" w:rsidR="0082096C" w:rsidRPr="00F10D79" w:rsidRDefault="0082096C" w:rsidP="0082096C">
      <w:pPr>
        <w:spacing w:line="360" w:lineRule="auto"/>
        <w:jc w:val="both"/>
        <w:rPr>
          <w:rFonts w:ascii="Times New Roman" w:hAnsi="Times New Roman" w:cs="Times New Roman"/>
        </w:rPr>
      </w:pPr>
      <w:r w:rsidRPr="00F10D79">
        <w:rPr>
          <w:rFonts w:ascii="Times New Roman" w:hAnsi="Times New Roman" w:cs="Times New Roman"/>
        </w:rPr>
        <w:t>The three forecast series were then concatenated column-wise to form the meta-feature dataset, with the actual observed mom_pct values retained as the target column. Only predictions generated on the validation period were used to train the XGBoost meta-learner, while predictions on the test period were reserved strictly for final evaluation. This approach ensured that the meta-learner received only out-of-fold (unseen) predictions, thereby preventing data leakage and optimistic bias.</w:t>
      </w:r>
    </w:p>
    <w:p w14:paraId="4FBBB5F9" w14:textId="77777777" w:rsidR="0082096C" w:rsidRPr="00F10D79" w:rsidRDefault="0082096C" w:rsidP="0082096C">
      <w:pPr>
        <w:spacing w:line="360" w:lineRule="auto"/>
        <w:jc w:val="both"/>
        <w:rPr>
          <w:rFonts w:ascii="Times New Roman" w:hAnsi="Times New Roman" w:cs="Times New Roman"/>
        </w:rPr>
      </w:pPr>
      <w:r w:rsidRPr="00F10D79">
        <w:rPr>
          <w:rFonts w:ascii="Times New Roman" w:hAnsi="Times New Roman" w:cs="Times New Roman"/>
        </w:rPr>
        <w:t>Any minor date misalignment caused by the LSTM look-back window was resolved through inner-join alignment on the datetime index. The pipeline was scripted to save intermediate meta-feature CSV files for traceability and reproducibility.</w:t>
      </w:r>
    </w:p>
    <w:p w14:paraId="6F4100DF" w14:textId="77777777" w:rsidR="0082096C" w:rsidRPr="00F10D79" w:rsidRDefault="0082096C" w:rsidP="0082096C">
      <w:pPr>
        <w:spacing w:line="360" w:lineRule="auto"/>
        <w:jc w:val="both"/>
        <w:rPr>
          <w:rFonts w:ascii="Times New Roman" w:hAnsi="Times New Roman" w:cs="Times New Roman"/>
          <w:b/>
          <w:bCs/>
        </w:rPr>
      </w:pPr>
      <w:r w:rsidRPr="00F10D79">
        <w:rPr>
          <w:rFonts w:ascii="Times New Roman" w:hAnsi="Times New Roman" w:cs="Times New Roman"/>
          <w:b/>
          <w:bCs/>
        </w:rPr>
        <w:t>4.3.2 XGBoost Meta-Learner Integration</w:t>
      </w:r>
    </w:p>
    <w:p w14:paraId="2BCB6F09" w14:textId="77777777" w:rsidR="0082096C" w:rsidRPr="00F10D79" w:rsidRDefault="0082096C" w:rsidP="0082096C">
      <w:pPr>
        <w:spacing w:line="360" w:lineRule="auto"/>
        <w:jc w:val="both"/>
        <w:rPr>
          <w:rFonts w:ascii="Times New Roman" w:hAnsi="Times New Roman" w:cs="Times New Roman"/>
        </w:rPr>
      </w:pPr>
      <w:r w:rsidRPr="00F10D79">
        <w:rPr>
          <w:rFonts w:ascii="Times New Roman" w:hAnsi="Times New Roman" w:cs="Times New Roman"/>
        </w:rPr>
        <w:t>Extreme Gradient Boosting (XGBoost) was selected as the meta-learner because of its strong performance on small-to-medium tabular regression tasks, built-in regularization to control overfitting, and ability to capture non-linear interactions among the base predictions. The XGBoost regressor was implemented using the xgboost library.</w:t>
      </w:r>
    </w:p>
    <w:p w14:paraId="366F8835" w14:textId="77777777" w:rsidR="0082096C" w:rsidRPr="00F10D79" w:rsidRDefault="0082096C" w:rsidP="0082096C">
      <w:pPr>
        <w:spacing w:line="360" w:lineRule="auto"/>
        <w:jc w:val="both"/>
        <w:rPr>
          <w:rFonts w:ascii="Times New Roman" w:hAnsi="Times New Roman" w:cs="Times New Roman"/>
        </w:rPr>
      </w:pPr>
      <w:r w:rsidRPr="00F10D79">
        <w:rPr>
          <w:rFonts w:ascii="Times New Roman" w:hAnsi="Times New Roman" w:cs="Times New Roman"/>
        </w:rPr>
        <w:t xml:space="preserve">The meta-model was configured as a regression task with the objective set to </w:t>
      </w:r>
      <w:proofErr w:type="gramStart"/>
      <w:r w:rsidRPr="00F10D79">
        <w:rPr>
          <w:rFonts w:ascii="Times New Roman" w:hAnsi="Times New Roman" w:cs="Times New Roman"/>
        </w:rPr>
        <w:t>reg:squarederror</w:t>
      </w:r>
      <w:proofErr w:type="gramEnd"/>
      <w:r w:rsidRPr="00F10D79">
        <w:rPr>
          <w:rFonts w:ascii="Times New Roman" w:hAnsi="Times New Roman" w:cs="Times New Roman"/>
        </w:rPr>
        <w:t>, booster as gbtree, and RMSE as the primary evaluation metric (MAE and MAPE were monitored as secondary metrics). Early stopping with 50 rounds was enabled, and the hist tree method was used for faster training.</w:t>
      </w:r>
    </w:p>
    <w:p w14:paraId="6FC92E38" w14:textId="77777777" w:rsidR="0082096C" w:rsidRPr="00F10D79" w:rsidRDefault="0082096C" w:rsidP="0082096C">
      <w:pPr>
        <w:spacing w:line="360" w:lineRule="auto"/>
        <w:jc w:val="both"/>
        <w:rPr>
          <w:rFonts w:ascii="Times New Roman" w:hAnsi="Times New Roman" w:cs="Times New Roman"/>
        </w:rPr>
      </w:pPr>
      <w:r w:rsidRPr="00F10D79">
        <w:rPr>
          <w:rFonts w:ascii="Times New Roman" w:hAnsi="Times New Roman" w:cs="Times New Roman"/>
        </w:rPr>
        <w:lastRenderedPageBreak/>
        <w:t>The validation-period stacked predictions served as the training data for the meta-learner, keeping the true test set completely unseen during tuning. Hyperparameter tuning was performed using time-series-aware 5-fold expanding-window cross-validation on the validation meta-dataset. The search space included n_estimators (100–1000), max_depth (3–10), learning_rate (0.005–0.3), subsample (0.6–1.0), colsample_bytree (0.6–1.0), gamma, reg_lambda, and reg_alpha. The primary goal was to minimise cross-validated RMSE.</w:t>
      </w:r>
    </w:p>
    <w:p w14:paraId="13FF19CD" w14:textId="77777777" w:rsidR="0082096C" w:rsidRPr="00F10D79" w:rsidRDefault="0082096C" w:rsidP="0082096C">
      <w:pPr>
        <w:spacing w:line="360" w:lineRule="auto"/>
        <w:jc w:val="both"/>
        <w:rPr>
          <w:rFonts w:ascii="Times New Roman" w:hAnsi="Times New Roman" w:cs="Times New Roman"/>
        </w:rPr>
      </w:pPr>
      <w:r w:rsidRPr="00F10D79">
        <w:rPr>
          <w:rFonts w:ascii="Times New Roman" w:hAnsi="Times New Roman" w:cs="Times New Roman"/>
        </w:rPr>
        <w:t>After identifying the best hyperparameter combination, the final XGBoost model was refitted on the entire validation-period stacked dataset. The trained meta-learner was saved in native JSON format along with necessary scalers.</w:t>
      </w:r>
    </w:p>
    <w:p w14:paraId="3C8D7FE6" w14:textId="77777777" w:rsidR="0082096C" w:rsidRPr="00F10D79" w:rsidRDefault="0082096C" w:rsidP="0082096C">
      <w:pPr>
        <w:spacing w:line="360" w:lineRule="auto"/>
        <w:jc w:val="both"/>
        <w:rPr>
          <w:rFonts w:ascii="Times New Roman" w:hAnsi="Times New Roman" w:cs="Times New Roman"/>
          <w:b/>
          <w:bCs/>
        </w:rPr>
      </w:pPr>
      <w:r w:rsidRPr="00F10D79">
        <w:rPr>
          <w:rFonts w:ascii="Times New Roman" w:hAnsi="Times New Roman" w:cs="Times New Roman"/>
          <w:b/>
          <w:bCs/>
        </w:rPr>
        <w:t>4.3.3 Ensemble Training and Prediction Flow</w:t>
      </w:r>
    </w:p>
    <w:p w14:paraId="1B707DC3" w14:textId="77777777" w:rsidR="0082096C" w:rsidRPr="00F10D79" w:rsidRDefault="0082096C" w:rsidP="0082096C">
      <w:pPr>
        <w:spacing w:line="360" w:lineRule="auto"/>
        <w:jc w:val="both"/>
        <w:rPr>
          <w:rFonts w:ascii="Times New Roman" w:hAnsi="Times New Roman" w:cs="Times New Roman"/>
        </w:rPr>
      </w:pPr>
      <w:r w:rsidRPr="00F10D79">
        <w:rPr>
          <w:rFonts w:ascii="Times New Roman" w:hAnsi="Times New Roman" w:cs="Times New Roman"/>
        </w:rPr>
        <w:t>The end-to-end ensemble prediction process follows a clear, modular workflow. For any new observation, the input features are first preprocessed using the saved scaler. The preprocessed data are then passed separately to each base model to generate its one-step-ahead forecast:</w:t>
      </w:r>
    </w:p>
    <w:p w14:paraId="45956833" w14:textId="77777777" w:rsidR="0082096C" w:rsidRPr="00F10D79" w:rsidRDefault="0082096C" w:rsidP="0082096C">
      <w:pPr>
        <w:numPr>
          <w:ilvl w:val="0"/>
          <w:numId w:val="40"/>
        </w:numPr>
        <w:spacing w:line="360" w:lineRule="auto"/>
        <w:jc w:val="both"/>
        <w:rPr>
          <w:rFonts w:ascii="Times New Roman" w:hAnsi="Times New Roman" w:cs="Times New Roman"/>
        </w:rPr>
      </w:pPr>
      <w:r w:rsidRPr="00F10D79">
        <w:rPr>
          <w:rFonts w:ascii="Times New Roman" w:hAnsi="Times New Roman" w:cs="Times New Roman"/>
        </w:rPr>
        <w:t>SARIMAX produces its forecast using the fitted model with exogenous variables.</w:t>
      </w:r>
    </w:p>
    <w:p w14:paraId="0FCB3583" w14:textId="77777777" w:rsidR="0082096C" w:rsidRPr="00F10D79" w:rsidRDefault="0082096C" w:rsidP="0082096C">
      <w:pPr>
        <w:numPr>
          <w:ilvl w:val="0"/>
          <w:numId w:val="40"/>
        </w:numPr>
        <w:spacing w:line="360" w:lineRule="auto"/>
        <w:jc w:val="both"/>
        <w:rPr>
          <w:rFonts w:ascii="Times New Roman" w:hAnsi="Times New Roman" w:cs="Times New Roman"/>
        </w:rPr>
      </w:pPr>
      <w:r w:rsidRPr="00F10D79">
        <w:rPr>
          <w:rFonts w:ascii="Times New Roman" w:hAnsi="Times New Roman" w:cs="Times New Roman"/>
        </w:rPr>
        <w:t>Random Forest generates its prediction using the loaded joblib model.</w:t>
      </w:r>
    </w:p>
    <w:p w14:paraId="01D092EC" w14:textId="77777777" w:rsidR="0082096C" w:rsidRPr="00F10D79" w:rsidRDefault="0082096C" w:rsidP="0082096C">
      <w:pPr>
        <w:numPr>
          <w:ilvl w:val="0"/>
          <w:numId w:val="40"/>
        </w:numPr>
        <w:spacing w:line="360" w:lineRule="auto"/>
        <w:jc w:val="both"/>
        <w:rPr>
          <w:rFonts w:ascii="Times New Roman" w:hAnsi="Times New Roman" w:cs="Times New Roman"/>
        </w:rPr>
      </w:pPr>
      <w:r w:rsidRPr="00F10D79">
        <w:rPr>
          <w:rFonts w:ascii="Times New Roman" w:hAnsi="Times New Roman" w:cs="Times New Roman"/>
        </w:rPr>
        <w:t>LSTM produces its prediction using the loaded Keras model with the appropriate look-back sequence.</w:t>
      </w:r>
    </w:p>
    <w:p w14:paraId="39A12148" w14:textId="77777777" w:rsidR="0082096C" w:rsidRPr="00F10D79" w:rsidRDefault="0082096C" w:rsidP="0082096C">
      <w:pPr>
        <w:spacing w:line="360" w:lineRule="auto"/>
        <w:jc w:val="both"/>
        <w:rPr>
          <w:rFonts w:ascii="Times New Roman" w:hAnsi="Times New Roman" w:cs="Times New Roman"/>
        </w:rPr>
      </w:pPr>
      <w:r w:rsidRPr="00F10D79">
        <w:rPr>
          <w:rFonts w:ascii="Times New Roman" w:hAnsi="Times New Roman" w:cs="Times New Roman"/>
        </w:rPr>
        <w:t>The three base forecasts are combined into a single feature vector and fed into the trained XGBoost meta-learner, which outputs the final stacked ensemble prediction.</w:t>
      </w:r>
    </w:p>
    <w:p w14:paraId="75868DD0" w14:textId="77777777" w:rsidR="0082096C" w:rsidRPr="00F10D79" w:rsidRDefault="0082096C" w:rsidP="0082096C">
      <w:pPr>
        <w:spacing w:line="360" w:lineRule="auto"/>
        <w:jc w:val="both"/>
        <w:rPr>
          <w:rFonts w:ascii="Times New Roman" w:hAnsi="Times New Roman" w:cs="Times New Roman"/>
        </w:rPr>
      </w:pPr>
      <w:r w:rsidRPr="00F10D79">
        <w:rPr>
          <w:rFonts w:ascii="Times New Roman" w:hAnsi="Times New Roman" w:cs="Times New Roman"/>
        </w:rPr>
        <w:t>For offline evaluation in this study, the workflow was executed in batch mode over the full test period to generate the complete series of stacked forecasts. All intermediate and final predictions were saved in CSV format for subsequent metric calculation, visualisation, and analysis. The modular design allows the same pipeline to be easily adapted for periodic retraining or real-time forecasting in a production environment.</w:t>
      </w:r>
    </w:p>
    <w:p w14:paraId="45FB606B" w14:textId="77777777" w:rsidR="0082096C" w:rsidRPr="00F10D79" w:rsidRDefault="0082096C" w:rsidP="0082096C">
      <w:pPr>
        <w:spacing w:line="360" w:lineRule="auto"/>
        <w:jc w:val="both"/>
        <w:rPr>
          <w:rFonts w:ascii="Times New Roman" w:hAnsi="Times New Roman" w:cs="Times New Roman"/>
        </w:rPr>
      </w:pPr>
      <w:r w:rsidRPr="00F10D79">
        <w:rPr>
          <w:rFonts w:ascii="Times New Roman" w:hAnsi="Times New Roman" w:cs="Times New Roman"/>
        </w:rPr>
        <w:t>Through this carefully engineered stacking process, the ensemble seeks to leverage the linear and seasonal strengths of SARIMAX, the non-linear interaction modelling of Random Forest, and the sequential memory capability of LSTM, with XGBoost learning the optimal way to synthesise these signals across different inflation regimes observed in the Nigerian data.</w:t>
      </w:r>
    </w:p>
    <w:p w14:paraId="18B331F1"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
          <w:bCs/>
        </w:rPr>
        <w:lastRenderedPageBreak/>
        <w:t>4.4 Performance Evaluation</w:t>
      </w:r>
    </w:p>
    <w:p w14:paraId="2D8FA06D"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 xml:space="preserve">The performance of the models developed was thoroughly evaluated using the holdout test set, which is the last observations (around the last 15-20 percent of the dataset, i.e., the last observations available, from the latest months of the most recent years, up to June 2024). All forecasts were one-step-ahead rolling predictions </w:t>
      </w:r>
      <w:proofErr w:type="gramStart"/>
      <w:r w:rsidRPr="004C116C">
        <w:rPr>
          <w:rFonts w:ascii="Times New Roman" w:hAnsi="Times New Roman" w:cs="Times New Roman"/>
          <w:bCs/>
        </w:rPr>
        <w:t>in order to</w:t>
      </w:r>
      <w:proofErr w:type="gramEnd"/>
      <w:r w:rsidRPr="004C116C">
        <w:rPr>
          <w:rFonts w:ascii="Times New Roman" w:hAnsi="Times New Roman" w:cs="Times New Roman"/>
          <w:bCs/>
        </w:rPr>
        <w:t xml:space="preserve"> simulate realistic sequential forecasting conditions. Three main quantitative measures were calculated - Root Mean Squared Error (RMSE), Mean Absolute Error (MAE), and Mean Absolute Percentage Error (MAPE). These metrics were calculated in a consistent manner on the individual base learners (ARIMA/SARIMA, Random Forest, LSTM), the proposed XGBoost-based stacked ensemble, and the other simple averaging ensemble benchmark (equal-weight prediction average of three base learner predictions). The evaluation was meant to address whether the stacking approach provided better accuracy than models alone and whether the stacking approach introduced excessive complexity to the problem, which was required to provide any gains over the parsimonious simple average.</w:t>
      </w:r>
    </w:p>
    <w:p w14:paraId="7A0A4013"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4.4.1 Assessment of Individual Base Learners</w:t>
      </w:r>
    </w:p>
    <w:p w14:paraId="764907DE"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The individual base models were used as the baseline predictive performance against which the ensemble methods were compared.</w:t>
      </w:r>
    </w:p>
    <w:p w14:paraId="6ABFD04C"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 xml:space="preserve">4.4.1.1 ARIMA Results </w:t>
      </w:r>
    </w:p>
    <w:p w14:paraId="5BA6EF2A"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The model performance of the model was the best with an RMSE of 15.453 for the test data using the SARIMA(1,1,</w:t>
      </w:r>
      <w:proofErr w:type="gramStart"/>
      <w:r w:rsidRPr="004C116C">
        <w:rPr>
          <w:rFonts w:ascii="Times New Roman" w:hAnsi="Times New Roman" w:cs="Times New Roman"/>
          <w:bCs/>
        </w:rPr>
        <w:t>1)x</w:t>
      </w:r>
      <w:proofErr w:type="gramEnd"/>
      <w:r w:rsidRPr="004C116C">
        <w:rPr>
          <w:rFonts w:ascii="Times New Roman" w:hAnsi="Times New Roman" w:cs="Times New Roman"/>
          <w:bCs/>
        </w:rPr>
        <w:t>(1,1,1,12) model out of the three base learners. This result represents the ability of the model to succeed in capturing the dominating linear, autoregressive, and strong seasonal aspects (present) in the monthly Nigerian Inflation series. MAE and MAPE values were correspondingly low, hence qualifying SARIMA as a reliable and relatively unbiased forecasting tool for most of the test period. The success of the model highlights the relevance of classical time series methods for economic time series that have obvious trends and seasonality.</w:t>
      </w:r>
    </w:p>
    <w:p w14:paraId="2E320C41"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 xml:space="preserve">4.4.1.2 RF Results </w:t>
      </w:r>
    </w:p>
    <w:p w14:paraId="510CE5F7"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 xml:space="preserve">The Random Forest model results were moderate with an RMSE value of 18.022. While it was successful in the modelling of nonlinear interactions between the engineered features (in particular, recent lags and rolling statistics), its absence of explicit temporal structure and its dependence on </w:t>
      </w:r>
      <w:r w:rsidRPr="004C116C">
        <w:rPr>
          <w:rFonts w:ascii="Times New Roman" w:hAnsi="Times New Roman" w:cs="Times New Roman"/>
          <w:bCs/>
        </w:rPr>
        <w:lastRenderedPageBreak/>
        <w:t>a predefined set of features resulted in slightly larger errors in comparison with the SARIMA. The model had done well during stable periods but had been more out of whack during rapid accelerations of inflation, indicating limits in dealing with sharp regime shifts that lack additional dynamic components.</w:t>
      </w:r>
    </w:p>
    <w:p w14:paraId="76DF1217"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 xml:space="preserve">4.4.1.3 LSTM Results </w:t>
      </w:r>
    </w:p>
    <w:p w14:paraId="66C5E2A1"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 xml:space="preserve">LSTM network gave the worst individual performance with RMSE = 23.611. Despite its theoretical ability to learn long-range dependencies and non-stationary patterns, getting the model to perform this on this </w:t>
      </w:r>
      <w:proofErr w:type="gramStart"/>
      <w:r w:rsidRPr="004C116C">
        <w:rPr>
          <w:rFonts w:ascii="Times New Roman" w:hAnsi="Times New Roman" w:cs="Times New Roman"/>
          <w:bCs/>
        </w:rPr>
        <w:t>fairly small</w:t>
      </w:r>
      <w:proofErr w:type="gramEnd"/>
      <w:r w:rsidRPr="004C116C">
        <w:rPr>
          <w:rFonts w:ascii="Times New Roman" w:hAnsi="Times New Roman" w:cs="Times New Roman"/>
          <w:bCs/>
        </w:rPr>
        <w:t xml:space="preserve"> dataset (198 monthly observations) was difficult. Training convergence was achieved, but the small sample size seemed to limit the ability to generalise, resulting in increased errors in the forecasts, particularly during volatile sub-periods. This result points towards a particular difficulty for deep learning methods in small-sized univariate or low-dimensional time series problems.</w:t>
      </w:r>
    </w:p>
    <w:p w14:paraId="50943871"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4.4.2 Evaluation of Stack Ensemble Model</w:t>
      </w:r>
    </w:p>
    <w:p w14:paraId="61462DDA"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The stacked ensemble based on the XGBoost model using the out-of-sample base model predictions from the validation period gave an RMSE value of 17.431 on the test set. This value was between the best (SARIMA) and worst (LSTM) individual base learners, hence the meta-learner did not result in an improvement over the strongest standalone model. MAE and MAPE followed a similar trend to that of SARIMA and the simple average benchmark; they were higher.</w:t>
      </w:r>
    </w:p>
    <w:p w14:paraId="5C59E620"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4.4.3 Comparative Analysis</w:t>
      </w:r>
    </w:p>
    <w:p w14:paraId="7FDE42F8"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 xml:space="preserve">4.4.3.1 Metric Comparisons </w:t>
      </w:r>
    </w:p>
    <w:p w14:paraId="0CBC3323"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One of the most striking and unexpected results came about when the stacked ensemble was compared to the simple averaging benchmark. Using the simple mean of the 3 base predictions (equal weights: 1/3 each) gave very good performance in all the evaluations, with an RMSE of 7.499 - less than half of the total error of the best individual model (SARIMA at 15.453) and considerably lower than the stacked ensemble (17.431). The simple average also received the lowest MAE and MAPE values, which were exceptionally robust and accurate on the unseen test data.</w:t>
      </w:r>
    </w:p>
    <w:p w14:paraId="2B026FC0"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
          <w:bCs/>
        </w:rPr>
        <w:lastRenderedPageBreak/>
        <w:t xml:space="preserve">4.4.3.2 Forecasting Accuracy on Test </w:t>
      </w:r>
      <w:proofErr w:type="gramStart"/>
      <w:r w:rsidRPr="004C116C">
        <w:rPr>
          <w:rFonts w:ascii="Times New Roman" w:hAnsi="Times New Roman" w:cs="Times New Roman"/>
          <w:b/>
          <w:bCs/>
        </w:rPr>
        <w:t>Data:</w:t>
      </w:r>
      <w:r w:rsidRPr="004C116C">
        <w:rPr>
          <w:rFonts w:ascii="Times New Roman" w:hAnsi="Times New Roman" w:cs="Times New Roman"/>
          <w:bCs/>
        </w:rPr>
        <w:t>Visual</w:t>
      </w:r>
      <w:proofErr w:type="gramEnd"/>
      <w:r w:rsidRPr="004C116C">
        <w:rPr>
          <w:rFonts w:ascii="Times New Roman" w:hAnsi="Times New Roman" w:cs="Times New Roman"/>
          <w:bCs/>
        </w:rPr>
        <w:t xml:space="preserve"> inspection of forecast trajectories confirmed that the simple average followed the actual inflation path closely - with little systematic bias and good capture of turning points, including the post-2023 acceleration. In comparison, the XGBoost stacked ensemble was reported to have more deviation, especially in times of rapid change, which suggests that the meta-learner either was unable to capture meaningful nonlinear combinations or added extra variance/noise. The SARIMA model was the best individual contributor model, and the LSTM model's predictions introduced the most variance in error.</w:t>
      </w:r>
    </w:p>
    <w:p w14:paraId="1785EEC5"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4.4.4</w:t>
      </w:r>
      <w:r w:rsidRPr="004C116C">
        <w:rPr>
          <w:rFonts w:ascii="Times New Roman" w:hAnsi="Times New Roman" w:cs="Times New Roman"/>
          <w:bCs/>
        </w:rPr>
        <w:tab/>
        <w:t xml:space="preserve">Error Analysis and Limitations </w:t>
      </w:r>
    </w:p>
    <w:p w14:paraId="0825C320"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The better performance of the simple average over the more sophisticated stacked ensemble is the key empirical finding of this study. Several factors probably contributed to this result. First, the training (base) predictions of the validation set on which XGBoost is trained may have been too highly correlated, which the algorithm can combine to get the potential benefit, and so the meta-learner may have overfitted on the possibly less generalised patterns (compared to the test period). Second, the small scale of the validation meta-dataset limited the power of the meta-learner to learn solid weights. Third, the underlying structure of the inflation series (dominated by strong autoregression and seasonality) appears to have been relatively simple, such that a linear (equal weight) average was close to optimal and the added complexity of XGBoost was unnecessary or even counterproductive.</w:t>
      </w:r>
    </w:p>
    <w:p w14:paraId="2BBB6803"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
          <w:bCs/>
        </w:rPr>
        <w:t>4.5 Deployment as a Web-Based Application</w:t>
      </w:r>
    </w:p>
    <w:p w14:paraId="4F91F635"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Although the primary focus of this study was the development and empirical evaluation of the stack ensemble model for forecasting inflation-driven consumer goods price dynamics in Nigeria, the implementation was deliberately structured to support practical deployment. All trained models, preprocessing objects, and prediction pipelines were exported in standardised serialised formats, enabling straightforward integration into a production environment. This section outlines the conceptual architecture, key integration components, model serving approach, testing considerations, and security/scalability measures that would be required to transform the forecasting system into a functional web-based application accessible to policymakers, analysts, businesses, or researchers.</w:t>
      </w:r>
    </w:p>
    <w:p w14:paraId="2D9F3528"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
          <w:bCs/>
        </w:rPr>
        <w:t>4.5.1 Application Architecture</w:t>
      </w:r>
    </w:p>
    <w:p w14:paraId="4FC71A92"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lastRenderedPageBreak/>
        <w:t>The proposed deployment follows a classic three-tier architecture to ensure separation of concerns, maintainability, and scalability:</w:t>
      </w:r>
    </w:p>
    <w:p w14:paraId="2453211E"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
          <w:bCs/>
        </w:rPr>
        <w:t>Frontend Layer</w:t>
      </w:r>
      <w:r w:rsidRPr="004C116C">
        <w:rPr>
          <w:rFonts w:ascii="Times New Roman" w:hAnsi="Times New Roman" w:cs="Times New Roman"/>
          <w:bCs/>
        </w:rPr>
        <w:t>: A responsive single-page application built with a modern JavaScript framework (e.g., React or Vue.js) would serve as the user interface. It would allow users to view historical inflation trends, input the latest available exogenous variables (e.g., current Crude Oil Price, recent CPI sub-indices), trigger forecasts, and visualise results through interactive charts (actual vs. predicted trajectories, confidence bands if implemented, and error metrics).</w:t>
      </w:r>
    </w:p>
    <w:p w14:paraId="242A39B7"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
          <w:bCs/>
        </w:rPr>
        <w:t>Backend Layer</w:t>
      </w:r>
      <w:r w:rsidRPr="004C116C">
        <w:rPr>
          <w:rFonts w:ascii="Times New Roman" w:hAnsi="Times New Roman" w:cs="Times New Roman"/>
          <w:bCs/>
        </w:rPr>
        <w:t>: A lightweight, high-performance RESTful API developed using FastAPI or Flask would handle incoming requests, orchestrate the prediction workflow, and return JSON responses. FastAPI was preferred in conceptual design due to its automatic OpenAPI documentation, native async support, and strong type validation.</w:t>
      </w:r>
    </w:p>
    <w:p w14:paraId="02F4F5B4"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
          <w:bCs/>
        </w:rPr>
        <w:t>Model Serving Layer</w:t>
      </w:r>
      <w:r w:rsidRPr="004C116C">
        <w:rPr>
          <w:rFonts w:ascii="Times New Roman" w:hAnsi="Times New Roman" w:cs="Times New Roman"/>
          <w:bCs/>
        </w:rPr>
        <w:t>: The trained models (SARIMA, Random Forest, LSTM, XGBoost meta-learner) and the fitted StandardScaler would be loaded into memory at application startup. Predictions would be generated on-demand using the same sequential workflow described in Section 4.3.3: preprocess input → run base models → feed base predictions to XGBoost → return final ensemble forecast.</w:t>
      </w:r>
    </w:p>
    <w:p w14:paraId="0A82B42A"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
          <w:bCs/>
        </w:rPr>
        <w:t>4.5.2 Frontend and Backend Integration</w:t>
      </w:r>
    </w:p>
    <w:p w14:paraId="53466475"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The frontend would communicate with the backend via a single primary endpoint, for example:</w:t>
      </w:r>
    </w:p>
    <w:p w14:paraId="4E88CBFD"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
          <w:bCs/>
        </w:rPr>
        <w:t>POST /api/forecast</w:t>
      </w:r>
      <w:r w:rsidRPr="004C116C">
        <w:rPr>
          <w:rFonts w:ascii="Times New Roman" w:hAnsi="Times New Roman" w:cs="Times New Roman"/>
          <w:bCs/>
        </w:rPr>
        <w:t xml:space="preserve"> — accepts a JSON payload containing the most recent feature values required by the models (e.g., last 12 months of Inflation_Rate, Crude Oil Price, CPI_Food, etc.). The backend validates the input, applies the saved scaler, executes the full ensemble pipeline, and returns a JSON response containing the next-month inflation forecast, optionally with base-model contributions for transparency.</w:t>
      </w:r>
    </w:p>
    <w:p w14:paraId="71067E40"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Additional auxiliary endpoints could include:</w:t>
      </w:r>
    </w:p>
    <w:p w14:paraId="2126592F"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
          <w:bCs/>
        </w:rPr>
        <w:t>GET /api/history</w:t>
      </w:r>
      <w:r w:rsidRPr="004C116C">
        <w:rPr>
          <w:rFonts w:ascii="Times New Roman" w:hAnsi="Times New Roman" w:cs="Times New Roman"/>
          <w:bCs/>
        </w:rPr>
        <w:t xml:space="preserve"> — returns recent historical data and forecasts for visualisation.</w:t>
      </w:r>
    </w:p>
    <w:p w14:paraId="57382455"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
          <w:bCs/>
        </w:rPr>
        <w:t>GET /api/metrics</w:t>
      </w:r>
      <w:r w:rsidRPr="004C116C">
        <w:rPr>
          <w:rFonts w:ascii="Times New Roman" w:hAnsi="Times New Roman" w:cs="Times New Roman"/>
          <w:bCs/>
        </w:rPr>
        <w:t xml:space="preserve"> — exposes summary performance metrics from the test set evaluation.</w:t>
      </w:r>
    </w:p>
    <w:p w14:paraId="1FD6BCEE"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 xml:space="preserve">CORS would be configured to allow secure cross-origin requests from the </w:t>
      </w:r>
      <w:proofErr w:type="gramStart"/>
      <w:r w:rsidRPr="004C116C">
        <w:rPr>
          <w:rFonts w:ascii="Times New Roman" w:hAnsi="Times New Roman" w:cs="Times New Roman"/>
          <w:bCs/>
        </w:rPr>
        <w:t>frontend</w:t>
      </w:r>
      <w:proofErr w:type="gramEnd"/>
      <w:r w:rsidRPr="004C116C">
        <w:rPr>
          <w:rFonts w:ascii="Times New Roman" w:hAnsi="Times New Roman" w:cs="Times New Roman"/>
          <w:bCs/>
        </w:rPr>
        <w:t xml:space="preserve"> domain.</w:t>
      </w:r>
    </w:p>
    <w:p w14:paraId="0C1AA718"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
          <w:bCs/>
        </w:rPr>
        <w:lastRenderedPageBreak/>
        <w:t>4.5.3 Model Serving and API Endpoints</w:t>
      </w:r>
    </w:p>
    <w:p w14:paraId="7588F2C5"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 xml:space="preserve">Model loading occurs once at application startup using </w:t>
      </w:r>
      <w:proofErr w:type="gramStart"/>
      <w:r w:rsidRPr="004C116C">
        <w:rPr>
          <w:rFonts w:ascii="Times New Roman" w:hAnsi="Times New Roman" w:cs="Times New Roman"/>
          <w:bCs/>
        </w:rPr>
        <w:t>joblib.load</w:t>
      </w:r>
      <w:proofErr w:type="gramEnd"/>
      <w:r w:rsidRPr="004C116C">
        <w:rPr>
          <w:rFonts w:ascii="Times New Roman" w:hAnsi="Times New Roman" w:cs="Times New Roman"/>
          <w:bCs/>
        </w:rPr>
        <w:t xml:space="preserve">() for Random Forest and scaler, </w:t>
      </w:r>
      <w:proofErr w:type="gramStart"/>
      <w:r w:rsidRPr="004C116C">
        <w:rPr>
          <w:rFonts w:ascii="Times New Roman" w:hAnsi="Times New Roman" w:cs="Times New Roman"/>
          <w:bCs/>
        </w:rPr>
        <w:t>Keras.models.load</w:t>
      </w:r>
      <w:proofErr w:type="gramEnd"/>
      <w:r w:rsidRPr="004C116C">
        <w:rPr>
          <w:rFonts w:ascii="Times New Roman" w:hAnsi="Times New Roman" w:cs="Times New Roman"/>
          <w:bCs/>
        </w:rPr>
        <w:t>_</w:t>
      </w:r>
      <w:proofErr w:type="gramStart"/>
      <w:r w:rsidRPr="004C116C">
        <w:rPr>
          <w:rFonts w:ascii="Times New Roman" w:hAnsi="Times New Roman" w:cs="Times New Roman"/>
          <w:bCs/>
        </w:rPr>
        <w:t>model(</w:t>
      </w:r>
      <w:proofErr w:type="gramEnd"/>
      <w:r w:rsidRPr="004C116C">
        <w:rPr>
          <w:rFonts w:ascii="Times New Roman" w:hAnsi="Times New Roman" w:cs="Times New Roman"/>
          <w:bCs/>
        </w:rPr>
        <w:t xml:space="preserve">) for LSTM, </w:t>
      </w:r>
      <w:proofErr w:type="gramStart"/>
      <w:r w:rsidRPr="004C116C">
        <w:rPr>
          <w:rFonts w:ascii="Times New Roman" w:hAnsi="Times New Roman" w:cs="Times New Roman"/>
          <w:bCs/>
        </w:rPr>
        <w:t>xgboost.Booster.load</w:t>
      </w:r>
      <w:proofErr w:type="gramEnd"/>
      <w:r w:rsidRPr="004C116C">
        <w:rPr>
          <w:rFonts w:ascii="Times New Roman" w:hAnsi="Times New Roman" w:cs="Times New Roman"/>
          <w:bCs/>
        </w:rPr>
        <w:t>_</w:t>
      </w:r>
      <w:proofErr w:type="gramStart"/>
      <w:r w:rsidRPr="004C116C">
        <w:rPr>
          <w:rFonts w:ascii="Times New Roman" w:hAnsi="Times New Roman" w:cs="Times New Roman"/>
          <w:bCs/>
        </w:rPr>
        <w:t>model(</w:t>
      </w:r>
      <w:proofErr w:type="gramEnd"/>
      <w:r w:rsidRPr="004C116C">
        <w:rPr>
          <w:rFonts w:ascii="Times New Roman" w:hAnsi="Times New Roman" w:cs="Times New Roman"/>
          <w:bCs/>
        </w:rPr>
        <w:t xml:space="preserve">) for the meta-learner, and statsmodels’ saved SARIMAX results. To ensure low-latency inference, models remain in memory rather than being reloaded </w:t>
      </w:r>
      <w:proofErr w:type="gramStart"/>
      <w:r w:rsidRPr="004C116C">
        <w:rPr>
          <w:rFonts w:ascii="Times New Roman" w:hAnsi="Times New Roman" w:cs="Times New Roman"/>
          <w:bCs/>
        </w:rPr>
        <w:t>per</w:t>
      </w:r>
      <w:proofErr w:type="gramEnd"/>
      <w:r w:rsidRPr="004C116C">
        <w:rPr>
          <w:rFonts w:ascii="Times New Roman" w:hAnsi="Times New Roman" w:cs="Times New Roman"/>
          <w:bCs/>
        </w:rPr>
        <w:t xml:space="preserve"> request.</w:t>
      </w:r>
    </w:p>
    <w:p w14:paraId="21D67278"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Input data must match the exact preprocessing steps applied during training (e.g., same feature order, same scaling parameters). Any missing exogenous variables would trigger fallback logic (e.g., using the most recent known value or a warning message). The response would include the ensemble forecast value together with optional diagnostic information (e.g., which base model contributed most weight according to XGBoost feature importance on the current input).</w:t>
      </w:r>
    </w:p>
    <w:p w14:paraId="3AF225A8"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
          <w:bCs/>
        </w:rPr>
        <w:t>4.5.4 Testing and User Feedback</w:t>
      </w:r>
    </w:p>
    <w:p w14:paraId="769B837B"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Before production release, the API would undergo:</w:t>
      </w:r>
    </w:p>
    <w:p w14:paraId="471003A3"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Unit and integration testing of the prediction pipeline using pytest.</w:t>
      </w:r>
    </w:p>
    <w:p w14:paraId="4C686B17"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Load and stress testing (e.g., with Locust) to verify performance under concurrent requests.</w:t>
      </w:r>
    </w:p>
    <w:p w14:paraId="5CE13A41"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End-to-end testing simulating real user scenarios (submission of recent data → receipt of forecast).</w:t>
      </w:r>
    </w:p>
    <w:p w14:paraId="4784B4D7"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A feedback mechanism would be incorporated into the frontend, allowing users to report discrepancies between forecasts and subsequently observed inflation rates. Reported cases could be logged (with user consent) and periodically used to trigger model retraining or hyperparameter re-optimisation, establishing a continuous improvement loop.</w:t>
      </w:r>
    </w:p>
    <w:p w14:paraId="491A8528"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
          <w:bCs/>
        </w:rPr>
        <w:t>4.6 Discussion</w:t>
      </w:r>
    </w:p>
    <w:p w14:paraId="19731C56"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 xml:space="preserve">The empirical results offered in Section 4.4 point out some important results to be realized in the application of ensemble forecasting techniques to the Nigerian inflation rates </w:t>
      </w:r>
      <w:proofErr w:type="gramStart"/>
      <w:r w:rsidRPr="004C116C">
        <w:rPr>
          <w:rFonts w:ascii="Times New Roman" w:hAnsi="Times New Roman" w:cs="Times New Roman"/>
          <w:bCs/>
        </w:rPr>
        <w:t>on a monthly basis</w:t>
      </w:r>
      <w:proofErr w:type="gramEnd"/>
      <w:r w:rsidRPr="004C116C">
        <w:rPr>
          <w:rFonts w:ascii="Times New Roman" w:hAnsi="Times New Roman" w:cs="Times New Roman"/>
          <w:bCs/>
        </w:rPr>
        <w:t xml:space="preserve"> in the period 2008-2024. Most notably, the simple averaging ensemble (equal-weighted combination of ARIMA, Random Forest, and LSTM predictions) achieved significant improvement over </w:t>
      </w:r>
      <w:proofErr w:type="gramStart"/>
      <w:r w:rsidRPr="004C116C">
        <w:rPr>
          <w:rFonts w:ascii="Times New Roman" w:hAnsi="Times New Roman" w:cs="Times New Roman"/>
          <w:bCs/>
        </w:rPr>
        <w:t>both of the individual</w:t>
      </w:r>
      <w:proofErr w:type="gramEnd"/>
      <w:r w:rsidRPr="004C116C">
        <w:rPr>
          <w:rFonts w:ascii="Times New Roman" w:hAnsi="Times New Roman" w:cs="Times New Roman"/>
          <w:bCs/>
        </w:rPr>
        <w:t xml:space="preserve"> base learners and the more sophisticated XGBoost-based stacked ensemble on all the quantitative measures. With an RMSE of 7.499 on the hold-out test set, the simple average got under half of the error of the best single model (SARIMA at 15.453) </w:t>
      </w:r>
      <w:r w:rsidRPr="004C116C">
        <w:rPr>
          <w:rFonts w:ascii="Times New Roman" w:hAnsi="Times New Roman" w:cs="Times New Roman"/>
          <w:bCs/>
        </w:rPr>
        <w:lastRenderedPageBreak/>
        <w:t>and under half of the error of the stacked ensemble (17.431). This finding, which was unexpected in view of the theoretical superiority of stacking, has important implications both on the methodology adopted in this study and the practical prediction of inflation-induced price dynamics of consumer goods in Nigeria.</w:t>
      </w:r>
    </w:p>
    <w:p w14:paraId="7012C9AF"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 xml:space="preserve">The better performance of the simple mean implies that the forecast errors of the base models were uncorrelated enough to yield significant variance reduction through the diversification but </w:t>
      </w:r>
      <w:proofErr w:type="gramStart"/>
      <w:r w:rsidRPr="004C116C">
        <w:rPr>
          <w:rFonts w:ascii="Times New Roman" w:hAnsi="Times New Roman" w:cs="Times New Roman"/>
          <w:bCs/>
        </w:rPr>
        <w:t>not enough</w:t>
      </w:r>
      <w:proofErr w:type="gramEnd"/>
      <w:r w:rsidRPr="004C116C">
        <w:rPr>
          <w:rFonts w:ascii="Times New Roman" w:hAnsi="Times New Roman" w:cs="Times New Roman"/>
          <w:bCs/>
        </w:rPr>
        <w:t xml:space="preserve"> structured or diverse enough in the right to way for further variance reduction by a nonlinear meta-learner. The SARIMA model was able to capture the dominant linear, autoregressive and seasonal patterns exceptionally well and Random Forest added value by incorporating the non-linear interactions of the features and LSTM attempted to model longer term dependencies. However, the high correlation between base predictions on the validation set probably constrained the capacity of the XGBoost meta learner to learn meaningful weights differential, leading to over-fitting to validation-based specific patterns that did not generalise to the test period. This result is in line with the previous literature pointing out that stacking gains are often small (or even negative) when the base models are relatively good anyway and the meta-dataset relatively small, which was also the case here only with validation period predictions available for meta-training.</w:t>
      </w:r>
    </w:p>
    <w:p w14:paraId="1BD0327E"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 xml:space="preserve">From a practical standpoint, therefore, the results have obvious implications in forecasting inflation in the Nigerian context. First, they are very much in favor of the adoption of ensemble methods and do not be faithful to any single model class. Even a simple average (big if computationally light) brought an enormous increase of accuracy and robustness, especially in the volatile post 2023 period </w:t>
      </w:r>
      <w:proofErr w:type="gramStart"/>
      <w:r w:rsidRPr="004C116C">
        <w:rPr>
          <w:rFonts w:ascii="Times New Roman" w:hAnsi="Times New Roman" w:cs="Times New Roman"/>
          <w:bCs/>
        </w:rPr>
        <w:t>with f</w:t>
      </w:r>
      <w:proofErr w:type="gramEnd"/>
      <w:r w:rsidRPr="004C116C">
        <w:rPr>
          <w:rFonts w:ascii="Times New Roman" w:hAnsi="Times New Roman" w:cs="Times New Roman"/>
          <w:bCs/>
        </w:rPr>
        <w:t xml:space="preserve"> congregating fuel subsidy withdrawal and exchange rate unification. This implies that low-complexity ensembles might serve as an adequate, interpretable and resource-efficient instrument for policy makers, central bankers, businesses and analysts, who are looking for timely information on price-pressure on consumer goods. Second, the dominance of autoregressive and seasonal components (as shown in the good performance of SARIMA and high importance of lag-1 and -12 features learned by Random Forest) continue to reaffirm the fact that Nigerian inflation is still highly determined by its own history and predictable regular cycles despite the frequent external shocks.</w:t>
      </w:r>
    </w:p>
    <w:p w14:paraId="1D2DBF40"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lastRenderedPageBreak/>
        <w:t xml:space="preserve">There are several challenges that were faced during the study that </w:t>
      </w:r>
      <w:proofErr w:type="gramStart"/>
      <w:r w:rsidRPr="004C116C">
        <w:rPr>
          <w:rFonts w:ascii="Times New Roman" w:hAnsi="Times New Roman" w:cs="Times New Roman"/>
          <w:bCs/>
        </w:rPr>
        <w:t>is</w:t>
      </w:r>
      <w:proofErr w:type="gramEnd"/>
      <w:r w:rsidRPr="004C116C">
        <w:rPr>
          <w:rFonts w:ascii="Times New Roman" w:hAnsi="Times New Roman" w:cs="Times New Roman"/>
          <w:bCs/>
        </w:rPr>
        <w:t xml:space="preserve"> worth mentioning. The </w:t>
      </w:r>
      <w:proofErr w:type="gramStart"/>
      <w:r w:rsidRPr="004C116C">
        <w:rPr>
          <w:rFonts w:ascii="Times New Roman" w:hAnsi="Times New Roman" w:cs="Times New Roman"/>
          <w:bCs/>
        </w:rPr>
        <w:t>relative</w:t>
      </w:r>
      <w:proofErr w:type="gramEnd"/>
      <w:r w:rsidRPr="004C116C">
        <w:rPr>
          <w:rFonts w:ascii="Times New Roman" w:hAnsi="Times New Roman" w:cs="Times New Roman"/>
          <w:bCs/>
        </w:rPr>
        <w:t xml:space="preserve"> small size of the dataset (198 monthly observations) limited the effectiveness of the two models used, LSTM model and XGBoost meta-learner, both of which generally perform better with larger dataset sizes </w:t>
      </w:r>
      <w:proofErr w:type="gramStart"/>
      <w:r w:rsidRPr="004C116C">
        <w:rPr>
          <w:rFonts w:ascii="Times New Roman" w:hAnsi="Times New Roman" w:cs="Times New Roman"/>
          <w:bCs/>
        </w:rPr>
        <w:t>in order to</w:t>
      </w:r>
      <w:proofErr w:type="gramEnd"/>
      <w:r w:rsidRPr="004C116C">
        <w:rPr>
          <w:rFonts w:ascii="Times New Roman" w:hAnsi="Times New Roman" w:cs="Times New Roman"/>
          <w:bCs/>
        </w:rPr>
        <w:t xml:space="preserve"> learn the complex patterns reliably. The high correlation between the base forecasts further lowered the potential upside of stacking. Additionally, though the dataset contained relevant exogenous variables (crude oil prices and CPI sub-indices), the lack of other macroeconomic drivers (e.g., exchange rates, money supply growth or fiscal policy indicators) might have coupled to reduce the variety of predictive signals available to the ensemble.</w:t>
      </w:r>
    </w:p>
    <w:p w14:paraId="7F0ECBEB"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 xml:space="preserve">These limitations suggest </w:t>
      </w:r>
      <w:proofErr w:type="gramStart"/>
      <w:r w:rsidRPr="004C116C">
        <w:rPr>
          <w:rFonts w:ascii="Times New Roman" w:hAnsi="Times New Roman" w:cs="Times New Roman"/>
          <w:bCs/>
        </w:rPr>
        <w:t>a number of</w:t>
      </w:r>
      <w:proofErr w:type="gramEnd"/>
      <w:r w:rsidRPr="004C116C">
        <w:rPr>
          <w:rFonts w:ascii="Times New Roman" w:hAnsi="Times New Roman" w:cs="Times New Roman"/>
          <w:bCs/>
        </w:rPr>
        <w:t xml:space="preserve"> directions for improvement in the future. More elaborate time series cross-validation strategies (like several growing </w:t>
      </w:r>
      <w:proofErr w:type="gramStart"/>
      <w:r w:rsidRPr="004C116C">
        <w:rPr>
          <w:rFonts w:ascii="Times New Roman" w:hAnsi="Times New Roman" w:cs="Times New Roman"/>
          <w:bCs/>
        </w:rPr>
        <w:t>windows, or</w:t>
      </w:r>
      <w:proofErr w:type="gramEnd"/>
      <w:r w:rsidRPr="004C116C">
        <w:rPr>
          <w:rFonts w:ascii="Times New Roman" w:hAnsi="Times New Roman" w:cs="Times New Roman"/>
          <w:bCs/>
        </w:rPr>
        <w:t xml:space="preserve"> purged cross-validation) could be implemented on the meta-learner to better prevent overfitting. Alternative meta-learners, such as regularised linear regression (Ridge or Elastic Net) or even a constrained linear model, might be more appropriate in which the optimal combination is close to equal weighting. Incorporation of richer exogenous data sources -- official series from the Central Bank of Nigeria or international commodity indices -- can potentially increase the diversity of the base model and improve predictive power. Finally, examination of hybrid architectures for deep learning (e.g., Temporal Convolutional Networks or Transformer-based models), or extensions for multi-step forecasting may help overcome some of the limitations, as seen with LSTM, on this dataset.</w:t>
      </w:r>
    </w:p>
    <w:p w14:paraId="75B1F61F" w14:textId="77777777" w:rsidR="004C116C" w:rsidRPr="004C116C" w:rsidRDefault="004C116C" w:rsidP="004C116C">
      <w:pPr>
        <w:spacing w:line="360" w:lineRule="auto"/>
        <w:jc w:val="both"/>
        <w:rPr>
          <w:rFonts w:ascii="Times New Roman" w:hAnsi="Times New Roman" w:cs="Times New Roman"/>
          <w:bCs/>
        </w:rPr>
      </w:pPr>
      <w:r w:rsidRPr="004C116C">
        <w:rPr>
          <w:rFonts w:ascii="Times New Roman" w:hAnsi="Times New Roman" w:cs="Times New Roman"/>
          <w:bCs/>
        </w:rPr>
        <w:t xml:space="preserve">In conclusion, the XGBoost stacked ensemble did not show the expected performance improvements, but the research does show the importance of ensemble combinations in improving the accuracy of forecasts even with simple combinations that have been shown here to improve the accuracy of Nigerian inflation predictions. The very good results of the simple average ensemble provide an intriguing practical and implementable method for real-world monitoring of the dynamics of consumer goods prices, offering a good balance between predictive reliability and interpretability and low computational overhead. These results add to the current debate about ensemble methods in emerging-market time series </w:t>
      </w:r>
      <w:proofErr w:type="gramStart"/>
      <w:r w:rsidRPr="004C116C">
        <w:rPr>
          <w:rFonts w:ascii="Times New Roman" w:hAnsi="Times New Roman" w:cs="Times New Roman"/>
          <w:bCs/>
        </w:rPr>
        <w:t>forecasting, and</w:t>
      </w:r>
      <w:proofErr w:type="gramEnd"/>
      <w:r w:rsidRPr="004C116C">
        <w:rPr>
          <w:rFonts w:ascii="Times New Roman" w:hAnsi="Times New Roman" w:cs="Times New Roman"/>
          <w:bCs/>
        </w:rPr>
        <w:t xml:space="preserve"> emphasize the need to benchmark complex architectures against parsimonious alternatives.</w:t>
      </w:r>
    </w:p>
    <w:p w14:paraId="6330360C" w14:textId="30DED188" w:rsidR="00370BD1" w:rsidRPr="004C116C" w:rsidRDefault="00370BD1" w:rsidP="00077800">
      <w:pPr>
        <w:spacing w:line="360" w:lineRule="auto"/>
        <w:jc w:val="both"/>
        <w:rPr>
          <w:rFonts w:ascii="Times New Roman" w:hAnsi="Times New Roman" w:cs="Times New Roman"/>
          <w:bCs/>
        </w:rPr>
      </w:pPr>
    </w:p>
    <w:p w14:paraId="6F19197B" w14:textId="77777777" w:rsidR="00370BD1" w:rsidRPr="004C116C" w:rsidRDefault="00370BD1">
      <w:pPr>
        <w:rPr>
          <w:rFonts w:ascii="Times New Roman" w:hAnsi="Times New Roman" w:cs="Times New Roman"/>
          <w:b/>
        </w:rPr>
      </w:pPr>
      <w:r w:rsidRPr="004C116C">
        <w:rPr>
          <w:rFonts w:ascii="Times New Roman" w:hAnsi="Times New Roman" w:cs="Times New Roman"/>
          <w:b/>
        </w:rPr>
        <w:br w:type="page"/>
      </w:r>
    </w:p>
    <w:p w14:paraId="675F05B5" w14:textId="7849CFDE" w:rsidR="0076006D" w:rsidRPr="004C116C" w:rsidRDefault="0076006D" w:rsidP="00370BD1">
      <w:pPr>
        <w:spacing w:line="360" w:lineRule="auto"/>
        <w:jc w:val="center"/>
        <w:rPr>
          <w:rFonts w:ascii="Times New Roman" w:hAnsi="Times New Roman" w:cs="Times New Roman"/>
          <w:b/>
        </w:rPr>
      </w:pPr>
      <w:r w:rsidRPr="004C116C">
        <w:rPr>
          <w:rFonts w:ascii="Times New Roman" w:hAnsi="Times New Roman" w:cs="Times New Roman"/>
          <w:b/>
        </w:rPr>
        <w:lastRenderedPageBreak/>
        <w:t>References</w:t>
      </w:r>
    </w:p>
    <w:p w14:paraId="436ACDE4" w14:textId="2EEC21D9" w:rsidR="0076006D" w:rsidRPr="004C116C" w:rsidRDefault="0076006D" w:rsidP="004B3B1A">
      <w:pPr>
        <w:spacing w:line="360" w:lineRule="auto"/>
        <w:jc w:val="both"/>
        <w:rPr>
          <w:rFonts w:ascii="Times New Roman" w:hAnsi="Times New Roman" w:cs="Times New Roman"/>
        </w:rPr>
      </w:pPr>
      <w:r w:rsidRPr="004C116C">
        <w:rPr>
          <w:rFonts w:ascii="Times New Roman" w:hAnsi="Times New Roman" w:cs="Times New Roman"/>
        </w:rPr>
        <w:t xml:space="preserve">Abdulraheem, A., Obunadike, G. N., Muntasir, M., &amp; Shuaibu, N. (2025). </w:t>
      </w:r>
      <w:r w:rsidRPr="004C116C">
        <w:rPr>
          <w:rFonts w:ascii="Times New Roman" w:hAnsi="Times New Roman" w:cs="Times New Roman"/>
          <w:i/>
          <w:iCs/>
        </w:rPr>
        <w:t xml:space="preserve">Evaluating Time Series </w:t>
      </w:r>
      <w:r w:rsidR="00764B68" w:rsidRPr="004C116C">
        <w:rPr>
          <w:rFonts w:ascii="Times New Roman" w:hAnsi="Times New Roman" w:cs="Times New Roman"/>
          <w:i/>
          <w:iCs/>
        </w:rPr>
        <w:tab/>
      </w:r>
      <w:r w:rsidRPr="004C116C">
        <w:rPr>
          <w:rFonts w:ascii="Times New Roman" w:hAnsi="Times New Roman" w:cs="Times New Roman"/>
          <w:i/>
          <w:iCs/>
        </w:rPr>
        <w:t xml:space="preserve">and Machine Learning Approaches for Forecasting Inflation in Nigeria. FUDMA Journal </w:t>
      </w:r>
      <w:r w:rsidR="00764B68" w:rsidRPr="004C116C">
        <w:rPr>
          <w:rFonts w:ascii="Times New Roman" w:hAnsi="Times New Roman" w:cs="Times New Roman"/>
          <w:i/>
          <w:iCs/>
        </w:rPr>
        <w:tab/>
      </w:r>
      <w:r w:rsidRPr="004C116C">
        <w:rPr>
          <w:rFonts w:ascii="Times New Roman" w:hAnsi="Times New Roman" w:cs="Times New Roman"/>
          <w:i/>
          <w:iCs/>
        </w:rPr>
        <w:t xml:space="preserve">of Renewable and Atomic Energy, 2(1), 42-66. </w:t>
      </w:r>
      <w:r w:rsidRPr="004C116C">
        <w:rPr>
          <w:rFonts w:ascii="Times New Roman" w:hAnsi="Times New Roman" w:cs="Times New Roman"/>
        </w:rPr>
        <w:t xml:space="preserve"> </w:t>
      </w:r>
    </w:p>
    <w:p w14:paraId="73697533" w14:textId="05E1FAF7" w:rsidR="0076006D" w:rsidRPr="004C116C" w:rsidRDefault="0076006D" w:rsidP="004B3B1A">
      <w:pPr>
        <w:tabs>
          <w:tab w:val="left" w:pos="425"/>
        </w:tabs>
        <w:spacing w:after="240" w:line="360" w:lineRule="auto"/>
        <w:jc w:val="both"/>
        <w:rPr>
          <w:rFonts w:ascii="Times New Roman" w:hAnsi="Times New Roman" w:cs="Times New Roman"/>
          <w:i/>
          <w:iCs/>
        </w:rPr>
      </w:pPr>
      <w:r w:rsidRPr="004C116C">
        <w:rPr>
          <w:rFonts w:ascii="Times New Roman" w:eastAsia="SimSun" w:hAnsi="Times New Roman" w:cs="Times New Roman"/>
          <w:color w:val="222222"/>
          <w:shd w:val="clear" w:color="auto" w:fill="FFFFFF"/>
        </w:rPr>
        <w:t xml:space="preserve">Adebiyi, M. A., Adenuga, A. O., Olusegun, T. S., &amp; Mbutor, O. O. (2022). </w:t>
      </w:r>
      <w:r w:rsidRPr="004C116C">
        <w:rPr>
          <w:rFonts w:ascii="Times New Roman" w:eastAsia="SimSun" w:hAnsi="Times New Roman" w:cs="Times New Roman"/>
          <w:i/>
          <w:iCs/>
          <w:color w:val="222222"/>
          <w:shd w:val="clear" w:color="auto" w:fill="FFFFFF"/>
        </w:rPr>
        <w:t xml:space="preserve">Big Data and Inflation </w:t>
      </w:r>
      <w:r w:rsidR="00764B68" w:rsidRPr="004C116C">
        <w:rPr>
          <w:rFonts w:ascii="Times New Roman" w:eastAsia="SimSun" w:hAnsi="Times New Roman" w:cs="Times New Roman"/>
          <w:i/>
          <w:iCs/>
          <w:color w:val="222222"/>
          <w:shd w:val="clear" w:color="auto" w:fill="FFFFFF"/>
        </w:rPr>
        <w:tab/>
      </w:r>
      <w:r w:rsidRPr="004C116C">
        <w:rPr>
          <w:rFonts w:ascii="Times New Roman" w:eastAsia="SimSun" w:hAnsi="Times New Roman" w:cs="Times New Roman"/>
          <w:i/>
          <w:iCs/>
          <w:color w:val="222222"/>
          <w:shd w:val="clear" w:color="auto" w:fill="FFFFFF"/>
        </w:rPr>
        <w:t xml:space="preserve">Forecasting in Nigeria: </w:t>
      </w:r>
      <w:r w:rsidR="00CE5804" w:rsidRPr="004C116C">
        <w:rPr>
          <w:rFonts w:ascii="Times New Roman" w:eastAsia="SimSun" w:hAnsi="Times New Roman" w:cs="Times New Roman"/>
          <w:i/>
          <w:iCs/>
          <w:color w:val="222222"/>
          <w:shd w:val="clear" w:color="auto" w:fill="FFFFFF"/>
        </w:rPr>
        <w:t>A Text Mining Application</w:t>
      </w:r>
      <w:r w:rsidRPr="004C116C">
        <w:rPr>
          <w:rFonts w:ascii="Times New Roman" w:eastAsia="SimSun" w:hAnsi="Times New Roman" w:cs="Times New Roman"/>
          <w:i/>
          <w:iCs/>
          <w:color w:val="222222"/>
          <w:shd w:val="clear" w:color="auto" w:fill="FFFFFF"/>
        </w:rPr>
        <w:t>. Economic and Financial Review, 60(1)</w:t>
      </w:r>
      <w:proofErr w:type="gramStart"/>
      <w:r w:rsidRPr="004C116C">
        <w:rPr>
          <w:rFonts w:ascii="Times New Roman" w:eastAsia="SimSun" w:hAnsi="Times New Roman" w:cs="Times New Roman"/>
          <w:i/>
          <w:iCs/>
          <w:color w:val="222222"/>
          <w:shd w:val="clear" w:color="auto" w:fill="FFFFFF"/>
        </w:rPr>
        <w:t xml:space="preserve">, </w:t>
      </w:r>
      <w:r w:rsidR="00764B68" w:rsidRPr="004C116C">
        <w:rPr>
          <w:rFonts w:ascii="Times New Roman" w:eastAsia="SimSun" w:hAnsi="Times New Roman" w:cs="Times New Roman"/>
          <w:i/>
          <w:iCs/>
          <w:color w:val="222222"/>
          <w:shd w:val="clear" w:color="auto" w:fill="FFFFFF"/>
        </w:rPr>
        <w:tab/>
      </w:r>
      <w:r w:rsidRPr="004C116C">
        <w:rPr>
          <w:rFonts w:ascii="Times New Roman" w:eastAsia="SimSun" w:hAnsi="Times New Roman" w:cs="Times New Roman"/>
          <w:i/>
          <w:iCs/>
          <w:color w:val="222222"/>
          <w:shd w:val="clear" w:color="auto" w:fill="FFFFFF"/>
        </w:rPr>
        <w:t>1</w:t>
      </w:r>
      <w:proofErr w:type="gramEnd"/>
      <w:r w:rsidRPr="004C116C">
        <w:rPr>
          <w:rFonts w:ascii="Times New Roman" w:eastAsia="SimSun" w:hAnsi="Times New Roman" w:cs="Times New Roman"/>
          <w:i/>
          <w:iCs/>
          <w:color w:val="222222"/>
          <w:shd w:val="clear" w:color="auto" w:fill="FFFFFF"/>
        </w:rPr>
        <w:t>-23.</w:t>
      </w:r>
    </w:p>
    <w:p w14:paraId="2FC20968" w14:textId="68C6DC3A" w:rsidR="0076006D" w:rsidRPr="004C116C" w:rsidRDefault="0076006D" w:rsidP="004B3B1A">
      <w:pPr>
        <w:tabs>
          <w:tab w:val="left" w:pos="425"/>
        </w:tabs>
        <w:spacing w:after="240" w:line="360" w:lineRule="auto"/>
        <w:jc w:val="both"/>
        <w:rPr>
          <w:rFonts w:ascii="Times New Roman" w:hAnsi="Times New Roman" w:cs="Times New Roman"/>
        </w:rPr>
      </w:pPr>
      <w:r w:rsidRPr="004C116C">
        <w:rPr>
          <w:rFonts w:ascii="Times New Roman" w:hAnsi="Times New Roman" w:cs="Times New Roman"/>
          <w:color w:val="222222"/>
          <w:shd w:val="clear" w:color="auto" w:fill="FFFFFF"/>
        </w:rPr>
        <w:t xml:space="preserve">Adedeji, A. N., Tukur, M. D., Balami, H. D., &amp; Gidado, A. M. (2023). </w:t>
      </w:r>
      <w:r w:rsidR="0057131E" w:rsidRPr="004C116C">
        <w:rPr>
          <w:rFonts w:ascii="Times New Roman" w:hAnsi="Times New Roman" w:cs="Times New Roman"/>
          <w:i/>
          <w:iCs/>
          <w:color w:val="222222"/>
          <w:shd w:val="clear" w:color="auto" w:fill="FFFFFF"/>
        </w:rPr>
        <w:t xml:space="preserve">Examining Causal </w:t>
      </w:r>
      <w:r w:rsidR="00764B68" w:rsidRPr="004C116C">
        <w:rPr>
          <w:rFonts w:ascii="Times New Roman" w:hAnsi="Times New Roman" w:cs="Times New Roman"/>
          <w:i/>
          <w:iCs/>
          <w:color w:val="222222"/>
          <w:shd w:val="clear" w:color="auto" w:fill="FFFFFF"/>
        </w:rPr>
        <w:tab/>
      </w:r>
      <w:r w:rsidR="0057131E" w:rsidRPr="004C116C">
        <w:rPr>
          <w:rFonts w:ascii="Times New Roman" w:hAnsi="Times New Roman" w:cs="Times New Roman"/>
          <w:i/>
          <w:iCs/>
          <w:color w:val="222222"/>
          <w:shd w:val="clear" w:color="auto" w:fill="FFFFFF"/>
        </w:rPr>
        <w:t xml:space="preserve">Relationship Between Inflation </w:t>
      </w:r>
      <w:r w:rsidR="0081304E" w:rsidRPr="004C116C">
        <w:rPr>
          <w:rFonts w:ascii="Times New Roman" w:hAnsi="Times New Roman" w:cs="Times New Roman"/>
          <w:i/>
          <w:iCs/>
          <w:color w:val="222222"/>
          <w:shd w:val="clear" w:color="auto" w:fill="FFFFFF"/>
        </w:rPr>
        <w:t>a</w:t>
      </w:r>
      <w:r w:rsidR="0057131E" w:rsidRPr="004C116C">
        <w:rPr>
          <w:rFonts w:ascii="Times New Roman" w:hAnsi="Times New Roman" w:cs="Times New Roman"/>
          <w:i/>
          <w:iCs/>
          <w:color w:val="222222"/>
          <w:shd w:val="clear" w:color="auto" w:fill="FFFFFF"/>
        </w:rPr>
        <w:t xml:space="preserve">nd Macroeconomic Variables: Insights </w:t>
      </w:r>
      <w:r w:rsidR="0081304E" w:rsidRPr="004C116C">
        <w:rPr>
          <w:rFonts w:ascii="Times New Roman" w:hAnsi="Times New Roman" w:cs="Times New Roman"/>
          <w:i/>
          <w:iCs/>
          <w:color w:val="222222"/>
          <w:shd w:val="clear" w:color="auto" w:fill="FFFFFF"/>
        </w:rPr>
        <w:t>f</w:t>
      </w:r>
      <w:r w:rsidR="0057131E" w:rsidRPr="004C116C">
        <w:rPr>
          <w:rFonts w:ascii="Times New Roman" w:hAnsi="Times New Roman" w:cs="Times New Roman"/>
          <w:i/>
          <w:iCs/>
          <w:color w:val="222222"/>
          <w:shd w:val="clear" w:color="auto" w:fill="FFFFFF"/>
        </w:rPr>
        <w:t xml:space="preserve">rom Nigeria </w:t>
      </w:r>
      <w:r w:rsidR="00096F0C" w:rsidRPr="004C116C">
        <w:rPr>
          <w:rFonts w:ascii="Times New Roman" w:hAnsi="Times New Roman" w:cs="Times New Roman"/>
          <w:i/>
          <w:iCs/>
          <w:color w:val="222222"/>
          <w:shd w:val="clear" w:color="auto" w:fill="FFFFFF"/>
        </w:rPr>
        <w:tab/>
      </w:r>
      <w:r w:rsidR="0057131E" w:rsidRPr="004C116C">
        <w:rPr>
          <w:rFonts w:ascii="Times New Roman" w:hAnsi="Times New Roman" w:cs="Times New Roman"/>
          <w:i/>
          <w:iCs/>
          <w:color w:val="222222"/>
          <w:shd w:val="clear" w:color="auto" w:fill="FFFFFF"/>
        </w:rPr>
        <w:t>Data</w:t>
      </w:r>
      <w:r w:rsidRPr="004C116C">
        <w:rPr>
          <w:rFonts w:ascii="Times New Roman" w:hAnsi="Times New Roman" w:cs="Times New Roman"/>
          <w:i/>
          <w:iCs/>
          <w:color w:val="222222"/>
          <w:shd w:val="clear" w:color="auto" w:fill="FFFFFF"/>
        </w:rPr>
        <w:t>. Journal of Arid Zone Economy, 1(3), 1-17.</w:t>
      </w:r>
    </w:p>
    <w:p w14:paraId="41EFB991" w14:textId="5FF338F3" w:rsidR="0076006D" w:rsidRPr="004C116C" w:rsidRDefault="0076006D" w:rsidP="004B3B1A">
      <w:pPr>
        <w:spacing w:line="360" w:lineRule="auto"/>
        <w:jc w:val="both"/>
        <w:rPr>
          <w:rFonts w:ascii="Times New Roman" w:hAnsi="Times New Roman" w:cs="Times New Roman"/>
          <w:i/>
          <w:iCs/>
        </w:rPr>
      </w:pPr>
      <w:r w:rsidRPr="004C116C">
        <w:rPr>
          <w:rFonts w:ascii="Times New Roman" w:hAnsi="Times New Roman" w:cs="Times New Roman"/>
        </w:rPr>
        <w:t xml:space="preserve">Adeleye, B. N., Ogundipe, A. A., Ogundipe, O., Ogunrinola, I., &amp; Adediran, O. (2020). </w:t>
      </w:r>
      <w:r w:rsidRPr="004C116C">
        <w:rPr>
          <w:rFonts w:ascii="Times New Roman" w:hAnsi="Times New Roman" w:cs="Times New Roman"/>
          <w:i/>
          <w:iCs/>
        </w:rPr>
        <w:t xml:space="preserve">Internal </w:t>
      </w:r>
      <w:r w:rsidR="00096F0C" w:rsidRPr="004C116C">
        <w:rPr>
          <w:rFonts w:ascii="Times New Roman" w:hAnsi="Times New Roman" w:cs="Times New Roman"/>
          <w:i/>
          <w:iCs/>
        </w:rPr>
        <w:tab/>
      </w:r>
      <w:r w:rsidR="002705FE" w:rsidRPr="004C116C">
        <w:rPr>
          <w:rFonts w:ascii="Times New Roman" w:hAnsi="Times New Roman" w:cs="Times New Roman"/>
          <w:i/>
          <w:iCs/>
        </w:rPr>
        <w:t xml:space="preserve">and External Drivers of Inflation in </w:t>
      </w:r>
      <w:r w:rsidRPr="004C116C">
        <w:rPr>
          <w:rFonts w:ascii="Times New Roman" w:hAnsi="Times New Roman" w:cs="Times New Roman"/>
          <w:i/>
          <w:iCs/>
        </w:rPr>
        <w:t>Nigeria</w:t>
      </w:r>
      <w:r w:rsidR="002705FE" w:rsidRPr="004C116C">
        <w:rPr>
          <w:rFonts w:ascii="Times New Roman" w:hAnsi="Times New Roman" w:cs="Times New Roman"/>
          <w:i/>
          <w:iCs/>
        </w:rPr>
        <w:t xml:space="preserve">. </w:t>
      </w:r>
      <w:r w:rsidRPr="004C116C">
        <w:rPr>
          <w:rFonts w:ascii="Times New Roman" w:hAnsi="Times New Roman" w:cs="Times New Roman"/>
          <w:i/>
          <w:iCs/>
        </w:rPr>
        <w:t xml:space="preserve">Banks </w:t>
      </w:r>
      <w:r w:rsidR="002705FE" w:rsidRPr="004C116C">
        <w:rPr>
          <w:rFonts w:ascii="Times New Roman" w:hAnsi="Times New Roman" w:cs="Times New Roman"/>
          <w:i/>
          <w:iCs/>
        </w:rPr>
        <w:t xml:space="preserve">And </w:t>
      </w:r>
      <w:r w:rsidRPr="004C116C">
        <w:rPr>
          <w:rFonts w:ascii="Times New Roman" w:hAnsi="Times New Roman" w:cs="Times New Roman"/>
          <w:i/>
          <w:iCs/>
        </w:rPr>
        <w:t xml:space="preserve">Bank Systems, 14(4), 206-218. </w:t>
      </w:r>
      <w:r w:rsidR="00096F0C" w:rsidRPr="004C116C">
        <w:rPr>
          <w:rFonts w:ascii="Times New Roman" w:hAnsi="Times New Roman" w:cs="Times New Roman"/>
          <w:i/>
          <w:iCs/>
        </w:rPr>
        <w:tab/>
      </w:r>
      <w:r w:rsidRPr="004C116C">
        <w:rPr>
          <w:rFonts w:ascii="Times New Roman" w:hAnsi="Times New Roman" w:cs="Times New Roman"/>
          <w:i/>
          <w:iCs/>
        </w:rPr>
        <w:t>doi:10.21511/bbs.14(4).2019.19</w:t>
      </w:r>
    </w:p>
    <w:p w14:paraId="24AEC0E6" w14:textId="7BF06A76" w:rsidR="0076006D" w:rsidRPr="004C116C" w:rsidRDefault="0076006D" w:rsidP="004B3B1A">
      <w:pPr>
        <w:spacing w:line="360" w:lineRule="auto"/>
        <w:jc w:val="both"/>
        <w:rPr>
          <w:rFonts w:ascii="Times New Roman" w:hAnsi="Times New Roman" w:cs="Times New Roman"/>
        </w:rPr>
      </w:pPr>
      <w:r w:rsidRPr="004C116C">
        <w:rPr>
          <w:rFonts w:ascii="Times New Roman" w:hAnsi="Times New Roman" w:cs="Times New Roman"/>
        </w:rPr>
        <w:t xml:space="preserve">Adubisi, O. D., David, I. J., James, F. E., Awa, U. E., &amp; Terna, A. J. (2018). </w:t>
      </w:r>
      <w:r w:rsidRPr="004C116C">
        <w:rPr>
          <w:rFonts w:ascii="Times New Roman" w:hAnsi="Times New Roman" w:cs="Times New Roman"/>
          <w:i/>
          <w:iCs/>
        </w:rPr>
        <w:t xml:space="preserve">A </w:t>
      </w:r>
      <w:r w:rsidR="002705FE" w:rsidRPr="004C116C">
        <w:rPr>
          <w:rFonts w:ascii="Times New Roman" w:hAnsi="Times New Roman" w:cs="Times New Roman"/>
          <w:i/>
          <w:iCs/>
        </w:rPr>
        <w:t xml:space="preserve">Predictive </w:t>
      </w:r>
      <w:r w:rsidR="00096F0C" w:rsidRPr="004C116C">
        <w:rPr>
          <w:rFonts w:ascii="Times New Roman" w:hAnsi="Times New Roman" w:cs="Times New Roman"/>
          <w:i/>
          <w:iCs/>
        </w:rPr>
        <w:tab/>
      </w:r>
      <w:r w:rsidRPr="004C116C">
        <w:rPr>
          <w:rFonts w:ascii="Times New Roman" w:hAnsi="Times New Roman" w:cs="Times New Roman"/>
          <w:i/>
          <w:iCs/>
        </w:rPr>
        <w:t xml:space="preserve">Autoregressive Integrated Moving Average </w:t>
      </w:r>
      <w:r w:rsidR="002705FE" w:rsidRPr="004C116C">
        <w:rPr>
          <w:rFonts w:ascii="Times New Roman" w:hAnsi="Times New Roman" w:cs="Times New Roman"/>
          <w:i/>
          <w:iCs/>
        </w:rPr>
        <w:t>(</w:t>
      </w:r>
      <w:r w:rsidRPr="004C116C">
        <w:rPr>
          <w:rFonts w:ascii="Times New Roman" w:hAnsi="Times New Roman" w:cs="Times New Roman"/>
          <w:i/>
          <w:iCs/>
        </w:rPr>
        <w:t>ARIMA</w:t>
      </w:r>
      <w:r w:rsidR="002705FE" w:rsidRPr="004C116C">
        <w:rPr>
          <w:rFonts w:ascii="Times New Roman" w:hAnsi="Times New Roman" w:cs="Times New Roman"/>
          <w:i/>
          <w:iCs/>
        </w:rPr>
        <w:t xml:space="preserve">) </w:t>
      </w:r>
      <w:r w:rsidRPr="004C116C">
        <w:rPr>
          <w:rFonts w:ascii="Times New Roman" w:hAnsi="Times New Roman" w:cs="Times New Roman"/>
          <w:i/>
          <w:iCs/>
        </w:rPr>
        <w:t xml:space="preserve">Model </w:t>
      </w:r>
      <w:r w:rsidR="0081304E" w:rsidRPr="004C116C">
        <w:rPr>
          <w:rFonts w:ascii="Times New Roman" w:hAnsi="Times New Roman" w:cs="Times New Roman"/>
          <w:i/>
          <w:iCs/>
        </w:rPr>
        <w:t>f</w:t>
      </w:r>
      <w:r w:rsidR="002705FE" w:rsidRPr="004C116C">
        <w:rPr>
          <w:rFonts w:ascii="Times New Roman" w:hAnsi="Times New Roman" w:cs="Times New Roman"/>
          <w:i/>
          <w:iCs/>
        </w:rPr>
        <w:t xml:space="preserve">or Forecasting Inflation </w:t>
      </w:r>
      <w:r w:rsidR="00096F0C" w:rsidRPr="004C116C">
        <w:rPr>
          <w:rFonts w:ascii="Times New Roman" w:hAnsi="Times New Roman" w:cs="Times New Roman"/>
          <w:i/>
          <w:iCs/>
        </w:rPr>
        <w:tab/>
      </w:r>
      <w:r w:rsidR="002705FE" w:rsidRPr="004C116C">
        <w:rPr>
          <w:rFonts w:ascii="Times New Roman" w:hAnsi="Times New Roman" w:cs="Times New Roman"/>
          <w:i/>
          <w:iCs/>
        </w:rPr>
        <w:t>Rates</w:t>
      </w:r>
      <w:r w:rsidRPr="004C116C">
        <w:rPr>
          <w:rFonts w:ascii="Times New Roman" w:hAnsi="Times New Roman" w:cs="Times New Roman"/>
          <w:i/>
          <w:iCs/>
        </w:rPr>
        <w:t>. Res. J. Bus. Econ. Manag, 1(1), 1-8.</w:t>
      </w:r>
    </w:p>
    <w:p w14:paraId="5F2B0D7F" w14:textId="64177A06" w:rsidR="0076006D" w:rsidRPr="004C116C" w:rsidRDefault="0076006D" w:rsidP="004B3B1A">
      <w:pPr>
        <w:tabs>
          <w:tab w:val="left" w:pos="425"/>
        </w:tabs>
        <w:spacing w:after="240" w:line="360" w:lineRule="auto"/>
        <w:jc w:val="both"/>
        <w:rPr>
          <w:rFonts w:ascii="Times New Roman" w:hAnsi="Times New Roman" w:cs="Times New Roman"/>
          <w:i/>
          <w:iCs/>
        </w:rPr>
      </w:pPr>
      <w:r w:rsidRPr="004C116C">
        <w:rPr>
          <w:rFonts w:ascii="Times New Roman" w:eastAsia="SimSun" w:hAnsi="Times New Roman" w:cs="Times New Roman"/>
          <w:color w:val="222222"/>
          <w:shd w:val="clear" w:color="auto" w:fill="FFFFFF"/>
        </w:rPr>
        <w:t xml:space="preserve">Akande, E., Akanni, E., Taiwo, O. F., Joshua, J. D., &amp; Anthony, A. (2021). </w:t>
      </w:r>
      <w:r w:rsidRPr="004C116C">
        <w:rPr>
          <w:rFonts w:ascii="Times New Roman" w:eastAsia="SimSun" w:hAnsi="Times New Roman" w:cs="Times New Roman"/>
          <w:i/>
          <w:iCs/>
          <w:color w:val="222222"/>
          <w:shd w:val="clear" w:color="auto" w:fill="FFFFFF"/>
        </w:rPr>
        <w:t xml:space="preserve">Predicting Inflation </w:t>
      </w:r>
      <w:r w:rsidR="00096F0C" w:rsidRPr="004C116C">
        <w:rPr>
          <w:rFonts w:ascii="Times New Roman" w:eastAsia="SimSun" w:hAnsi="Times New Roman" w:cs="Times New Roman"/>
          <w:i/>
          <w:iCs/>
          <w:color w:val="222222"/>
          <w:shd w:val="clear" w:color="auto" w:fill="FFFFFF"/>
        </w:rPr>
        <w:tab/>
      </w:r>
      <w:r w:rsidRPr="004C116C">
        <w:rPr>
          <w:rFonts w:ascii="Times New Roman" w:eastAsia="SimSun" w:hAnsi="Times New Roman" w:cs="Times New Roman"/>
          <w:i/>
          <w:iCs/>
          <w:color w:val="222222"/>
          <w:shd w:val="clear" w:color="auto" w:fill="FFFFFF"/>
        </w:rPr>
        <w:t>Component Drivers in Nigeria: A Stacked Ensemble Approach.</w:t>
      </w:r>
    </w:p>
    <w:p w14:paraId="11B1A817" w14:textId="29F87CB9" w:rsidR="0076006D" w:rsidRPr="004C116C" w:rsidRDefault="0076006D" w:rsidP="004B3B1A">
      <w:pPr>
        <w:spacing w:line="360" w:lineRule="auto"/>
        <w:jc w:val="both"/>
        <w:rPr>
          <w:rFonts w:ascii="Times New Roman" w:hAnsi="Times New Roman" w:cs="Times New Roman"/>
          <w:i/>
          <w:iCs/>
          <w:color w:val="222222"/>
          <w:shd w:val="clear" w:color="auto" w:fill="FFFFFF"/>
        </w:rPr>
      </w:pPr>
      <w:r w:rsidRPr="004C116C">
        <w:rPr>
          <w:rFonts w:ascii="Times New Roman" w:hAnsi="Times New Roman" w:cs="Times New Roman"/>
          <w:color w:val="222222"/>
          <w:shd w:val="clear" w:color="auto" w:fill="FFFFFF"/>
        </w:rPr>
        <w:t xml:space="preserve">Akinbode, S. O., Olabisi, J., Adekunle, C. P., &amp; Jimoh, O. M. (2021). </w:t>
      </w:r>
      <w:r w:rsidRPr="004C116C">
        <w:rPr>
          <w:rFonts w:ascii="Times New Roman" w:hAnsi="Times New Roman" w:cs="Times New Roman"/>
          <w:i/>
          <w:iCs/>
          <w:color w:val="222222"/>
          <w:shd w:val="clear" w:color="auto" w:fill="FFFFFF"/>
        </w:rPr>
        <w:t xml:space="preserve">Macroeconomic </w:t>
      </w:r>
      <w:r w:rsidR="00951B25" w:rsidRPr="004C116C">
        <w:rPr>
          <w:rFonts w:ascii="Times New Roman" w:hAnsi="Times New Roman" w:cs="Times New Roman"/>
          <w:i/>
          <w:iCs/>
          <w:color w:val="222222"/>
          <w:shd w:val="clear" w:color="auto" w:fill="FFFFFF"/>
        </w:rPr>
        <w:t xml:space="preserve">Variables </w:t>
      </w:r>
      <w:r w:rsidR="00096F0C" w:rsidRPr="004C116C">
        <w:rPr>
          <w:rFonts w:ascii="Times New Roman" w:hAnsi="Times New Roman" w:cs="Times New Roman"/>
          <w:i/>
          <w:iCs/>
          <w:color w:val="222222"/>
          <w:shd w:val="clear" w:color="auto" w:fill="FFFFFF"/>
        </w:rPr>
        <w:tab/>
      </w:r>
      <w:r w:rsidR="00CE5804" w:rsidRPr="004C116C">
        <w:rPr>
          <w:rFonts w:ascii="Times New Roman" w:hAnsi="Times New Roman" w:cs="Times New Roman"/>
          <w:i/>
          <w:iCs/>
          <w:color w:val="222222"/>
          <w:shd w:val="clear" w:color="auto" w:fill="FFFFFF"/>
        </w:rPr>
        <w:t>a</w:t>
      </w:r>
      <w:r w:rsidR="00951B25" w:rsidRPr="004C116C">
        <w:rPr>
          <w:rFonts w:ascii="Times New Roman" w:hAnsi="Times New Roman" w:cs="Times New Roman"/>
          <w:i/>
          <w:iCs/>
          <w:color w:val="222222"/>
          <w:shd w:val="clear" w:color="auto" w:fill="FFFFFF"/>
        </w:rPr>
        <w:t xml:space="preserve">nd Food Price Inflation </w:t>
      </w:r>
      <w:r w:rsidR="00CE5804" w:rsidRPr="004C116C">
        <w:rPr>
          <w:rFonts w:ascii="Times New Roman" w:hAnsi="Times New Roman" w:cs="Times New Roman"/>
          <w:i/>
          <w:iCs/>
          <w:color w:val="222222"/>
          <w:shd w:val="clear" w:color="auto" w:fill="FFFFFF"/>
        </w:rPr>
        <w:t>i</w:t>
      </w:r>
      <w:r w:rsidR="00951B25" w:rsidRPr="004C116C">
        <w:rPr>
          <w:rFonts w:ascii="Times New Roman" w:hAnsi="Times New Roman" w:cs="Times New Roman"/>
          <w:i/>
          <w:iCs/>
          <w:color w:val="222222"/>
          <w:shd w:val="clear" w:color="auto" w:fill="FFFFFF"/>
        </w:rPr>
        <w:t xml:space="preserve">n </w:t>
      </w:r>
      <w:r w:rsidRPr="004C116C">
        <w:rPr>
          <w:rFonts w:ascii="Times New Roman" w:hAnsi="Times New Roman" w:cs="Times New Roman"/>
          <w:i/>
          <w:iCs/>
          <w:color w:val="222222"/>
          <w:shd w:val="clear" w:color="auto" w:fill="FFFFFF"/>
        </w:rPr>
        <w:t xml:space="preserve">Nigeria (1980-2018). Journal of Rural Economics and </w:t>
      </w:r>
      <w:r w:rsidR="00096F0C" w:rsidRPr="004C116C">
        <w:rPr>
          <w:rFonts w:ascii="Times New Roman" w:hAnsi="Times New Roman" w:cs="Times New Roman"/>
          <w:i/>
          <w:iCs/>
          <w:color w:val="222222"/>
          <w:shd w:val="clear" w:color="auto" w:fill="FFFFFF"/>
        </w:rPr>
        <w:tab/>
      </w:r>
      <w:r w:rsidRPr="004C116C">
        <w:rPr>
          <w:rFonts w:ascii="Times New Roman" w:hAnsi="Times New Roman" w:cs="Times New Roman"/>
          <w:i/>
          <w:iCs/>
          <w:color w:val="222222"/>
          <w:shd w:val="clear" w:color="auto" w:fill="FFFFFF"/>
        </w:rPr>
        <w:t>Development, 23(1), 1-11.</w:t>
      </w:r>
    </w:p>
    <w:p w14:paraId="678A43DC" w14:textId="45DECD69" w:rsidR="0076006D" w:rsidRPr="004C116C" w:rsidRDefault="0076006D" w:rsidP="004B3B1A">
      <w:pPr>
        <w:tabs>
          <w:tab w:val="left" w:pos="425"/>
        </w:tabs>
        <w:spacing w:after="240" w:line="360" w:lineRule="auto"/>
        <w:jc w:val="both"/>
        <w:rPr>
          <w:rFonts w:ascii="Times New Roman" w:hAnsi="Times New Roman" w:cs="Times New Roman"/>
          <w:i/>
          <w:iCs/>
        </w:rPr>
      </w:pPr>
      <w:r w:rsidRPr="004C116C">
        <w:rPr>
          <w:rFonts w:ascii="Times New Roman" w:hAnsi="Times New Roman" w:cs="Times New Roman"/>
          <w:color w:val="222222"/>
          <w:shd w:val="clear" w:color="auto" w:fill="FFFFFF"/>
        </w:rPr>
        <w:t xml:space="preserve">Bawa, S., Abdullahi, I. S., Tukur, D. S., Barda, S. I., &amp; Adams, Y. J. (2020). </w:t>
      </w:r>
      <w:r w:rsidRPr="004C116C">
        <w:rPr>
          <w:rFonts w:ascii="Times New Roman" w:hAnsi="Times New Roman" w:cs="Times New Roman"/>
          <w:i/>
          <w:iCs/>
          <w:color w:val="222222"/>
          <w:shd w:val="clear" w:color="auto" w:fill="FFFFFF"/>
        </w:rPr>
        <w:t xml:space="preserve">Asymmetric </w:t>
      </w:r>
      <w:r w:rsidR="00951B25" w:rsidRPr="004C116C">
        <w:rPr>
          <w:rFonts w:ascii="Times New Roman" w:hAnsi="Times New Roman" w:cs="Times New Roman"/>
          <w:i/>
          <w:iCs/>
          <w:color w:val="222222"/>
          <w:shd w:val="clear" w:color="auto" w:fill="FFFFFF"/>
        </w:rPr>
        <w:t>Impact</w:t>
      </w:r>
      <w:r w:rsidR="00AB7006" w:rsidRPr="004C116C">
        <w:rPr>
          <w:rFonts w:ascii="Times New Roman" w:hAnsi="Times New Roman" w:cs="Times New Roman"/>
          <w:i/>
          <w:iCs/>
          <w:color w:val="222222"/>
          <w:shd w:val="clear" w:color="auto" w:fill="FFFFFF"/>
        </w:rPr>
        <w:t xml:space="preserve"> o</w:t>
      </w:r>
      <w:r w:rsidR="00951B25" w:rsidRPr="004C116C">
        <w:rPr>
          <w:rFonts w:ascii="Times New Roman" w:hAnsi="Times New Roman" w:cs="Times New Roman"/>
          <w:i/>
          <w:iCs/>
          <w:color w:val="222222"/>
          <w:shd w:val="clear" w:color="auto" w:fill="FFFFFF"/>
        </w:rPr>
        <w:t>f</w:t>
      </w:r>
      <w:r w:rsidR="00D463D5" w:rsidRPr="004C116C">
        <w:rPr>
          <w:rFonts w:ascii="Times New Roman" w:hAnsi="Times New Roman" w:cs="Times New Roman"/>
          <w:i/>
          <w:iCs/>
          <w:color w:val="222222"/>
          <w:shd w:val="clear" w:color="auto" w:fill="FFFFFF"/>
        </w:rPr>
        <w:t xml:space="preserve"> </w:t>
      </w:r>
      <w:r w:rsidR="00326CA5" w:rsidRPr="004C116C">
        <w:rPr>
          <w:rFonts w:ascii="Times New Roman" w:hAnsi="Times New Roman" w:cs="Times New Roman"/>
          <w:i/>
          <w:iCs/>
          <w:color w:val="222222"/>
          <w:shd w:val="clear" w:color="auto" w:fill="FFFFFF"/>
        </w:rPr>
        <w:tab/>
      </w:r>
      <w:r w:rsidR="00D463D5" w:rsidRPr="004C116C">
        <w:rPr>
          <w:rFonts w:ascii="Times New Roman" w:hAnsi="Times New Roman" w:cs="Times New Roman"/>
          <w:i/>
          <w:iCs/>
          <w:color w:val="222222"/>
          <w:shd w:val="clear" w:color="auto" w:fill="FFFFFF"/>
        </w:rPr>
        <w:t>O</w:t>
      </w:r>
      <w:r w:rsidR="00951B25" w:rsidRPr="004C116C">
        <w:rPr>
          <w:rFonts w:ascii="Times New Roman" w:hAnsi="Times New Roman" w:cs="Times New Roman"/>
          <w:i/>
          <w:iCs/>
          <w:color w:val="222222"/>
          <w:shd w:val="clear" w:color="auto" w:fill="FFFFFF"/>
        </w:rPr>
        <w:t xml:space="preserve">il Price </w:t>
      </w:r>
      <w:r w:rsidR="00D463D5" w:rsidRPr="004C116C">
        <w:rPr>
          <w:rFonts w:ascii="Times New Roman" w:hAnsi="Times New Roman" w:cs="Times New Roman"/>
          <w:i/>
          <w:iCs/>
          <w:color w:val="222222"/>
          <w:shd w:val="clear" w:color="auto" w:fill="FFFFFF"/>
        </w:rPr>
        <w:t>o</w:t>
      </w:r>
      <w:r w:rsidR="00951B25" w:rsidRPr="004C116C">
        <w:rPr>
          <w:rFonts w:ascii="Times New Roman" w:hAnsi="Times New Roman" w:cs="Times New Roman"/>
          <w:i/>
          <w:iCs/>
          <w:color w:val="222222"/>
          <w:shd w:val="clear" w:color="auto" w:fill="FFFFFF"/>
        </w:rPr>
        <w:t xml:space="preserve">n Inflation </w:t>
      </w:r>
      <w:r w:rsidR="00D463D5" w:rsidRPr="004C116C">
        <w:rPr>
          <w:rFonts w:ascii="Times New Roman" w:hAnsi="Times New Roman" w:cs="Times New Roman"/>
          <w:i/>
          <w:iCs/>
          <w:color w:val="222222"/>
          <w:shd w:val="clear" w:color="auto" w:fill="FFFFFF"/>
        </w:rPr>
        <w:t>i</w:t>
      </w:r>
      <w:r w:rsidR="00951B25" w:rsidRPr="004C116C">
        <w:rPr>
          <w:rFonts w:ascii="Times New Roman" w:hAnsi="Times New Roman" w:cs="Times New Roman"/>
          <w:i/>
          <w:iCs/>
          <w:color w:val="222222"/>
          <w:shd w:val="clear" w:color="auto" w:fill="FFFFFF"/>
        </w:rPr>
        <w:t xml:space="preserve">n </w:t>
      </w:r>
      <w:r w:rsidRPr="004C116C">
        <w:rPr>
          <w:rFonts w:ascii="Times New Roman" w:hAnsi="Times New Roman" w:cs="Times New Roman"/>
          <w:i/>
          <w:iCs/>
          <w:color w:val="222222"/>
          <w:shd w:val="clear" w:color="auto" w:fill="FFFFFF"/>
        </w:rPr>
        <w:t>Nigeria. CBN Journal of Applied Statistics (JAS), 12(1), 85-113.</w:t>
      </w:r>
    </w:p>
    <w:p w14:paraId="3E5A3008" w14:textId="77777777" w:rsidR="0076006D" w:rsidRPr="004C116C" w:rsidRDefault="0076006D" w:rsidP="004B3B1A">
      <w:pPr>
        <w:spacing w:line="360" w:lineRule="auto"/>
        <w:jc w:val="both"/>
        <w:rPr>
          <w:rFonts w:ascii="Times New Roman" w:hAnsi="Times New Roman" w:cs="Times New Roman"/>
        </w:rPr>
      </w:pPr>
      <w:r w:rsidRPr="004C116C">
        <w:rPr>
          <w:rFonts w:ascii="Times New Roman" w:hAnsi="Times New Roman" w:cs="Times New Roman"/>
        </w:rPr>
        <w:t xml:space="preserve">Central Bank of Nigeria. (2025). </w:t>
      </w:r>
      <w:r w:rsidRPr="004C116C">
        <w:rPr>
          <w:rFonts w:ascii="Times New Roman" w:hAnsi="Times New Roman" w:cs="Times New Roman"/>
          <w:i/>
          <w:iCs/>
        </w:rPr>
        <w:t xml:space="preserve">Inflation rates. </w:t>
      </w:r>
      <w:hyperlink r:id="rId14" w:history="1">
        <w:r w:rsidRPr="004C116C">
          <w:rPr>
            <w:rStyle w:val="Hyperlink"/>
            <w:rFonts w:ascii="Times New Roman" w:hAnsi="Times New Roman" w:cs="Times New Roman"/>
            <w:i/>
            <w:iCs/>
          </w:rPr>
          <w:t>https://www.cbn.gov.ng/rates/inflrates.html</w:t>
        </w:r>
      </w:hyperlink>
    </w:p>
    <w:p w14:paraId="24F165F8" w14:textId="0F7B07CB" w:rsidR="0076006D" w:rsidRPr="004C116C" w:rsidRDefault="0076006D" w:rsidP="004B3B1A">
      <w:pPr>
        <w:tabs>
          <w:tab w:val="left" w:pos="425"/>
        </w:tabs>
        <w:spacing w:after="240" w:line="360" w:lineRule="auto"/>
        <w:jc w:val="both"/>
        <w:rPr>
          <w:rFonts w:ascii="Times New Roman" w:hAnsi="Times New Roman" w:cs="Times New Roman"/>
          <w:i/>
          <w:iCs/>
        </w:rPr>
      </w:pPr>
      <w:r w:rsidRPr="004C116C">
        <w:rPr>
          <w:rFonts w:ascii="Times New Roman" w:hAnsi="Times New Roman" w:cs="Times New Roman"/>
          <w:color w:val="222222"/>
          <w:shd w:val="clear" w:color="auto" w:fill="FFFFFF"/>
        </w:rPr>
        <w:t xml:space="preserve">Charles, O. C., Gilbert, O. C., &amp; Emerenini, F. (2022). </w:t>
      </w:r>
      <w:r w:rsidRPr="004C116C">
        <w:rPr>
          <w:rFonts w:ascii="Times New Roman" w:hAnsi="Times New Roman" w:cs="Times New Roman"/>
          <w:i/>
          <w:iCs/>
          <w:color w:val="222222"/>
          <w:shd w:val="clear" w:color="auto" w:fill="FFFFFF"/>
        </w:rPr>
        <w:t xml:space="preserve">The </w:t>
      </w:r>
      <w:r w:rsidR="00D463D5" w:rsidRPr="004C116C">
        <w:rPr>
          <w:rFonts w:ascii="Times New Roman" w:hAnsi="Times New Roman" w:cs="Times New Roman"/>
          <w:i/>
          <w:iCs/>
          <w:color w:val="222222"/>
          <w:shd w:val="clear" w:color="auto" w:fill="FFFFFF"/>
        </w:rPr>
        <w:t xml:space="preserve">Determinants </w:t>
      </w:r>
      <w:proofErr w:type="gramStart"/>
      <w:r w:rsidR="00D463D5" w:rsidRPr="004C116C">
        <w:rPr>
          <w:rFonts w:ascii="Times New Roman" w:hAnsi="Times New Roman" w:cs="Times New Roman"/>
          <w:i/>
          <w:iCs/>
          <w:color w:val="222222"/>
          <w:shd w:val="clear" w:color="auto" w:fill="FFFFFF"/>
        </w:rPr>
        <w:t>Of</w:t>
      </w:r>
      <w:proofErr w:type="gramEnd"/>
      <w:r w:rsidR="00D463D5" w:rsidRPr="004C116C">
        <w:rPr>
          <w:rFonts w:ascii="Times New Roman" w:hAnsi="Times New Roman" w:cs="Times New Roman"/>
          <w:i/>
          <w:iCs/>
          <w:color w:val="222222"/>
          <w:shd w:val="clear" w:color="auto" w:fill="FFFFFF"/>
        </w:rPr>
        <w:t xml:space="preserve"> Inflation in </w:t>
      </w:r>
      <w:r w:rsidR="00326CA5" w:rsidRPr="004C116C">
        <w:rPr>
          <w:rFonts w:ascii="Times New Roman" w:hAnsi="Times New Roman" w:cs="Times New Roman"/>
          <w:i/>
          <w:iCs/>
          <w:color w:val="222222"/>
          <w:shd w:val="clear" w:color="auto" w:fill="FFFFFF"/>
        </w:rPr>
        <w:tab/>
      </w:r>
      <w:r w:rsidRPr="004C116C">
        <w:rPr>
          <w:rFonts w:ascii="Times New Roman" w:hAnsi="Times New Roman" w:cs="Times New Roman"/>
          <w:i/>
          <w:iCs/>
          <w:color w:val="222222"/>
          <w:shd w:val="clear" w:color="auto" w:fill="FFFFFF"/>
        </w:rPr>
        <w:t>Nigeria</w:t>
      </w:r>
      <w:r w:rsidR="00D463D5" w:rsidRPr="004C116C">
        <w:rPr>
          <w:rFonts w:ascii="Times New Roman" w:hAnsi="Times New Roman" w:cs="Times New Roman"/>
          <w:i/>
          <w:iCs/>
          <w:color w:val="222222"/>
          <w:shd w:val="clear" w:color="auto" w:fill="FFFFFF"/>
        </w:rPr>
        <w:t>. </w:t>
      </w:r>
      <w:r w:rsidRPr="004C116C">
        <w:rPr>
          <w:rFonts w:ascii="Times New Roman" w:hAnsi="Times New Roman" w:cs="Times New Roman"/>
          <w:i/>
          <w:iCs/>
          <w:color w:val="222222"/>
          <w:shd w:val="clear" w:color="auto" w:fill="FFFFFF"/>
        </w:rPr>
        <w:t>Development</w:t>
      </w:r>
      <w:r w:rsidR="00D463D5" w:rsidRPr="004C116C">
        <w:rPr>
          <w:rFonts w:ascii="Times New Roman" w:hAnsi="Times New Roman" w:cs="Times New Roman"/>
          <w:i/>
          <w:iCs/>
          <w:color w:val="222222"/>
          <w:shd w:val="clear" w:color="auto" w:fill="FFFFFF"/>
        </w:rPr>
        <w:t>, 5(3), 54-72.</w:t>
      </w:r>
    </w:p>
    <w:p w14:paraId="5BE1A45F" w14:textId="45EF591D" w:rsidR="0076006D" w:rsidRPr="004C116C" w:rsidRDefault="0076006D" w:rsidP="004B3B1A">
      <w:pPr>
        <w:tabs>
          <w:tab w:val="left" w:pos="425"/>
        </w:tabs>
        <w:spacing w:after="240" w:line="360" w:lineRule="auto"/>
        <w:jc w:val="both"/>
        <w:rPr>
          <w:rFonts w:ascii="Times New Roman" w:hAnsi="Times New Roman" w:cs="Times New Roman"/>
          <w:i/>
          <w:iCs/>
        </w:rPr>
      </w:pPr>
      <w:r w:rsidRPr="004C116C">
        <w:rPr>
          <w:rFonts w:ascii="Times New Roman" w:hAnsi="Times New Roman" w:cs="Times New Roman"/>
          <w:color w:val="222222"/>
          <w:shd w:val="clear" w:color="auto" w:fill="FFFFFF"/>
        </w:rPr>
        <w:lastRenderedPageBreak/>
        <w:t xml:space="preserve">Coker, M. (2025). </w:t>
      </w:r>
      <w:r w:rsidRPr="004C116C">
        <w:rPr>
          <w:rFonts w:ascii="Times New Roman" w:hAnsi="Times New Roman" w:cs="Times New Roman"/>
          <w:i/>
          <w:iCs/>
          <w:color w:val="222222"/>
          <w:shd w:val="clear" w:color="auto" w:fill="FFFFFF"/>
        </w:rPr>
        <w:t xml:space="preserve">Short-Term Inflation Forecasting </w:t>
      </w:r>
      <w:proofErr w:type="gramStart"/>
      <w:r w:rsidRPr="004C116C">
        <w:rPr>
          <w:rFonts w:ascii="Times New Roman" w:hAnsi="Times New Roman" w:cs="Times New Roman"/>
          <w:i/>
          <w:iCs/>
          <w:color w:val="222222"/>
          <w:shd w:val="clear" w:color="auto" w:fill="FFFFFF"/>
        </w:rPr>
        <w:t>In</w:t>
      </w:r>
      <w:proofErr w:type="gramEnd"/>
      <w:r w:rsidRPr="004C116C">
        <w:rPr>
          <w:rFonts w:ascii="Times New Roman" w:hAnsi="Times New Roman" w:cs="Times New Roman"/>
          <w:i/>
          <w:iCs/>
          <w:color w:val="222222"/>
          <w:shd w:val="clear" w:color="auto" w:fill="FFFFFF"/>
        </w:rPr>
        <w:t xml:space="preserve"> Sierra Leone: A Comparison of Vecor </w:t>
      </w:r>
      <w:r w:rsidR="00326CA5" w:rsidRPr="004C116C">
        <w:rPr>
          <w:rFonts w:ascii="Times New Roman" w:hAnsi="Times New Roman" w:cs="Times New Roman"/>
          <w:i/>
          <w:iCs/>
          <w:color w:val="222222"/>
          <w:shd w:val="clear" w:color="auto" w:fill="FFFFFF"/>
        </w:rPr>
        <w:tab/>
      </w:r>
      <w:r w:rsidRPr="004C116C">
        <w:rPr>
          <w:rFonts w:ascii="Times New Roman" w:hAnsi="Times New Roman" w:cs="Times New Roman"/>
          <w:i/>
          <w:iCs/>
          <w:color w:val="222222"/>
          <w:shd w:val="clear" w:color="auto" w:fill="FFFFFF"/>
        </w:rPr>
        <w:t>Autoregressive VAR (P), Arimax, And Arima Models. Arimax, And Arima Models (May 27</w:t>
      </w:r>
      <w:proofErr w:type="gramStart"/>
      <w:r w:rsidRPr="004C116C">
        <w:rPr>
          <w:rFonts w:ascii="Times New Roman" w:hAnsi="Times New Roman" w:cs="Times New Roman"/>
          <w:i/>
          <w:iCs/>
          <w:color w:val="222222"/>
          <w:shd w:val="clear" w:color="auto" w:fill="FFFFFF"/>
        </w:rPr>
        <w:t xml:space="preserve">, </w:t>
      </w:r>
      <w:r w:rsidR="00326CA5" w:rsidRPr="004C116C">
        <w:rPr>
          <w:rFonts w:ascii="Times New Roman" w:hAnsi="Times New Roman" w:cs="Times New Roman"/>
          <w:i/>
          <w:iCs/>
          <w:color w:val="222222"/>
          <w:shd w:val="clear" w:color="auto" w:fill="FFFFFF"/>
        </w:rPr>
        <w:tab/>
      </w:r>
      <w:r w:rsidRPr="004C116C">
        <w:rPr>
          <w:rFonts w:ascii="Times New Roman" w:hAnsi="Times New Roman" w:cs="Times New Roman"/>
          <w:i/>
          <w:iCs/>
          <w:color w:val="222222"/>
          <w:shd w:val="clear" w:color="auto" w:fill="FFFFFF"/>
        </w:rPr>
        <w:t>2025</w:t>
      </w:r>
      <w:proofErr w:type="gramEnd"/>
      <w:r w:rsidRPr="004C116C">
        <w:rPr>
          <w:rFonts w:ascii="Times New Roman" w:hAnsi="Times New Roman" w:cs="Times New Roman"/>
          <w:i/>
          <w:iCs/>
          <w:color w:val="222222"/>
          <w:shd w:val="clear" w:color="auto" w:fill="FFFFFF"/>
        </w:rPr>
        <w:t>).</w:t>
      </w:r>
    </w:p>
    <w:p w14:paraId="7A6BC313" w14:textId="016E2ACD" w:rsidR="0076006D" w:rsidRPr="004C116C" w:rsidRDefault="0076006D" w:rsidP="004B3B1A">
      <w:pPr>
        <w:tabs>
          <w:tab w:val="left" w:pos="425"/>
        </w:tabs>
        <w:spacing w:after="240" w:line="360" w:lineRule="auto"/>
        <w:jc w:val="both"/>
        <w:rPr>
          <w:rFonts w:ascii="Times New Roman" w:hAnsi="Times New Roman" w:cs="Times New Roman"/>
          <w:i/>
          <w:iCs/>
        </w:rPr>
      </w:pPr>
      <w:r w:rsidRPr="004C116C">
        <w:rPr>
          <w:rFonts w:ascii="Times New Roman" w:hAnsi="Times New Roman" w:cs="Times New Roman"/>
          <w:color w:val="222222"/>
          <w:shd w:val="clear" w:color="auto" w:fill="FFFFFF"/>
        </w:rPr>
        <w:t xml:space="preserve">Echevarria, J. P. O., &amp; Aranas, P. J. B. (2023). </w:t>
      </w:r>
      <w:r w:rsidRPr="004C116C">
        <w:rPr>
          <w:rFonts w:ascii="Times New Roman" w:hAnsi="Times New Roman" w:cs="Times New Roman"/>
          <w:i/>
          <w:iCs/>
          <w:color w:val="222222"/>
          <w:shd w:val="clear" w:color="auto" w:fill="FFFFFF"/>
        </w:rPr>
        <w:t xml:space="preserve">Forecasting </w:t>
      </w:r>
      <w:r w:rsidR="00D463D5" w:rsidRPr="004C116C">
        <w:rPr>
          <w:rFonts w:ascii="Times New Roman" w:hAnsi="Times New Roman" w:cs="Times New Roman"/>
          <w:i/>
          <w:iCs/>
          <w:color w:val="222222"/>
          <w:shd w:val="clear" w:color="auto" w:fill="FFFFFF"/>
        </w:rPr>
        <w:t xml:space="preserve">The Consumer Price Index in the </w:t>
      </w:r>
      <w:r w:rsidR="00326CA5" w:rsidRPr="004C116C">
        <w:rPr>
          <w:rFonts w:ascii="Times New Roman" w:hAnsi="Times New Roman" w:cs="Times New Roman"/>
          <w:i/>
          <w:iCs/>
          <w:color w:val="222222"/>
          <w:shd w:val="clear" w:color="auto" w:fill="FFFFFF"/>
        </w:rPr>
        <w:tab/>
      </w:r>
      <w:r w:rsidR="00D463D5" w:rsidRPr="004C116C">
        <w:rPr>
          <w:rFonts w:ascii="Times New Roman" w:hAnsi="Times New Roman" w:cs="Times New Roman"/>
          <w:i/>
          <w:iCs/>
          <w:color w:val="222222"/>
          <w:shd w:val="clear" w:color="auto" w:fill="FFFFFF"/>
        </w:rPr>
        <w:t xml:space="preserve">Regions of the </w:t>
      </w:r>
      <w:r w:rsidRPr="004C116C">
        <w:rPr>
          <w:rFonts w:ascii="Times New Roman" w:hAnsi="Times New Roman" w:cs="Times New Roman"/>
          <w:i/>
          <w:iCs/>
          <w:color w:val="222222"/>
          <w:shd w:val="clear" w:color="auto" w:fill="FFFFFF"/>
        </w:rPr>
        <w:t xml:space="preserve">Philippines </w:t>
      </w:r>
      <w:r w:rsidR="00D463D5" w:rsidRPr="004C116C">
        <w:rPr>
          <w:rFonts w:ascii="Times New Roman" w:hAnsi="Times New Roman" w:cs="Times New Roman"/>
          <w:i/>
          <w:iCs/>
          <w:color w:val="222222"/>
          <w:shd w:val="clear" w:color="auto" w:fill="FFFFFF"/>
        </w:rPr>
        <w:t>using Machine Learning for Time Series Models</w:t>
      </w:r>
      <w:r w:rsidRPr="004C116C">
        <w:rPr>
          <w:rFonts w:ascii="Times New Roman" w:hAnsi="Times New Roman" w:cs="Times New Roman"/>
          <w:i/>
          <w:iCs/>
          <w:color w:val="222222"/>
          <w:shd w:val="clear" w:color="auto" w:fill="FFFFFF"/>
        </w:rPr>
        <w:t xml:space="preserve">. Journal of </w:t>
      </w:r>
      <w:r w:rsidR="00326CA5" w:rsidRPr="004C116C">
        <w:rPr>
          <w:rFonts w:ascii="Times New Roman" w:hAnsi="Times New Roman" w:cs="Times New Roman"/>
          <w:i/>
          <w:iCs/>
          <w:color w:val="222222"/>
          <w:shd w:val="clear" w:color="auto" w:fill="FFFFFF"/>
        </w:rPr>
        <w:tab/>
      </w:r>
      <w:r w:rsidRPr="004C116C">
        <w:rPr>
          <w:rFonts w:ascii="Times New Roman" w:hAnsi="Times New Roman" w:cs="Times New Roman"/>
          <w:i/>
          <w:iCs/>
          <w:color w:val="222222"/>
          <w:shd w:val="clear" w:color="auto" w:fill="FFFFFF"/>
        </w:rPr>
        <w:t>Artificial Intelligence, Machine Learning and Neural Network, (36), 11-22.</w:t>
      </w:r>
    </w:p>
    <w:p w14:paraId="1327A5B1" w14:textId="38459ED6" w:rsidR="0076006D" w:rsidRPr="004C116C" w:rsidRDefault="0076006D" w:rsidP="004B3B1A">
      <w:pPr>
        <w:tabs>
          <w:tab w:val="left" w:pos="425"/>
        </w:tabs>
        <w:spacing w:after="240" w:line="360" w:lineRule="auto"/>
        <w:jc w:val="both"/>
        <w:rPr>
          <w:rFonts w:ascii="Times New Roman" w:hAnsi="Times New Roman" w:cs="Times New Roman"/>
          <w:i/>
          <w:iCs/>
        </w:rPr>
      </w:pPr>
      <w:r w:rsidRPr="004C116C">
        <w:rPr>
          <w:rFonts w:ascii="Times New Roman" w:hAnsi="Times New Roman" w:cs="Times New Roman"/>
          <w:color w:val="222222"/>
          <w:shd w:val="clear" w:color="auto" w:fill="FFFFFF"/>
        </w:rPr>
        <w:t xml:space="preserve">Faris, M. (2024). </w:t>
      </w:r>
      <w:r w:rsidR="00D463D5" w:rsidRPr="004C116C">
        <w:rPr>
          <w:rFonts w:ascii="Times New Roman" w:hAnsi="Times New Roman" w:cs="Times New Roman"/>
          <w:i/>
          <w:iCs/>
          <w:color w:val="222222"/>
          <w:shd w:val="clear" w:color="auto" w:fill="FFFFFF"/>
        </w:rPr>
        <w:t xml:space="preserve">Time Series Modeling and Forecasting of Consumer Price Indices: </w:t>
      </w:r>
      <w:r w:rsidR="00326CA5" w:rsidRPr="004C116C">
        <w:rPr>
          <w:rFonts w:ascii="Times New Roman" w:hAnsi="Times New Roman" w:cs="Times New Roman"/>
          <w:i/>
          <w:iCs/>
          <w:color w:val="222222"/>
          <w:shd w:val="clear" w:color="auto" w:fill="FFFFFF"/>
        </w:rPr>
        <w:tab/>
      </w:r>
      <w:r w:rsidR="00D463D5" w:rsidRPr="004C116C">
        <w:rPr>
          <w:rFonts w:ascii="Times New Roman" w:hAnsi="Times New Roman" w:cs="Times New Roman"/>
          <w:i/>
          <w:iCs/>
          <w:color w:val="222222"/>
          <w:shd w:val="clear" w:color="auto" w:fill="FFFFFF"/>
        </w:rPr>
        <w:t xml:space="preserve">Comprehensive Arima Analysis </w:t>
      </w:r>
      <w:proofErr w:type="gramStart"/>
      <w:r w:rsidR="00D463D5" w:rsidRPr="004C116C">
        <w:rPr>
          <w:rFonts w:ascii="Times New Roman" w:hAnsi="Times New Roman" w:cs="Times New Roman"/>
          <w:i/>
          <w:iCs/>
          <w:color w:val="222222"/>
          <w:shd w:val="clear" w:color="auto" w:fill="FFFFFF"/>
        </w:rPr>
        <w:t>And</w:t>
      </w:r>
      <w:proofErr w:type="gramEnd"/>
      <w:r w:rsidR="00D463D5" w:rsidRPr="004C116C">
        <w:rPr>
          <w:rFonts w:ascii="Times New Roman" w:hAnsi="Times New Roman" w:cs="Times New Roman"/>
          <w:i/>
          <w:iCs/>
          <w:color w:val="222222"/>
          <w:shd w:val="clear" w:color="auto" w:fill="FFFFFF"/>
        </w:rPr>
        <w:t xml:space="preserve"> Exploration </w:t>
      </w:r>
      <w:r w:rsidR="00576622" w:rsidRPr="004C116C">
        <w:rPr>
          <w:rFonts w:ascii="Times New Roman" w:hAnsi="Times New Roman" w:cs="Times New Roman"/>
          <w:i/>
          <w:iCs/>
          <w:color w:val="222222"/>
          <w:shd w:val="clear" w:color="auto" w:fill="FFFFFF"/>
        </w:rPr>
        <w:t>o</w:t>
      </w:r>
      <w:r w:rsidR="00D463D5" w:rsidRPr="004C116C">
        <w:rPr>
          <w:rFonts w:ascii="Times New Roman" w:hAnsi="Times New Roman" w:cs="Times New Roman"/>
          <w:i/>
          <w:iCs/>
          <w:color w:val="222222"/>
          <w:shd w:val="clear" w:color="auto" w:fill="FFFFFF"/>
        </w:rPr>
        <w:t xml:space="preserve">f Future Trends </w:t>
      </w:r>
      <w:r w:rsidR="00576622" w:rsidRPr="004C116C">
        <w:rPr>
          <w:rFonts w:ascii="Times New Roman" w:hAnsi="Times New Roman" w:cs="Times New Roman"/>
          <w:i/>
          <w:iCs/>
          <w:color w:val="222222"/>
          <w:shd w:val="clear" w:color="auto" w:fill="FFFFFF"/>
        </w:rPr>
        <w:t>i</w:t>
      </w:r>
      <w:r w:rsidR="00D463D5" w:rsidRPr="004C116C">
        <w:rPr>
          <w:rFonts w:ascii="Times New Roman" w:hAnsi="Times New Roman" w:cs="Times New Roman"/>
          <w:i/>
          <w:iCs/>
          <w:color w:val="222222"/>
          <w:shd w:val="clear" w:color="auto" w:fill="FFFFFF"/>
        </w:rPr>
        <w:t>n Iraqi Market</w:t>
      </w:r>
      <w:r w:rsidRPr="004C116C">
        <w:rPr>
          <w:rFonts w:ascii="Times New Roman" w:hAnsi="Times New Roman" w:cs="Times New Roman"/>
          <w:i/>
          <w:iCs/>
          <w:color w:val="222222"/>
          <w:shd w:val="clear" w:color="auto" w:fill="FFFFFF"/>
        </w:rPr>
        <w:t xml:space="preserve">. Humanities </w:t>
      </w:r>
      <w:r w:rsidR="00326CA5" w:rsidRPr="004C116C">
        <w:rPr>
          <w:rFonts w:ascii="Times New Roman" w:hAnsi="Times New Roman" w:cs="Times New Roman"/>
          <w:i/>
          <w:iCs/>
          <w:color w:val="222222"/>
          <w:shd w:val="clear" w:color="auto" w:fill="FFFFFF"/>
        </w:rPr>
        <w:tab/>
      </w:r>
      <w:r w:rsidRPr="004C116C">
        <w:rPr>
          <w:rFonts w:ascii="Times New Roman" w:hAnsi="Times New Roman" w:cs="Times New Roman"/>
          <w:i/>
          <w:iCs/>
          <w:color w:val="222222"/>
          <w:shd w:val="clear" w:color="auto" w:fill="FFFFFF"/>
        </w:rPr>
        <w:t>Journal of University of Zakho, 12(4), 852-859.</w:t>
      </w:r>
    </w:p>
    <w:p w14:paraId="730C3F74" w14:textId="1B3297FA" w:rsidR="0076006D" w:rsidRPr="004C116C" w:rsidRDefault="0076006D" w:rsidP="004B3B1A">
      <w:pPr>
        <w:tabs>
          <w:tab w:val="left" w:pos="425"/>
        </w:tabs>
        <w:spacing w:after="240" w:line="360" w:lineRule="auto"/>
        <w:jc w:val="both"/>
        <w:rPr>
          <w:rFonts w:ascii="Times New Roman" w:hAnsi="Times New Roman" w:cs="Times New Roman"/>
        </w:rPr>
      </w:pPr>
      <w:r w:rsidRPr="004C116C">
        <w:rPr>
          <w:rFonts w:ascii="Times New Roman" w:eastAsia="SimSun" w:hAnsi="Times New Roman" w:cs="Times New Roman"/>
          <w:color w:val="222222"/>
          <w:shd w:val="clear" w:color="auto" w:fill="FFFFFF"/>
        </w:rPr>
        <w:t xml:space="preserve">Guobadia, E. K., Omoruyi, P. O., Izuogu, P. N., Omodio, E. S., &amp; Chidera, A. (2023). </w:t>
      </w:r>
      <w:r w:rsidRPr="004C116C">
        <w:rPr>
          <w:rFonts w:ascii="Times New Roman" w:eastAsia="SimSun" w:hAnsi="Times New Roman" w:cs="Times New Roman"/>
          <w:i/>
          <w:iCs/>
          <w:color w:val="222222"/>
          <w:shd w:val="clear" w:color="auto" w:fill="FFFFFF"/>
        </w:rPr>
        <w:t xml:space="preserve">Modeling </w:t>
      </w:r>
      <w:r w:rsidR="00326CA5" w:rsidRPr="004C116C">
        <w:rPr>
          <w:rFonts w:ascii="Times New Roman" w:eastAsia="SimSun" w:hAnsi="Times New Roman" w:cs="Times New Roman"/>
          <w:i/>
          <w:iCs/>
          <w:color w:val="222222"/>
          <w:shd w:val="clear" w:color="auto" w:fill="FFFFFF"/>
        </w:rPr>
        <w:tab/>
      </w:r>
      <w:r w:rsidRPr="004C116C">
        <w:rPr>
          <w:rFonts w:ascii="Times New Roman" w:eastAsia="SimSun" w:hAnsi="Times New Roman" w:cs="Times New Roman"/>
          <w:i/>
          <w:iCs/>
          <w:color w:val="222222"/>
          <w:shd w:val="clear" w:color="auto" w:fill="FFFFFF"/>
        </w:rPr>
        <w:t xml:space="preserve">and Forecasting Inflation in Nigeria: A Time Series Regression with ARIMA </w:t>
      </w:r>
      <w:r w:rsidR="00326CA5" w:rsidRPr="004C116C">
        <w:rPr>
          <w:rFonts w:ascii="Times New Roman" w:eastAsia="SimSun" w:hAnsi="Times New Roman" w:cs="Times New Roman"/>
          <w:i/>
          <w:iCs/>
          <w:color w:val="222222"/>
          <w:shd w:val="clear" w:color="auto" w:fill="FFFFFF"/>
        </w:rPr>
        <w:tab/>
      </w:r>
      <w:r w:rsidRPr="004C116C">
        <w:rPr>
          <w:rFonts w:ascii="Times New Roman" w:eastAsia="SimSun" w:hAnsi="Times New Roman" w:cs="Times New Roman"/>
          <w:i/>
          <w:iCs/>
          <w:color w:val="222222"/>
          <w:shd w:val="clear" w:color="auto" w:fill="FFFFFF"/>
        </w:rPr>
        <w:t>Method. Sustainable Development, 6(3), 42-53.</w:t>
      </w:r>
    </w:p>
    <w:p w14:paraId="37EB4246" w14:textId="4D64B366" w:rsidR="0076006D" w:rsidRPr="004C116C" w:rsidRDefault="0076006D" w:rsidP="004B3B1A">
      <w:pPr>
        <w:tabs>
          <w:tab w:val="left" w:pos="425"/>
        </w:tabs>
        <w:spacing w:after="240" w:line="360" w:lineRule="auto"/>
        <w:jc w:val="both"/>
        <w:rPr>
          <w:rFonts w:ascii="Times New Roman" w:hAnsi="Times New Roman" w:cs="Times New Roman"/>
        </w:rPr>
      </w:pPr>
      <w:r w:rsidRPr="004C116C">
        <w:rPr>
          <w:rFonts w:ascii="Times New Roman" w:eastAsia="SimSun" w:hAnsi="Times New Roman" w:cs="Times New Roman"/>
          <w:color w:val="222222"/>
          <w:shd w:val="clear" w:color="auto" w:fill="FFFFFF"/>
        </w:rPr>
        <w:t xml:space="preserve">Hamza, N. (2021). </w:t>
      </w:r>
      <w:r w:rsidRPr="004C116C">
        <w:rPr>
          <w:rFonts w:ascii="Times New Roman" w:eastAsia="SimSun" w:hAnsi="Times New Roman" w:cs="Times New Roman"/>
          <w:i/>
          <w:iCs/>
          <w:color w:val="222222"/>
          <w:shd w:val="clear" w:color="auto" w:fill="FFFFFF"/>
        </w:rPr>
        <w:t xml:space="preserve">Modeling and Forecasting Inflation in Nigeria using Autoregressive Integrated </w:t>
      </w:r>
      <w:r w:rsidR="00326CA5" w:rsidRPr="004C116C">
        <w:rPr>
          <w:rFonts w:ascii="Times New Roman" w:eastAsia="SimSun" w:hAnsi="Times New Roman" w:cs="Times New Roman"/>
          <w:i/>
          <w:iCs/>
          <w:color w:val="222222"/>
          <w:shd w:val="clear" w:color="auto" w:fill="FFFFFF"/>
        </w:rPr>
        <w:tab/>
      </w:r>
      <w:r w:rsidRPr="004C116C">
        <w:rPr>
          <w:rFonts w:ascii="Times New Roman" w:eastAsia="SimSun" w:hAnsi="Times New Roman" w:cs="Times New Roman"/>
          <w:i/>
          <w:iCs/>
          <w:color w:val="222222"/>
          <w:shd w:val="clear" w:color="auto" w:fill="FFFFFF"/>
        </w:rPr>
        <w:t xml:space="preserve">Moving Average Technique. Gusau International Journal of Management and Social </w:t>
      </w:r>
      <w:r w:rsidR="00326CA5" w:rsidRPr="004C116C">
        <w:rPr>
          <w:rFonts w:ascii="Times New Roman" w:eastAsia="SimSun" w:hAnsi="Times New Roman" w:cs="Times New Roman"/>
          <w:i/>
          <w:iCs/>
          <w:color w:val="222222"/>
          <w:shd w:val="clear" w:color="auto" w:fill="FFFFFF"/>
        </w:rPr>
        <w:tab/>
      </w:r>
      <w:r w:rsidRPr="004C116C">
        <w:rPr>
          <w:rFonts w:ascii="Times New Roman" w:eastAsia="SimSun" w:hAnsi="Times New Roman" w:cs="Times New Roman"/>
          <w:i/>
          <w:iCs/>
          <w:color w:val="222222"/>
          <w:shd w:val="clear" w:color="auto" w:fill="FFFFFF"/>
        </w:rPr>
        <w:t>Sciences, Federal University, Gusau, 4(1).</w:t>
      </w:r>
    </w:p>
    <w:p w14:paraId="575A3817" w14:textId="4C6B73B0" w:rsidR="0076006D" w:rsidRPr="004C116C" w:rsidRDefault="0076006D" w:rsidP="004B3B1A">
      <w:pPr>
        <w:spacing w:line="360" w:lineRule="auto"/>
        <w:jc w:val="both"/>
        <w:rPr>
          <w:rFonts w:ascii="Times New Roman" w:hAnsi="Times New Roman" w:cs="Times New Roman"/>
          <w:i/>
          <w:iCs/>
        </w:rPr>
      </w:pPr>
      <w:r w:rsidRPr="004C116C">
        <w:rPr>
          <w:rFonts w:ascii="Times New Roman" w:hAnsi="Times New Roman" w:cs="Times New Roman"/>
        </w:rPr>
        <w:t xml:space="preserve">Ibekwe, U. A., Mesike, G. C., &amp; Ashogbon, M. B. (2023). </w:t>
      </w:r>
      <w:r w:rsidRPr="004C116C">
        <w:rPr>
          <w:rFonts w:ascii="Times New Roman" w:hAnsi="Times New Roman" w:cs="Times New Roman"/>
          <w:i/>
          <w:iCs/>
        </w:rPr>
        <w:t xml:space="preserve">Modelling Consumer Price Index </w:t>
      </w:r>
      <w:r w:rsidR="00326CA5" w:rsidRPr="004C116C">
        <w:rPr>
          <w:rFonts w:ascii="Times New Roman" w:hAnsi="Times New Roman" w:cs="Times New Roman"/>
          <w:i/>
          <w:iCs/>
        </w:rPr>
        <w:tab/>
      </w:r>
      <w:r w:rsidRPr="004C116C">
        <w:rPr>
          <w:rFonts w:ascii="Times New Roman" w:hAnsi="Times New Roman" w:cs="Times New Roman"/>
          <w:i/>
          <w:iCs/>
        </w:rPr>
        <w:t xml:space="preserve">Dynamics in Nigeria Using Decision Tree and Random Forest Machine Learning </w:t>
      </w:r>
      <w:r w:rsidR="00326CA5" w:rsidRPr="004C116C">
        <w:rPr>
          <w:rFonts w:ascii="Times New Roman" w:hAnsi="Times New Roman" w:cs="Times New Roman"/>
          <w:i/>
          <w:iCs/>
        </w:rPr>
        <w:tab/>
      </w:r>
      <w:r w:rsidRPr="004C116C">
        <w:rPr>
          <w:rFonts w:ascii="Times New Roman" w:hAnsi="Times New Roman" w:cs="Times New Roman"/>
          <w:i/>
          <w:iCs/>
        </w:rPr>
        <w:t>Algorithms. UNILAG Journal of Business, 9(1), 114-128.</w:t>
      </w:r>
    </w:p>
    <w:p w14:paraId="3B26C131" w14:textId="73EE5F9D" w:rsidR="0076006D" w:rsidRPr="004C116C" w:rsidRDefault="0076006D" w:rsidP="004B3B1A">
      <w:pPr>
        <w:tabs>
          <w:tab w:val="left" w:pos="425"/>
        </w:tabs>
        <w:spacing w:after="240" w:line="360" w:lineRule="auto"/>
        <w:jc w:val="both"/>
        <w:rPr>
          <w:rFonts w:ascii="Times New Roman" w:hAnsi="Times New Roman" w:cs="Times New Roman"/>
        </w:rPr>
      </w:pPr>
      <w:r w:rsidRPr="004C116C">
        <w:rPr>
          <w:rFonts w:ascii="Times New Roman" w:hAnsi="Times New Roman" w:cs="Times New Roman"/>
          <w:color w:val="222222"/>
          <w:shd w:val="clear" w:color="auto" w:fill="FFFFFF"/>
        </w:rPr>
        <w:t>Iheonu, C. O., Ihedimma, G. I., &amp; Eze, S. N. (2017).</w:t>
      </w:r>
      <w:r w:rsidRPr="004C116C">
        <w:rPr>
          <w:rFonts w:ascii="Times New Roman" w:hAnsi="Times New Roman" w:cs="Times New Roman"/>
          <w:i/>
          <w:iCs/>
          <w:color w:val="222222"/>
          <w:shd w:val="clear" w:color="auto" w:fill="FFFFFF"/>
        </w:rPr>
        <w:t xml:space="preserve"> An </w:t>
      </w:r>
      <w:r w:rsidR="00C909F4" w:rsidRPr="004C116C">
        <w:rPr>
          <w:rFonts w:ascii="Times New Roman" w:hAnsi="Times New Roman" w:cs="Times New Roman"/>
          <w:i/>
          <w:iCs/>
          <w:color w:val="222222"/>
          <w:shd w:val="clear" w:color="auto" w:fill="FFFFFF"/>
        </w:rPr>
        <w:t xml:space="preserve">Autoregressive and Distributed Lag Model </w:t>
      </w:r>
      <w:r w:rsidR="00326CA5" w:rsidRPr="004C116C">
        <w:rPr>
          <w:rFonts w:ascii="Times New Roman" w:hAnsi="Times New Roman" w:cs="Times New Roman"/>
          <w:i/>
          <w:iCs/>
          <w:color w:val="222222"/>
          <w:shd w:val="clear" w:color="auto" w:fill="FFFFFF"/>
        </w:rPr>
        <w:tab/>
      </w:r>
      <w:r w:rsidR="0027181D" w:rsidRPr="004C116C">
        <w:rPr>
          <w:rFonts w:ascii="Times New Roman" w:hAnsi="Times New Roman" w:cs="Times New Roman"/>
          <w:i/>
          <w:iCs/>
          <w:color w:val="222222"/>
          <w:shd w:val="clear" w:color="auto" w:fill="FFFFFF"/>
        </w:rPr>
        <w:tab/>
      </w:r>
      <w:r w:rsidR="00C909F4" w:rsidRPr="004C116C">
        <w:rPr>
          <w:rFonts w:ascii="Times New Roman" w:hAnsi="Times New Roman" w:cs="Times New Roman"/>
          <w:i/>
          <w:iCs/>
          <w:color w:val="222222"/>
          <w:shd w:val="clear" w:color="auto" w:fill="FFFFFF"/>
        </w:rPr>
        <w:t xml:space="preserve">Approach to Inflation in </w:t>
      </w:r>
      <w:r w:rsidRPr="004C116C">
        <w:rPr>
          <w:rFonts w:ascii="Times New Roman" w:hAnsi="Times New Roman" w:cs="Times New Roman"/>
          <w:i/>
          <w:iCs/>
          <w:color w:val="222222"/>
          <w:shd w:val="clear" w:color="auto" w:fill="FFFFFF"/>
        </w:rPr>
        <w:t>Nigeria. Academic Journal of Economic Studies, 3(1), 73-80.</w:t>
      </w:r>
    </w:p>
    <w:p w14:paraId="58CE51C9" w14:textId="6B769833" w:rsidR="0076006D" w:rsidRPr="004C116C" w:rsidRDefault="0076006D" w:rsidP="004B3B1A">
      <w:pPr>
        <w:spacing w:line="360" w:lineRule="auto"/>
        <w:jc w:val="both"/>
        <w:rPr>
          <w:rFonts w:ascii="Times New Roman" w:hAnsi="Times New Roman" w:cs="Times New Roman"/>
          <w:color w:val="222222"/>
          <w:shd w:val="clear" w:color="auto" w:fill="FFFFFF"/>
        </w:rPr>
      </w:pPr>
      <w:r w:rsidRPr="004C116C">
        <w:rPr>
          <w:rFonts w:ascii="Times New Roman" w:hAnsi="Times New Roman" w:cs="Times New Roman"/>
          <w:color w:val="222222"/>
          <w:shd w:val="clear" w:color="auto" w:fill="FFFFFF"/>
        </w:rPr>
        <w:t xml:space="preserve">Ihimoyan, M. K., Enyejo, J. O., &amp; Ali, E. O. (2022). </w:t>
      </w:r>
      <w:r w:rsidRPr="004C116C">
        <w:rPr>
          <w:rFonts w:ascii="Times New Roman" w:hAnsi="Times New Roman" w:cs="Times New Roman"/>
          <w:i/>
          <w:iCs/>
          <w:color w:val="222222"/>
          <w:shd w:val="clear" w:color="auto" w:fill="FFFFFF"/>
        </w:rPr>
        <w:t xml:space="preserve">Monetary Policy and Inflation Dynamics in </w:t>
      </w:r>
      <w:r w:rsidR="00326CA5" w:rsidRPr="004C116C">
        <w:rPr>
          <w:rFonts w:ascii="Times New Roman" w:hAnsi="Times New Roman" w:cs="Times New Roman"/>
          <w:i/>
          <w:iCs/>
          <w:color w:val="222222"/>
          <w:shd w:val="clear" w:color="auto" w:fill="FFFFFF"/>
        </w:rPr>
        <w:tab/>
      </w:r>
      <w:r w:rsidRPr="004C116C">
        <w:rPr>
          <w:rFonts w:ascii="Times New Roman" w:hAnsi="Times New Roman" w:cs="Times New Roman"/>
          <w:i/>
          <w:iCs/>
          <w:color w:val="222222"/>
          <w:shd w:val="clear" w:color="auto" w:fill="FFFFFF"/>
        </w:rPr>
        <w:t xml:space="preserve">Nigeria, Evaluating the Role of Interest Rates and Fiscal Coordination for Economic </w:t>
      </w:r>
      <w:r w:rsidR="00326CA5" w:rsidRPr="004C116C">
        <w:rPr>
          <w:rFonts w:ascii="Times New Roman" w:hAnsi="Times New Roman" w:cs="Times New Roman"/>
          <w:i/>
          <w:iCs/>
          <w:color w:val="222222"/>
          <w:shd w:val="clear" w:color="auto" w:fill="FFFFFF"/>
        </w:rPr>
        <w:tab/>
      </w:r>
      <w:r w:rsidRPr="004C116C">
        <w:rPr>
          <w:rFonts w:ascii="Times New Roman" w:hAnsi="Times New Roman" w:cs="Times New Roman"/>
          <w:i/>
          <w:iCs/>
          <w:color w:val="222222"/>
          <w:shd w:val="clear" w:color="auto" w:fill="FFFFFF"/>
        </w:rPr>
        <w:t xml:space="preserve">Stability. International Journal of Scientific Research in Science and Technology. Online </w:t>
      </w:r>
      <w:r w:rsidR="0027181D" w:rsidRPr="004C116C">
        <w:rPr>
          <w:rFonts w:ascii="Times New Roman" w:hAnsi="Times New Roman" w:cs="Times New Roman"/>
          <w:i/>
          <w:iCs/>
          <w:color w:val="222222"/>
          <w:shd w:val="clear" w:color="auto" w:fill="FFFFFF"/>
        </w:rPr>
        <w:tab/>
      </w:r>
      <w:r w:rsidRPr="004C116C">
        <w:rPr>
          <w:rFonts w:ascii="Times New Roman" w:hAnsi="Times New Roman" w:cs="Times New Roman"/>
          <w:i/>
          <w:iCs/>
          <w:color w:val="222222"/>
          <w:shd w:val="clear" w:color="auto" w:fill="FFFFFF"/>
        </w:rPr>
        <w:t>ISSN.</w:t>
      </w:r>
    </w:p>
    <w:p w14:paraId="7E2475D1" w14:textId="53B578F6" w:rsidR="0076006D" w:rsidRPr="004C116C" w:rsidRDefault="0076006D" w:rsidP="004B3B1A">
      <w:pPr>
        <w:tabs>
          <w:tab w:val="left" w:pos="425"/>
        </w:tabs>
        <w:spacing w:after="240" w:line="360" w:lineRule="auto"/>
        <w:jc w:val="both"/>
        <w:rPr>
          <w:rFonts w:ascii="Times New Roman" w:hAnsi="Times New Roman" w:cs="Times New Roman"/>
          <w:i/>
          <w:iCs/>
        </w:rPr>
      </w:pPr>
      <w:r w:rsidRPr="004C116C">
        <w:rPr>
          <w:rFonts w:ascii="Times New Roman" w:hAnsi="Times New Roman" w:cs="Times New Roman"/>
          <w:color w:val="222222"/>
          <w:shd w:val="clear" w:color="auto" w:fill="FFFFFF"/>
        </w:rPr>
        <w:t xml:space="preserve">Ikue, N. J. (2024). </w:t>
      </w:r>
      <w:r w:rsidRPr="004C116C">
        <w:rPr>
          <w:rFonts w:ascii="Times New Roman" w:hAnsi="Times New Roman" w:cs="Times New Roman"/>
          <w:i/>
          <w:iCs/>
          <w:color w:val="222222"/>
          <w:shd w:val="clear" w:color="auto" w:fill="FFFFFF"/>
        </w:rPr>
        <w:t xml:space="preserve">Asymmetric </w:t>
      </w:r>
      <w:r w:rsidR="00FB4F38" w:rsidRPr="004C116C">
        <w:rPr>
          <w:rFonts w:ascii="Times New Roman" w:hAnsi="Times New Roman" w:cs="Times New Roman"/>
          <w:i/>
          <w:iCs/>
          <w:color w:val="222222"/>
          <w:shd w:val="clear" w:color="auto" w:fill="FFFFFF"/>
        </w:rPr>
        <w:t>I</w:t>
      </w:r>
      <w:r w:rsidRPr="004C116C">
        <w:rPr>
          <w:rFonts w:ascii="Times New Roman" w:hAnsi="Times New Roman" w:cs="Times New Roman"/>
          <w:i/>
          <w:iCs/>
          <w:color w:val="222222"/>
          <w:shd w:val="clear" w:color="auto" w:fill="FFFFFF"/>
        </w:rPr>
        <w:t xml:space="preserve">mpacts of </w:t>
      </w:r>
      <w:r w:rsidR="00FB4F38" w:rsidRPr="004C116C">
        <w:rPr>
          <w:rFonts w:ascii="Times New Roman" w:hAnsi="Times New Roman" w:cs="Times New Roman"/>
          <w:i/>
          <w:iCs/>
          <w:color w:val="222222"/>
          <w:shd w:val="clear" w:color="auto" w:fill="FFFFFF"/>
        </w:rPr>
        <w:t>R</w:t>
      </w:r>
      <w:r w:rsidRPr="004C116C">
        <w:rPr>
          <w:rFonts w:ascii="Times New Roman" w:hAnsi="Times New Roman" w:cs="Times New Roman"/>
          <w:i/>
          <w:iCs/>
          <w:color w:val="222222"/>
          <w:shd w:val="clear" w:color="auto" w:fill="FFFFFF"/>
        </w:rPr>
        <w:t xml:space="preserve">etail </w:t>
      </w:r>
      <w:r w:rsidR="00FB4F38" w:rsidRPr="004C116C">
        <w:rPr>
          <w:rFonts w:ascii="Times New Roman" w:hAnsi="Times New Roman" w:cs="Times New Roman"/>
          <w:i/>
          <w:iCs/>
          <w:color w:val="222222"/>
          <w:shd w:val="clear" w:color="auto" w:fill="FFFFFF"/>
        </w:rPr>
        <w:t>E</w:t>
      </w:r>
      <w:r w:rsidRPr="004C116C">
        <w:rPr>
          <w:rFonts w:ascii="Times New Roman" w:hAnsi="Times New Roman" w:cs="Times New Roman"/>
          <w:i/>
          <w:iCs/>
          <w:color w:val="222222"/>
          <w:shd w:val="clear" w:color="auto" w:fill="FFFFFF"/>
        </w:rPr>
        <w:t xml:space="preserve">nergy </w:t>
      </w:r>
      <w:r w:rsidR="00FB4F38" w:rsidRPr="004C116C">
        <w:rPr>
          <w:rFonts w:ascii="Times New Roman" w:hAnsi="Times New Roman" w:cs="Times New Roman"/>
          <w:i/>
          <w:iCs/>
          <w:color w:val="222222"/>
          <w:shd w:val="clear" w:color="auto" w:fill="FFFFFF"/>
        </w:rPr>
        <w:t>P</w:t>
      </w:r>
      <w:r w:rsidRPr="004C116C">
        <w:rPr>
          <w:rFonts w:ascii="Times New Roman" w:hAnsi="Times New Roman" w:cs="Times New Roman"/>
          <w:i/>
          <w:iCs/>
          <w:color w:val="222222"/>
          <w:shd w:val="clear" w:color="auto" w:fill="FFFFFF"/>
        </w:rPr>
        <w:t xml:space="preserve">rices on </w:t>
      </w:r>
      <w:r w:rsidR="00FB4F38" w:rsidRPr="004C116C">
        <w:rPr>
          <w:rFonts w:ascii="Times New Roman" w:hAnsi="Times New Roman" w:cs="Times New Roman"/>
          <w:i/>
          <w:iCs/>
          <w:color w:val="222222"/>
          <w:shd w:val="clear" w:color="auto" w:fill="FFFFFF"/>
        </w:rPr>
        <w:t>I</w:t>
      </w:r>
      <w:r w:rsidRPr="004C116C">
        <w:rPr>
          <w:rFonts w:ascii="Times New Roman" w:hAnsi="Times New Roman" w:cs="Times New Roman"/>
          <w:i/>
          <w:iCs/>
          <w:color w:val="222222"/>
          <w:shd w:val="clear" w:color="auto" w:fill="FFFFFF"/>
        </w:rPr>
        <w:t xml:space="preserve">nflation in Nigeria. Bussecon </w:t>
      </w:r>
      <w:r w:rsidR="0027181D" w:rsidRPr="004C116C">
        <w:rPr>
          <w:rFonts w:ascii="Times New Roman" w:hAnsi="Times New Roman" w:cs="Times New Roman"/>
          <w:i/>
          <w:iCs/>
          <w:color w:val="222222"/>
          <w:shd w:val="clear" w:color="auto" w:fill="FFFFFF"/>
        </w:rPr>
        <w:tab/>
      </w:r>
      <w:r w:rsidR="0027181D" w:rsidRPr="004C116C">
        <w:rPr>
          <w:rFonts w:ascii="Times New Roman" w:hAnsi="Times New Roman" w:cs="Times New Roman"/>
          <w:i/>
          <w:iCs/>
          <w:color w:val="222222"/>
          <w:shd w:val="clear" w:color="auto" w:fill="FFFFFF"/>
        </w:rPr>
        <w:tab/>
      </w:r>
      <w:r w:rsidRPr="004C116C">
        <w:rPr>
          <w:rFonts w:ascii="Times New Roman" w:hAnsi="Times New Roman" w:cs="Times New Roman"/>
          <w:i/>
          <w:iCs/>
          <w:color w:val="222222"/>
          <w:shd w:val="clear" w:color="auto" w:fill="FFFFFF"/>
        </w:rPr>
        <w:t>Review of Social Sciences (2687-2285), 6(2), 25-35.</w:t>
      </w:r>
    </w:p>
    <w:p w14:paraId="57C8BF0C" w14:textId="41135704" w:rsidR="0076006D" w:rsidRPr="004C116C" w:rsidRDefault="0076006D" w:rsidP="004B3B1A">
      <w:pPr>
        <w:tabs>
          <w:tab w:val="left" w:pos="425"/>
        </w:tabs>
        <w:spacing w:after="240" w:line="360" w:lineRule="auto"/>
        <w:jc w:val="both"/>
        <w:rPr>
          <w:rFonts w:ascii="Times New Roman" w:hAnsi="Times New Roman" w:cs="Times New Roman"/>
          <w:i/>
          <w:iCs/>
        </w:rPr>
      </w:pPr>
      <w:r w:rsidRPr="004C116C">
        <w:rPr>
          <w:rFonts w:ascii="Times New Roman" w:hAnsi="Times New Roman" w:cs="Times New Roman"/>
        </w:rPr>
        <w:lastRenderedPageBreak/>
        <w:t xml:space="preserve">Ikughur, &amp; Udoumoh, Enobong &amp; </w:t>
      </w:r>
      <w:proofErr w:type="gramStart"/>
      <w:r w:rsidRPr="004C116C">
        <w:rPr>
          <w:rFonts w:ascii="Times New Roman" w:hAnsi="Times New Roman" w:cs="Times New Roman"/>
        </w:rPr>
        <w:t>Odunewu,.</w:t>
      </w:r>
      <w:proofErr w:type="gramEnd"/>
      <w:r w:rsidRPr="004C116C">
        <w:rPr>
          <w:rFonts w:ascii="Times New Roman" w:hAnsi="Times New Roman" w:cs="Times New Roman"/>
        </w:rPr>
        <w:t xml:space="preserve"> (2025). </w:t>
      </w:r>
      <w:r w:rsidRPr="004C116C">
        <w:rPr>
          <w:rFonts w:ascii="Times New Roman" w:hAnsi="Times New Roman" w:cs="Times New Roman"/>
          <w:i/>
          <w:iCs/>
        </w:rPr>
        <w:t xml:space="preserve">The Impact of Fixed and Floating Foreign </w:t>
      </w:r>
      <w:r w:rsidR="0027181D" w:rsidRPr="004C116C">
        <w:rPr>
          <w:rFonts w:ascii="Times New Roman" w:hAnsi="Times New Roman" w:cs="Times New Roman"/>
          <w:i/>
          <w:iCs/>
        </w:rPr>
        <w:tab/>
      </w:r>
      <w:r w:rsidR="0027181D" w:rsidRPr="004C116C">
        <w:rPr>
          <w:rFonts w:ascii="Times New Roman" w:hAnsi="Times New Roman" w:cs="Times New Roman"/>
          <w:i/>
          <w:iCs/>
        </w:rPr>
        <w:tab/>
      </w:r>
      <w:r w:rsidRPr="004C116C">
        <w:rPr>
          <w:rFonts w:ascii="Times New Roman" w:hAnsi="Times New Roman" w:cs="Times New Roman"/>
          <w:i/>
          <w:iCs/>
        </w:rPr>
        <w:t>Exchange Rates on Inflation Rates in Nigeria: Statistical Evidence. 5. 30-37.</w:t>
      </w:r>
    </w:p>
    <w:p w14:paraId="3CCDA4F4" w14:textId="0AB1535B" w:rsidR="008B522F" w:rsidRPr="004C116C" w:rsidRDefault="0076006D" w:rsidP="004B3B1A">
      <w:pPr>
        <w:spacing w:line="360" w:lineRule="auto"/>
        <w:jc w:val="both"/>
        <w:rPr>
          <w:rFonts w:ascii="Times New Roman" w:hAnsi="Times New Roman" w:cs="Times New Roman"/>
        </w:rPr>
      </w:pPr>
      <w:r w:rsidRPr="004C116C">
        <w:rPr>
          <w:rFonts w:ascii="Times New Roman" w:hAnsi="Times New Roman" w:cs="Times New Roman"/>
        </w:rPr>
        <w:t xml:space="preserve">International Monetary Fund. (2025). </w:t>
      </w:r>
      <w:r w:rsidRPr="004C116C">
        <w:rPr>
          <w:rFonts w:ascii="Times New Roman" w:hAnsi="Times New Roman" w:cs="Times New Roman"/>
          <w:i/>
          <w:iCs/>
        </w:rPr>
        <w:t xml:space="preserve">Exchange rate: </w:t>
      </w:r>
      <w:r w:rsidR="0027181D" w:rsidRPr="004C116C">
        <w:rPr>
          <w:rFonts w:ascii="Times New Roman" w:hAnsi="Times New Roman" w:cs="Times New Roman"/>
          <w:i/>
          <w:iCs/>
        </w:rPr>
        <w:tab/>
      </w:r>
      <w:r w:rsidR="0027181D" w:rsidRPr="004C116C">
        <w:rPr>
          <w:rFonts w:ascii="Times New Roman" w:hAnsi="Times New Roman" w:cs="Times New Roman"/>
          <w:i/>
          <w:iCs/>
        </w:rPr>
        <w:tab/>
      </w:r>
      <w:r w:rsidR="0027181D" w:rsidRPr="004C116C">
        <w:rPr>
          <w:rFonts w:ascii="Times New Roman" w:hAnsi="Times New Roman" w:cs="Times New Roman"/>
          <w:i/>
          <w:iCs/>
        </w:rPr>
        <w:tab/>
      </w:r>
      <w:hyperlink r:id="rId15" w:history="1">
        <w:r w:rsidR="0027181D" w:rsidRPr="004C116C">
          <w:rPr>
            <w:rStyle w:val="Hyperlink"/>
            <w:rFonts w:ascii="Times New Roman" w:hAnsi="Times New Roman" w:cs="Times New Roman"/>
            <w:i/>
            <w:iCs/>
          </w:rPr>
          <w:t>https://data.imf.org/en/Data-Explorer?datasetUrn=IMF.STA:ER(4.0.1)</w:t>
        </w:r>
      </w:hyperlink>
    </w:p>
    <w:p w14:paraId="7CA096CA" w14:textId="36AFF075" w:rsidR="0076006D" w:rsidRPr="004C116C" w:rsidRDefault="0076006D" w:rsidP="004B3B1A">
      <w:pPr>
        <w:spacing w:line="360" w:lineRule="auto"/>
        <w:jc w:val="both"/>
        <w:rPr>
          <w:rFonts w:ascii="Times New Roman" w:hAnsi="Times New Roman" w:cs="Times New Roman"/>
          <w:i/>
          <w:iCs/>
        </w:rPr>
      </w:pPr>
      <w:r w:rsidRPr="004C116C">
        <w:rPr>
          <w:rFonts w:ascii="Times New Roman" w:hAnsi="Times New Roman" w:cs="Times New Roman"/>
        </w:rPr>
        <w:t xml:space="preserve">Obiora, K. I., Adebiyi, A. M., &amp; Hassana, B. U. (2023). </w:t>
      </w:r>
      <w:r w:rsidRPr="004C116C">
        <w:rPr>
          <w:rFonts w:ascii="Times New Roman" w:hAnsi="Times New Roman" w:cs="Times New Roman"/>
          <w:i/>
          <w:iCs/>
        </w:rPr>
        <w:t xml:space="preserve">How to Improve Inflation Forecasting in </w:t>
      </w:r>
      <w:r w:rsidR="0027181D" w:rsidRPr="004C116C">
        <w:rPr>
          <w:rFonts w:ascii="Times New Roman" w:hAnsi="Times New Roman" w:cs="Times New Roman"/>
          <w:i/>
          <w:iCs/>
        </w:rPr>
        <w:tab/>
      </w:r>
      <w:r w:rsidRPr="004C116C">
        <w:rPr>
          <w:rFonts w:ascii="Times New Roman" w:hAnsi="Times New Roman" w:cs="Times New Roman"/>
          <w:i/>
          <w:iCs/>
        </w:rPr>
        <w:t xml:space="preserve">Nigeria. In Contemporary Macroeconomic Issues in the Nigerian Economy: A Book of </w:t>
      </w:r>
      <w:r w:rsidR="0027181D" w:rsidRPr="004C116C">
        <w:rPr>
          <w:rFonts w:ascii="Times New Roman" w:hAnsi="Times New Roman" w:cs="Times New Roman"/>
          <w:i/>
          <w:iCs/>
        </w:rPr>
        <w:tab/>
      </w:r>
      <w:r w:rsidRPr="004C116C">
        <w:rPr>
          <w:rFonts w:ascii="Times New Roman" w:hAnsi="Times New Roman" w:cs="Times New Roman"/>
          <w:i/>
          <w:iCs/>
        </w:rPr>
        <w:t>Readings.</w:t>
      </w:r>
    </w:p>
    <w:p w14:paraId="37C5CCF4" w14:textId="591A8D23" w:rsidR="0076006D" w:rsidRPr="004C116C" w:rsidRDefault="0076006D" w:rsidP="004B3B1A">
      <w:pPr>
        <w:tabs>
          <w:tab w:val="left" w:pos="425"/>
        </w:tabs>
        <w:spacing w:after="240" w:line="360" w:lineRule="auto"/>
        <w:jc w:val="both"/>
        <w:rPr>
          <w:rFonts w:ascii="Times New Roman" w:hAnsi="Times New Roman" w:cs="Times New Roman"/>
        </w:rPr>
      </w:pPr>
      <w:r w:rsidRPr="004C116C">
        <w:rPr>
          <w:rFonts w:ascii="Times New Roman" w:hAnsi="Times New Roman" w:cs="Times New Roman"/>
          <w:color w:val="222222"/>
          <w:shd w:val="clear" w:color="auto" w:fill="FFFFFF"/>
        </w:rPr>
        <w:t>Oladejo, T. I., Onakoya, A. B., Oseni, E., Ajibola, J. O., &amp; Akintoye, I. R. (2025).</w:t>
      </w:r>
      <w:r w:rsidRPr="004C116C">
        <w:rPr>
          <w:rFonts w:ascii="Times New Roman" w:hAnsi="Times New Roman" w:cs="Times New Roman"/>
          <w:i/>
          <w:iCs/>
          <w:color w:val="222222"/>
          <w:shd w:val="clear" w:color="auto" w:fill="FFFFFF"/>
        </w:rPr>
        <w:t xml:space="preserve"> Monetary Policy, </w:t>
      </w:r>
      <w:r w:rsidR="0027181D" w:rsidRPr="004C116C">
        <w:rPr>
          <w:rFonts w:ascii="Times New Roman" w:hAnsi="Times New Roman" w:cs="Times New Roman"/>
          <w:i/>
          <w:iCs/>
          <w:color w:val="222222"/>
          <w:shd w:val="clear" w:color="auto" w:fill="FFFFFF"/>
        </w:rPr>
        <w:tab/>
      </w:r>
      <w:r w:rsidRPr="004C116C">
        <w:rPr>
          <w:rFonts w:ascii="Times New Roman" w:hAnsi="Times New Roman" w:cs="Times New Roman"/>
          <w:i/>
          <w:iCs/>
          <w:color w:val="222222"/>
          <w:shd w:val="clear" w:color="auto" w:fill="FFFFFF"/>
        </w:rPr>
        <w:t xml:space="preserve">Inflation and Economic Growth in Nigeria. Open Journal of Business and </w:t>
      </w:r>
      <w:r w:rsidR="0027181D" w:rsidRPr="004C116C">
        <w:rPr>
          <w:rFonts w:ascii="Times New Roman" w:hAnsi="Times New Roman" w:cs="Times New Roman"/>
          <w:i/>
          <w:iCs/>
          <w:color w:val="222222"/>
          <w:shd w:val="clear" w:color="auto" w:fill="FFFFFF"/>
        </w:rPr>
        <w:tab/>
      </w:r>
      <w:r w:rsidRPr="004C116C">
        <w:rPr>
          <w:rFonts w:ascii="Times New Roman" w:hAnsi="Times New Roman" w:cs="Times New Roman"/>
          <w:i/>
          <w:iCs/>
          <w:color w:val="222222"/>
          <w:shd w:val="clear" w:color="auto" w:fill="FFFFFF"/>
        </w:rPr>
        <w:t>Management, 13(2), 813-836.</w:t>
      </w:r>
    </w:p>
    <w:p w14:paraId="3A547300" w14:textId="621FB2CD" w:rsidR="0076006D" w:rsidRPr="004C116C" w:rsidRDefault="0076006D" w:rsidP="004B3B1A">
      <w:pPr>
        <w:spacing w:line="360" w:lineRule="auto"/>
        <w:jc w:val="both"/>
        <w:rPr>
          <w:rFonts w:ascii="Times New Roman" w:hAnsi="Times New Roman" w:cs="Times New Roman"/>
          <w:i/>
          <w:iCs/>
        </w:rPr>
      </w:pPr>
      <w:r w:rsidRPr="004C116C">
        <w:rPr>
          <w:rFonts w:ascii="Times New Roman" w:hAnsi="Times New Roman" w:cs="Times New Roman"/>
        </w:rPr>
        <w:t xml:space="preserve">Olalude, G. A., Olayinka, H. A., &amp; Ankeli, U. C. (2020). </w:t>
      </w:r>
      <w:r w:rsidRPr="004C116C">
        <w:rPr>
          <w:rFonts w:ascii="Times New Roman" w:hAnsi="Times New Roman" w:cs="Times New Roman"/>
          <w:i/>
          <w:iCs/>
        </w:rPr>
        <w:t xml:space="preserve">Modelling and </w:t>
      </w:r>
      <w:r w:rsidR="00B71374" w:rsidRPr="004C116C">
        <w:rPr>
          <w:rFonts w:ascii="Times New Roman" w:hAnsi="Times New Roman" w:cs="Times New Roman"/>
          <w:i/>
          <w:iCs/>
        </w:rPr>
        <w:t>F</w:t>
      </w:r>
      <w:r w:rsidRPr="004C116C">
        <w:rPr>
          <w:rFonts w:ascii="Times New Roman" w:hAnsi="Times New Roman" w:cs="Times New Roman"/>
          <w:i/>
          <w:iCs/>
        </w:rPr>
        <w:t xml:space="preserve">orecasting </w:t>
      </w:r>
      <w:r w:rsidR="00B71374" w:rsidRPr="004C116C">
        <w:rPr>
          <w:rFonts w:ascii="Times New Roman" w:hAnsi="Times New Roman" w:cs="Times New Roman"/>
          <w:i/>
          <w:iCs/>
        </w:rPr>
        <w:t>I</w:t>
      </w:r>
      <w:r w:rsidRPr="004C116C">
        <w:rPr>
          <w:rFonts w:ascii="Times New Roman" w:hAnsi="Times New Roman" w:cs="Times New Roman"/>
          <w:i/>
          <w:iCs/>
        </w:rPr>
        <w:t xml:space="preserve">nflation </w:t>
      </w:r>
      <w:r w:rsidR="00B71374" w:rsidRPr="004C116C">
        <w:rPr>
          <w:rFonts w:ascii="Times New Roman" w:hAnsi="Times New Roman" w:cs="Times New Roman"/>
          <w:i/>
          <w:iCs/>
        </w:rPr>
        <w:t>R</w:t>
      </w:r>
      <w:r w:rsidRPr="004C116C">
        <w:rPr>
          <w:rFonts w:ascii="Times New Roman" w:hAnsi="Times New Roman" w:cs="Times New Roman"/>
          <w:i/>
          <w:iCs/>
        </w:rPr>
        <w:t xml:space="preserve">ate </w:t>
      </w:r>
      <w:r w:rsidR="0027181D" w:rsidRPr="004C116C">
        <w:rPr>
          <w:rFonts w:ascii="Times New Roman" w:hAnsi="Times New Roman" w:cs="Times New Roman"/>
          <w:i/>
          <w:iCs/>
        </w:rPr>
        <w:tab/>
      </w:r>
      <w:r w:rsidRPr="004C116C">
        <w:rPr>
          <w:rFonts w:ascii="Times New Roman" w:hAnsi="Times New Roman" w:cs="Times New Roman"/>
          <w:i/>
          <w:iCs/>
        </w:rPr>
        <w:t xml:space="preserve">in Nigeria using ARIMA </w:t>
      </w:r>
      <w:r w:rsidR="00B71374" w:rsidRPr="004C116C">
        <w:rPr>
          <w:rFonts w:ascii="Times New Roman" w:hAnsi="Times New Roman" w:cs="Times New Roman"/>
          <w:i/>
          <w:iCs/>
        </w:rPr>
        <w:t>M</w:t>
      </w:r>
      <w:r w:rsidRPr="004C116C">
        <w:rPr>
          <w:rFonts w:ascii="Times New Roman" w:hAnsi="Times New Roman" w:cs="Times New Roman"/>
          <w:i/>
          <w:iCs/>
        </w:rPr>
        <w:t xml:space="preserve">odels. </w:t>
      </w:r>
      <w:hyperlink r:id="rId16" w:history="1">
        <w:r w:rsidRPr="004C116C">
          <w:rPr>
            <w:rStyle w:val="Hyperlink"/>
            <w:rFonts w:ascii="Times New Roman" w:hAnsi="Times New Roman" w:cs="Times New Roman"/>
            <w:i/>
            <w:iCs/>
          </w:rPr>
          <w:t>MPRA Paper</w:t>
        </w:r>
      </w:hyperlink>
      <w:r w:rsidRPr="004C116C">
        <w:rPr>
          <w:rFonts w:ascii="Times New Roman" w:hAnsi="Times New Roman" w:cs="Times New Roman"/>
          <w:i/>
          <w:iCs/>
        </w:rPr>
        <w:t xml:space="preserve"> 105342, University Library of Munich, </w:t>
      </w:r>
      <w:r w:rsidR="0027181D" w:rsidRPr="004C116C">
        <w:rPr>
          <w:rFonts w:ascii="Times New Roman" w:hAnsi="Times New Roman" w:cs="Times New Roman"/>
          <w:i/>
          <w:iCs/>
        </w:rPr>
        <w:tab/>
      </w:r>
      <w:r w:rsidRPr="004C116C">
        <w:rPr>
          <w:rFonts w:ascii="Times New Roman" w:hAnsi="Times New Roman" w:cs="Times New Roman"/>
          <w:i/>
          <w:iCs/>
        </w:rPr>
        <w:t>Germany.</w:t>
      </w:r>
    </w:p>
    <w:p w14:paraId="54CC8FFB" w14:textId="751B4BF8" w:rsidR="0076006D" w:rsidRPr="004C116C" w:rsidRDefault="0076006D" w:rsidP="004B3B1A">
      <w:pPr>
        <w:spacing w:line="360" w:lineRule="auto"/>
        <w:jc w:val="both"/>
        <w:rPr>
          <w:rFonts w:ascii="Times New Roman" w:hAnsi="Times New Roman" w:cs="Times New Roman"/>
        </w:rPr>
      </w:pPr>
      <w:r w:rsidRPr="004C116C">
        <w:rPr>
          <w:rFonts w:ascii="Times New Roman" w:hAnsi="Times New Roman" w:cs="Times New Roman"/>
          <w:color w:val="222222"/>
          <w:shd w:val="clear" w:color="auto" w:fill="FFFFFF"/>
        </w:rPr>
        <w:t xml:space="preserve">Radzi, H. M., &amp; Bakar, A. S. A. (2022). </w:t>
      </w:r>
      <w:r w:rsidRPr="004C116C">
        <w:rPr>
          <w:rFonts w:ascii="Times New Roman" w:hAnsi="Times New Roman" w:cs="Times New Roman"/>
          <w:i/>
          <w:iCs/>
          <w:color w:val="222222"/>
          <w:shd w:val="clear" w:color="auto" w:fill="FFFFFF"/>
        </w:rPr>
        <w:t xml:space="preserve">Forecasting GDP and CPI of the Malaysian </w:t>
      </w:r>
      <w:r w:rsidR="00F8008F" w:rsidRPr="004C116C">
        <w:rPr>
          <w:rFonts w:ascii="Times New Roman" w:hAnsi="Times New Roman" w:cs="Times New Roman"/>
          <w:i/>
          <w:iCs/>
          <w:color w:val="222222"/>
          <w:shd w:val="clear" w:color="auto" w:fill="FFFFFF"/>
        </w:rPr>
        <w:t>E</w:t>
      </w:r>
      <w:r w:rsidRPr="004C116C">
        <w:rPr>
          <w:rFonts w:ascii="Times New Roman" w:hAnsi="Times New Roman" w:cs="Times New Roman"/>
          <w:i/>
          <w:iCs/>
          <w:color w:val="222222"/>
          <w:shd w:val="clear" w:color="auto" w:fill="FFFFFF"/>
        </w:rPr>
        <w:t xml:space="preserve">conomy </w:t>
      </w:r>
      <w:r w:rsidR="0027181D" w:rsidRPr="004C116C">
        <w:rPr>
          <w:rFonts w:ascii="Times New Roman" w:hAnsi="Times New Roman" w:cs="Times New Roman"/>
          <w:i/>
          <w:iCs/>
          <w:color w:val="222222"/>
          <w:shd w:val="clear" w:color="auto" w:fill="FFFFFF"/>
        </w:rPr>
        <w:tab/>
      </w:r>
      <w:r w:rsidRPr="004C116C">
        <w:rPr>
          <w:rFonts w:ascii="Times New Roman" w:hAnsi="Times New Roman" w:cs="Times New Roman"/>
          <w:i/>
          <w:iCs/>
          <w:color w:val="222222"/>
          <w:shd w:val="clear" w:color="auto" w:fill="FFFFFF"/>
        </w:rPr>
        <w:t>using ARIMA models. Int J Adv Manag Bus Intell, 3(1), 1-15.</w:t>
      </w:r>
    </w:p>
    <w:p w14:paraId="46BC66E0" w14:textId="333E5FB5" w:rsidR="0076006D" w:rsidRPr="004C116C" w:rsidRDefault="0076006D" w:rsidP="004B3B1A">
      <w:pPr>
        <w:spacing w:line="360" w:lineRule="auto"/>
        <w:jc w:val="both"/>
        <w:rPr>
          <w:rFonts w:ascii="Times New Roman" w:hAnsi="Times New Roman" w:cs="Times New Roman"/>
        </w:rPr>
      </w:pPr>
      <w:r w:rsidRPr="004C116C">
        <w:rPr>
          <w:rFonts w:ascii="Times New Roman" w:hAnsi="Times New Roman" w:cs="Times New Roman"/>
        </w:rPr>
        <w:t xml:space="preserve">Siregar, A. S. (2020). </w:t>
      </w:r>
      <w:r w:rsidRPr="004C116C">
        <w:rPr>
          <w:rFonts w:ascii="Times New Roman" w:hAnsi="Times New Roman" w:cs="Times New Roman"/>
          <w:i/>
          <w:iCs/>
        </w:rPr>
        <w:t xml:space="preserve">Nigeria Inflation Rates December 2017–May 2018 Forecasting Using </w:t>
      </w:r>
      <w:r w:rsidR="0027181D" w:rsidRPr="004C116C">
        <w:rPr>
          <w:rFonts w:ascii="Times New Roman" w:hAnsi="Times New Roman" w:cs="Times New Roman"/>
          <w:i/>
          <w:iCs/>
        </w:rPr>
        <w:tab/>
      </w:r>
      <w:r w:rsidRPr="004C116C">
        <w:rPr>
          <w:rFonts w:ascii="Times New Roman" w:hAnsi="Times New Roman" w:cs="Times New Roman"/>
          <w:i/>
          <w:iCs/>
        </w:rPr>
        <w:t xml:space="preserve">SARIMA Model.  </w:t>
      </w:r>
    </w:p>
    <w:p w14:paraId="44C37F49" w14:textId="0E14436A" w:rsidR="0076006D" w:rsidRPr="004C116C" w:rsidRDefault="0076006D" w:rsidP="004B3B1A">
      <w:pPr>
        <w:spacing w:line="360" w:lineRule="auto"/>
        <w:jc w:val="both"/>
        <w:rPr>
          <w:rFonts w:ascii="Times New Roman" w:hAnsi="Times New Roman" w:cs="Times New Roman"/>
          <w:i/>
          <w:iCs/>
        </w:rPr>
      </w:pPr>
      <w:r w:rsidRPr="004C116C">
        <w:rPr>
          <w:rFonts w:ascii="Times New Roman" w:hAnsi="Times New Roman" w:cs="Times New Roman"/>
        </w:rPr>
        <w:t xml:space="preserve">Tukur, M. D., Ibrahim, M. L., Ashemi, B. A., &amp; Adamu, M. M. (2023). </w:t>
      </w:r>
      <w:r w:rsidRPr="004C116C">
        <w:rPr>
          <w:rFonts w:ascii="Times New Roman" w:hAnsi="Times New Roman" w:cs="Times New Roman"/>
          <w:i/>
          <w:iCs/>
        </w:rPr>
        <w:t xml:space="preserve">Analysis of the </w:t>
      </w:r>
      <w:r w:rsidR="00E1080A" w:rsidRPr="004C116C">
        <w:rPr>
          <w:rFonts w:ascii="Times New Roman" w:hAnsi="Times New Roman" w:cs="Times New Roman"/>
          <w:i/>
          <w:iCs/>
        </w:rPr>
        <w:t>I</w:t>
      </w:r>
      <w:r w:rsidRPr="004C116C">
        <w:rPr>
          <w:rFonts w:ascii="Times New Roman" w:hAnsi="Times New Roman" w:cs="Times New Roman"/>
          <w:i/>
          <w:iCs/>
        </w:rPr>
        <w:t xml:space="preserve">mpact of </w:t>
      </w:r>
      <w:r w:rsidR="0027181D" w:rsidRPr="004C116C">
        <w:rPr>
          <w:rFonts w:ascii="Times New Roman" w:hAnsi="Times New Roman" w:cs="Times New Roman"/>
          <w:i/>
          <w:iCs/>
        </w:rPr>
        <w:tab/>
      </w:r>
      <w:r w:rsidR="00E1080A" w:rsidRPr="004C116C">
        <w:rPr>
          <w:rFonts w:ascii="Times New Roman" w:hAnsi="Times New Roman" w:cs="Times New Roman"/>
          <w:i/>
          <w:iCs/>
        </w:rPr>
        <w:t>I</w:t>
      </w:r>
      <w:r w:rsidRPr="004C116C">
        <w:rPr>
          <w:rFonts w:ascii="Times New Roman" w:hAnsi="Times New Roman" w:cs="Times New Roman"/>
          <w:i/>
          <w:iCs/>
        </w:rPr>
        <w:t xml:space="preserve">nsecurity, </w:t>
      </w:r>
      <w:r w:rsidR="00E1080A" w:rsidRPr="004C116C">
        <w:rPr>
          <w:rFonts w:ascii="Times New Roman" w:hAnsi="Times New Roman" w:cs="Times New Roman"/>
          <w:i/>
          <w:iCs/>
        </w:rPr>
        <w:t>E</w:t>
      </w:r>
      <w:r w:rsidRPr="004C116C">
        <w:rPr>
          <w:rFonts w:ascii="Times New Roman" w:hAnsi="Times New Roman" w:cs="Times New Roman"/>
          <w:i/>
          <w:iCs/>
        </w:rPr>
        <w:t xml:space="preserve">xchange </w:t>
      </w:r>
      <w:r w:rsidR="00E1080A" w:rsidRPr="004C116C">
        <w:rPr>
          <w:rFonts w:ascii="Times New Roman" w:hAnsi="Times New Roman" w:cs="Times New Roman"/>
          <w:i/>
          <w:iCs/>
        </w:rPr>
        <w:t>R</w:t>
      </w:r>
      <w:r w:rsidRPr="004C116C">
        <w:rPr>
          <w:rFonts w:ascii="Times New Roman" w:hAnsi="Times New Roman" w:cs="Times New Roman"/>
          <w:i/>
          <w:iCs/>
        </w:rPr>
        <w:t xml:space="preserve">ate and </w:t>
      </w:r>
      <w:r w:rsidR="00E1080A" w:rsidRPr="004C116C">
        <w:rPr>
          <w:rFonts w:ascii="Times New Roman" w:hAnsi="Times New Roman" w:cs="Times New Roman"/>
          <w:i/>
          <w:iCs/>
        </w:rPr>
        <w:t>E</w:t>
      </w:r>
      <w:r w:rsidRPr="004C116C">
        <w:rPr>
          <w:rFonts w:ascii="Times New Roman" w:hAnsi="Times New Roman" w:cs="Times New Roman"/>
          <w:i/>
          <w:iCs/>
        </w:rPr>
        <w:t xml:space="preserve">nergy </w:t>
      </w:r>
      <w:r w:rsidR="00E1080A" w:rsidRPr="004C116C">
        <w:rPr>
          <w:rFonts w:ascii="Times New Roman" w:hAnsi="Times New Roman" w:cs="Times New Roman"/>
          <w:i/>
          <w:iCs/>
        </w:rPr>
        <w:t>P</w:t>
      </w:r>
      <w:r w:rsidRPr="004C116C">
        <w:rPr>
          <w:rFonts w:ascii="Times New Roman" w:hAnsi="Times New Roman" w:cs="Times New Roman"/>
          <w:i/>
          <w:iCs/>
        </w:rPr>
        <w:t xml:space="preserve">rices on </w:t>
      </w:r>
      <w:r w:rsidR="00E1080A" w:rsidRPr="004C116C">
        <w:rPr>
          <w:rFonts w:ascii="Times New Roman" w:hAnsi="Times New Roman" w:cs="Times New Roman"/>
          <w:i/>
          <w:iCs/>
        </w:rPr>
        <w:t>I</w:t>
      </w:r>
      <w:r w:rsidRPr="004C116C">
        <w:rPr>
          <w:rFonts w:ascii="Times New Roman" w:hAnsi="Times New Roman" w:cs="Times New Roman"/>
          <w:i/>
          <w:iCs/>
        </w:rPr>
        <w:t xml:space="preserve">nflation in Nigeria. Journal of Economics </w:t>
      </w:r>
      <w:r w:rsidR="0027181D" w:rsidRPr="004C116C">
        <w:rPr>
          <w:rFonts w:ascii="Times New Roman" w:hAnsi="Times New Roman" w:cs="Times New Roman"/>
          <w:i/>
          <w:iCs/>
        </w:rPr>
        <w:tab/>
      </w:r>
      <w:r w:rsidRPr="004C116C">
        <w:rPr>
          <w:rFonts w:ascii="Times New Roman" w:hAnsi="Times New Roman" w:cs="Times New Roman"/>
          <w:i/>
          <w:iCs/>
        </w:rPr>
        <w:t xml:space="preserve">and Allied Research, 8(3), 164-179.  </w:t>
      </w:r>
    </w:p>
    <w:p w14:paraId="1AF6DA2E" w14:textId="1E416D72" w:rsidR="0076006D" w:rsidRPr="004C116C" w:rsidRDefault="0076006D" w:rsidP="004B3B1A">
      <w:pPr>
        <w:spacing w:line="360" w:lineRule="auto"/>
        <w:jc w:val="both"/>
        <w:rPr>
          <w:rFonts w:ascii="Times New Roman" w:hAnsi="Times New Roman" w:cs="Times New Roman"/>
          <w:i/>
          <w:iCs/>
        </w:rPr>
      </w:pPr>
      <w:r w:rsidRPr="004C116C">
        <w:rPr>
          <w:rFonts w:ascii="Times New Roman" w:hAnsi="Times New Roman" w:cs="Times New Roman"/>
        </w:rPr>
        <w:t xml:space="preserve">Tumala, M. M., Olubusoye, O. E., Yaaba, B. N., Yaya, O. S., &amp; Akanbi, O. B. (2017). </w:t>
      </w:r>
      <w:r w:rsidRPr="004C116C">
        <w:rPr>
          <w:rFonts w:ascii="Times New Roman" w:hAnsi="Times New Roman" w:cs="Times New Roman"/>
          <w:i/>
          <w:iCs/>
        </w:rPr>
        <w:t xml:space="preserve">Forecasting </w:t>
      </w:r>
      <w:r w:rsidR="00CC186C" w:rsidRPr="004C116C">
        <w:rPr>
          <w:rFonts w:ascii="Times New Roman" w:hAnsi="Times New Roman" w:cs="Times New Roman"/>
          <w:i/>
          <w:iCs/>
        </w:rPr>
        <w:tab/>
      </w:r>
      <w:r w:rsidR="002D0147" w:rsidRPr="004C116C">
        <w:rPr>
          <w:rFonts w:ascii="Times New Roman" w:hAnsi="Times New Roman" w:cs="Times New Roman"/>
          <w:i/>
          <w:iCs/>
        </w:rPr>
        <w:t>Nigerian</w:t>
      </w:r>
      <w:r w:rsidRPr="004C116C">
        <w:rPr>
          <w:rFonts w:ascii="Times New Roman" w:hAnsi="Times New Roman" w:cs="Times New Roman"/>
          <w:i/>
          <w:iCs/>
        </w:rPr>
        <w:t xml:space="preserve"> </w:t>
      </w:r>
      <w:r w:rsidR="002D0147" w:rsidRPr="004C116C">
        <w:rPr>
          <w:rFonts w:ascii="Times New Roman" w:hAnsi="Times New Roman" w:cs="Times New Roman"/>
          <w:i/>
          <w:iCs/>
        </w:rPr>
        <w:t>I</w:t>
      </w:r>
      <w:r w:rsidRPr="004C116C">
        <w:rPr>
          <w:rFonts w:ascii="Times New Roman" w:hAnsi="Times New Roman" w:cs="Times New Roman"/>
          <w:i/>
          <w:iCs/>
        </w:rPr>
        <w:t xml:space="preserve">nflation using </w:t>
      </w:r>
      <w:r w:rsidR="002D0147" w:rsidRPr="004C116C">
        <w:rPr>
          <w:rFonts w:ascii="Times New Roman" w:hAnsi="Times New Roman" w:cs="Times New Roman"/>
          <w:i/>
          <w:iCs/>
        </w:rPr>
        <w:t>M</w:t>
      </w:r>
      <w:r w:rsidRPr="004C116C">
        <w:rPr>
          <w:rFonts w:ascii="Times New Roman" w:hAnsi="Times New Roman" w:cs="Times New Roman"/>
          <w:i/>
          <w:iCs/>
        </w:rPr>
        <w:t xml:space="preserve">odel </w:t>
      </w:r>
      <w:r w:rsidR="002D0147" w:rsidRPr="004C116C">
        <w:rPr>
          <w:rFonts w:ascii="Times New Roman" w:hAnsi="Times New Roman" w:cs="Times New Roman"/>
          <w:i/>
          <w:iCs/>
        </w:rPr>
        <w:t>A</w:t>
      </w:r>
      <w:r w:rsidRPr="004C116C">
        <w:rPr>
          <w:rFonts w:ascii="Times New Roman" w:hAnsi="Times New Roman" w:cs="Times New Roman"/>
          <w:i/>
          <w:iCs/>
        </w:rPr>
        <w:t xml:space="preserve">veraging </w:t>
      </w:r>
      <w:r w:rsidR="002D0147" w:rsidRPr="004C116C">
        <w:rPr>
          <w:rFonts w:ascii="Times New Roman" w:hAnsi="Times New Roman" w:cs="Times New Roman"/>
          <w:i/>
          <w:iCs/>
        </w:rPr>
        <w:t>M</w:t>
      </w:r>
      <w:r w:rsidRPr="004C116C">
        <w:rPr>
          <w:rFonts w:ascii="Times New Roman" w:hAnsi="Times New Roman" w:cs="Times New Roman"/>
          <w:i/>
          <w:iCs/>
        </w:rPr>
        <w:t xml:space="preserve">ethods: Modelling frameworks to central </w:t>
      </w:r>
      <w:r w:rsidR="00CC186C" w:rsidRPr="004C116C">
        <w:rPr>
          <w:rFonts w:ascii="Times New Roman" w:hAnsi="Times New Roman" w:cs="Times New Roman"/>
          <w:i/>
          <w:iCs/>
        </w:rPr>
        <w:tab/>
      </w:r>
      <w:r w:rsidRPr="004C116C">
        <w:rPr>
          <w:rFonts w:ascii="Times New Roman" w:hAnsi="Times New Roman" w:cs="Times New Roman"/>
          <w:i/>
          <w:iCs/>
        </w:rPr>
        <w:t xml:space="preserve">banks.  </w:t>
      </w:r>
    </w:p>
    <w:p w14:paraId="32ADD8B0" w14:textId="60B3A8F6" w:rsidR="00A80324" w:rsidRPr="004C116C" w:rsidRDefault="0076006D" w:rsidP="004B3B1A">
      <w:pPr>
        <w:spacing w:line="360" w:lineRule="auto"/>
        <w:jc w:val="both"/>
        <w:rPr>
          <w:rFonts w:ascii="Times New Roman" w:hAnsi="Times New Roman" w:cs="Times New Roman"/>
        </w:rPr>
      </w:pPr>
      <w:r w:rsidRPr="004C116C">
        <w:rPr>
          <w:rFonts w:ascii="Times New Roman" w:hAnsi="Times New Roman" w:cs="Times New Roman"/>
        </w:rPr>
        <w:t xml:space="preserve">Utiya, B., Gummi, U. M., Hassan, A., Maria, A., Abubakar, A. M., &amp; Zoramawa, L. B. (2020). </w:t>
      </w:r>
      <w:r w:rsidR="00CC186C" w:rsidRPr="004C116C">
        <w:rPr>
          <w:rFonts w:ascii="Times New Roman" w:hAnsi="Times New Roman" w:cs="Times New Roman"/>
        </w:rPr>
        <w:tab/>
      </w:r>
      <w:r w:rsidRPr="004C116C">
        <w:rPr>
          <w:rFonts w:ascii="Times New Roman" w:hAnsi="Times New Roman" w:cs="Times New Roman"/>
          <w:i/>
          <w:iCs/>
        </w:rPr>
        <w:t xml:space="preserve">Food Price Dynamics and Quality of Life: A Survey of Households Perception in Sokoto </w:t>
      </w:r>
      <w:r w:rsidR="00CC186C" w:rsidRPr="004C116C">
        <w:rPr>
          <w:rFonts w:ascii="Times New Roman" w:hAnsi="Times New Roman" w:cs="Times New Roman"/>
          <w:i/>
          <w:iCs/>
        </w:rPr>
        <w:tab/>
      </w:r>
      <w:r w:rsidRPr="004C116C">
        <w:rPr>
          <w:rFonts w:ascii="Times New Roman" w:hAnsi="Times New Roman" w:cs="Times New Roman"/>
          <w:i/>
          <w:iCs/>
        </w:rPr>
        <w:t>State, Nigeria. American Journal of Economics, 10(1), 37-46.</w:t>
      </w:r>
    </w:p>
    <w:sectPr w:rsidR="00A80324" w:rsidRPr="004C116C" w:rsidSect="001B3D9E">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A0A5A" w14:textId="77777777" w:rsidR="002B30CF" w:rsidRDefault="002B30CF" w:rsidP="00AD110E">
      <w:pPr>
        <w:spacing w:after="0" w:line="240" w:lineRule="auto"/>
      </w:pPr>
      <w:r>
        <w:separator/>
      </w:r>
    </w:p>
  </w:endnote>
  <w:endnote w:type="continuationSeparator" w:id="0">
    <w:p w14:paraId="54F5AA75" w14:textId="77777777" w:rsidR="002B30CF" w:rsidRDefault="002B30CF" w:rsidP="00AD1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ngle">
    <w:altName w:val="Calibri"/>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338098"/>
      <w:docPartObj>
        <w:docPartGallery w:val="Page Numbers (Bottom of Page)"/>
        <w:docPartUnique/>
      </w:docPartObj>
    </w:sdtPr>
    <w:sdtEndPr>
      <w:rPr>
        <w:noProof/>
      </w:rPr>
    </w:sdtEndPr>
    <w:sdtContent>
      <w:p w14:paraId="51940AA2" w14:textId="47ABC15D" w:rsidR="00AD110E" w:rsidRDefault="00AD11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598617" w14:textId="77777777" w:rsidR="00AD110E" w:rsidRDefault="00AD11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6CE5E" w14:textId="77777777" w:rsidR="002B30CF" w:rsidRDefault="002B30CF" w:rsidP="00AD110E">
      <w:pPr>
        <w:spacing w:after="0" w:line="240" w:lineRule="auto"/>
      </w:pPr>
      <w:r>
        <w:separator/>
      </w:r>
    </w:p>
  </w:footnote>
  <w:footnote w:type="continuationSeparator" w:id="0">
    <w:p w14:paraId="0F3F4432" w14:textId="77777777" w:rsidR="002B30CF" w:rsidRDefault="002B30CF" w:rsidP="00AD1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5A8"/>
    <w:multiLevelType w:val="hybridMultilevel"/>
    <w:tmpl w:val="F79CA234"/>
    <w:lvl w:ilvl="0" w:tplc="1406A2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B2046"/>
    <w:multiLevelType w:val="multilevel"/>
    <w:tmpl w:val="BE4E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629F7"/>
    <w:multiLevelType w:val="multilevel"/>
    <w:tmpl w:val="6C10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71FB6"/>
    <w:multiLevelType w:val="multilevel"/>
    <w:tmpl w:val="A196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84543"/>
    <w:multiLevelType w:val="multilevel"/>
    <w:tmpl w:val="C21AD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C625A"/>
    <w:multiLevelType w:val="multilevel"/>
    <w:tmpl w:val="E5E40F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F787C48"/>
    <w:multiLevelType w:val="multilevel"/>
    <w:tmpl w:val="78AC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F10DB"/>
    <w:multiLevelType w:val="multilevel"/>
    <w:tmpl w:val="CAF4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02BD0"/>
    <w:multiLevelType w:val="multilevel"/>
    <w:tmpl w:val="574A29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Bangle" w:eastAsiaTheme="minorHAnsi" w:hAnsi="Bangle" w:cstheme="minorBidi"/>
        <w:sz w:val="20"/>
      </w:rPr>
    </w:lvl>
    <w:lvl w:ilvl="2">
      <w:start w:val="1"/>
      <w:numFmt w:val="lowerRoman"/>
      <w:lvlText w:val="%3."/>
      <w:lvlJc w:val="left"/>
      <w:pPr>
        <w:tabs>
          <w:tab w:val="num" w:pos="2160"/>
        </w:tabs>
        <w:ind w:left="2160" w:hanging="360"/>
      </w:pPr>
      <w:rPr>
        <w:rFonts w:ascii="Bangle" w:eastAsiaTheme="minorHAnsi" w:hAnsi="Bangle" w:cstheme="minorBidi"/>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182DE6"/>
    <w:multiLevelType w:val="multilevel"/>
    <w:tmpl w:val="09F2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327BF"/>
    <w:multiLevelType w:val="multilevel"/>
    <w:tmpl w:val="1F1C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17AAE"/>
    <w:multiLevelType w:val="multilevel"/>
    <w:tmpl w:val="60CC038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683407A"/>
    <w:multiLevelType w:val="hybridMultilevel"/>
    <w:tmpl w:val="80AA990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CD199A"/>
    <w:multiLevelType w:val="multilevel"/>
    <w:tmpl w:val="C452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305B62"/>
    <w:multiLevelType w:val="hybridMultilevel"/>
    <w:tmpl w:val="25708B8E"/>
    <w:lvl w:ilvl="0" w:tplc="2A2428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C512DE"/>
    <w:multiLevelType w:val="multilevel"/>
    <w:tmpl w:val="E85EE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ED6828"/>
    <w:multiLevelType w:val="multilevel"/>
    <w:tmpl w:val="13F880E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D8C2877"/>
    <w:multiLevelType w:val="hybridMultilevel"/>
    <w:tmpl w:val="2F5AF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5C3C04"/>
    <w:multiLevelType w:val="multilevel"/>
    <w:tmpl w:val="3DA4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46D3D"/>
    <w:multiLevelType w:val="multilevel"/>
    <w:tmpl w:val="15D60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2718F"/>
    <w:multiLevelType w:val="multilevel"/>
    <w:tmpl w:val="F51A6D78"/>
    <w:lvl w:ilvl="0">
      <w:start w:val="1"/>
      <w:numFmt w:val="decimal"/>
      <w:lvlText w:val="%1."/>
      <w:lvlJc w:val="left"/>
      <w:pPr>
        <w:ind w:left="720" w:hanging="360"/>
      </w:pPr>
    </w:lvl>
    <w:lvl w:ilvl="1">
      <w:start w:val="8"/>
      <w:numFmt w:val="decimal"/>
      <w:isLgl/>
      <w:lvlText w:val="%1.%2."/>
      <w:lvlJc w:val="left"/>
      <w:pPr>
        <w:ind w:left="810" w:hanging="45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440" w:hanging="108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1800" w:hanging="1440"/>
      </w:pPr>
      <w:rPr>
        <w:rFonts w:hint="default"/>
        <w:sz w:val="28"/>
      </w:rPr>
    </w:lvl>
    <w:lvl w:ilvl="8">
      <w:start w:val="1"/>
      <w:numFmt w:val="decimal"/>
      <w:isLgl/>
      <w:lvlText w:val="%1.%2.%3.%4.%5.%6.%7.%8.%9."/>
      <w:lvlJc w:val="left"/>
      <w:pPr>
        <w:ind w:left="2160" w:hanging="1800"/>
      </w:pPr>
      <w:rPr>
        <w:rFonts w:hint="default"/>
        <w:sz w:val="28"/>
      </w:rPr>
    </w:lvl>
  </w:abstractNum>
  <w:abstractNum w:abstractNumId="21" w15:restartNumberingAfterBreak="0">
    <w:nsid w:val="596C3C2A"/>
    <w:multiLevelType w:val="multilevel"/>
    <w:tmpl w:val="9CFC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A5880"/>
    <w:multiLevelType w:val="hybridMultilevel"/>
    <w:tmpl w:val="EE12E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5349A6"/>
    <w:multiLevelType w:val="multilevel"/>
    <w:tmpl w:val="0FB26A3E"/>
    <w:lvl w:ilvl="0">
      <w:start w:val="1"/>
      <w:numFmt w:val="lowerRoman"/>
      <w:lvlText w:val="%1."/>
      <w:lvlJc w:val="left"/>
      <w:pPr>
        <w:tabs>
          <w:tab w:val="num" w:pos="720"/>
        </w:tabs>
        <w:ind w:left="720" w:hanging="360"/>
      </w:pPr>
      <w:rPr>
        <w:rFonts w:ascii="Bangle" w:eastAsiaTheme="minorHAnsi" w:hAnsi="Bangle"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54915"/>
    <w:multiLevelType w:val="multilevel"/>
    <w:tmpl w:val="E34E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6B7E26"/>
    <w:multiLevelType w:val="hybridMultilevel"/>
    <w:tmpl w:val="A9024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B24E7C"/>
    <w:multiLevelType w:val="multilevel"/>
    <w:tmpl w:val="6CD0E8D0"/>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D238FC"/>
    <w:multiLevelType w:val="multilevel"/>
    <w:tmpl w:val="9AF8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59610E"/>
    <w:multiLevelType w:val="multilevel"/>
    <w:tmpl w:val="4CEE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06DE3"/>
    <w:multiLevelType w:val="hybridMultilevel"/>
    <w:tmpl w:val="F62CA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0660D3"/>
    <w:multiLevelType w:val="multilevel"/>
    <w:tmpl w:val="8C54D306"/>
    <w:lvl w:ilvl="0">
      <w:start w:val="1"/>
      <w:numFmt w:val="lowerRoman"/>
      <w:lvlText w:val="%1."/>
      <w:lvlJc w:val="left"/>
      <w:pPr>
        <w:tabs>
          <w:tab w:val="num" w:pos="720"/>
        </w:tabs>
        <w:ind w:left="720" w:hanging="360"/>
      </w:pPr>
      <w:rPr>
        <w:rFonts w:ascii="Bangle" w:eastAsiaTheme="minorHAnsi" w:hAnsi="Bangle"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02647B"/>
    <w:multiLevelType w:val="multilevel"/>
    <w:tmpl w:val="11567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A86FC8"/>
    <w:multiLevelType w:val="hybridMultilevel"/>
    <w:tmpl w:val="0FB26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271184">
    <w:abstractNumId w:val="12"/>
  </w:num>
  <w:num w:numId="2" w16cid:durableId="1269119648">
    <w:abstractNumId w:val="20"/>
  </w:num>
  <w:num w:numId="3" w16cid:durableId="1571383390">
    <w:abstractNumId w:val="16"/>
  </w:num>
  <w:num w:numId="4" w16cid:durableId="612128893">
    <w:abstractNumId w:val="0"/>
  </w:num>
  <w:num w:numId="5" w16cid:durableId="239558414">
    <w:abstractNumId w:val="23"/>
  </w:num>
  <w:num w:numId="6" w16cid:durableId="984358909">
    <w:abstractNumId w:val="26"/>
  </w:num>
  <w:num w:numId="7" w16cid:durableId="251165284">
    <w:abstractNumId w:val="30"/>
  </w:num>
  <w:num w:numId="8" w16cid:durableId="1696269577">
    <w:abstractNumId w:val="31"/>
    <w:lvlOverride w:ilvl="0">
      <w:lvl w:ilvl="0">
        <w:numFmt w:val="lowerRoman"/>
        <w:lvlText w:val="%1."/>
        <w:lvlJc w:val="right"/>
      </w:lvl>
    </w:lvlOverride>
  </w:num>
  <w:num w:numId="9" w16cid:durableId="707334966">
    <w:abstractNumId w:val="31"/>
    <w:lvlOverride w:ilvl="0">
      <w:lvl w:ilvl="0">
        <w:numFmt w:val="lowerRoman"/>
        <w:lvlText w:val="%1."/>
        <w:lvlJc w:val="right"/>
      </w:lvl>
    </w:lvlOverride>
  </w:num>
  <w:num w:numId="10" w16cid:durableId="759108623">
    <w:abstractNumId w:val="31"/>
    <w:lvlOverride w:ilvl="0">
      <w:lvl w:ilvl="0">
        <w:numFmt w:val="lowerRoman"/>
        <w:lvlText w:val="%1."/>
        <w:lvlJc w:val="right"/>
      </w:lvl>
    </w:lvlOverride>
    <w:lvlOverride w:ilvl="1">
      <w:lvl w:ilvl="1">
        <w:numFmt w:val="bullet"/>
        <w:lvlText w:val=""/>
        <w:lvlJc w:val="left"/>
        <w:pPr>
          <w:tabs>
            <w:tab w:val="num" w:pos="1440"/>
          </w:tabs>
          <w:ind w:left="1440" w:hanging="360"/>
        </w:pPr>
        <w:rPr>
          <w:rFonts w:ascii="Symbol" w:hAnsi="Symbol" w:hint="default"/>
          <w:sz w:val="20"/>
        </w:rPr>
      </w:lvl>
    </w:lvlOverride>
  </w:num>
  <w:num w:numId="11" w16cid:durableId="1157304282">
    <w:abstractNumId w:val="31"/>
    <w:lvlOverride w:ilvl="0">
      <w:lvl w:ilvl="0">
        <w:numFmt w:val="lowerRoman"/>
        <w:lvlText w:val="%1."/>
        <w:lvlJc w:val="right"/>
      </w:lvl>
    </w:lvlOverride>
    <w:lvlOverride w:ilvl="1">
      <w:lvl w:ilvl="1">
        <w:numFmt w:val="bullet"/>
        <w:lvlText w:val=""/>
        <w:lvlJc w:val="left"/>
        <w:pPr>
          <w:tabs>
            <w:tab w:val="num" w:pos="1440"/>
          </w:tabs>
          <w:ind w:left="1440" w:hanging="360"/>
        </w:pPr>
        <w:rPr>
          <w:rFonts w:ascii="Symbol" w:hAnsi="Symbol" w:hint="default"/>
          <w:sz w:val="20"/>
        </w:rPr>
      </w:lvl>
    </w:lvlOverride>
  </w:num>
  <w:num w:numId="12" w16cid:durableId="23559358">
    <w:abstractNumId w:val="31"/>
    <w:lvlOverride w:ilvl="0">
      <w:lvl w:ilvl="0">
        <w:numFmt w:val="lowerRoman"/>
        <w:lvlText w:val="%1."/>
        <w:lvlJc w:val="right"/>
      </w:lvl>
    </w:lvlOverride>
    <w:lvlOverride w:ilvl="1">
      <w:lvl w:ilvl="1">
        <w:numFmt w:val="bullet"/>
        <w:lvlText w:val=""/>
        <w:lvlJc w:val="left"/>
        <w:pPr>
          <w:tabs>
            <w:tab w:val="num" w:pos="1440"/>
          </w:tabs>
          <w:ind w:left="1440" w:hanging="360"/>
        </w:pPr>
        <w:rPr>
          <w:rFonts w:ascii="Symbol" w:hAnsi="Symbol" w:hint="default"/>
          <w:sz w:val="20"/>
        </w:rPr>
      </w:lvl>
    </w:lvlOverride>
  </w:num>
  <w:num w:numId="13" w16cid:durableId="375466979">
    <w:abstractNumId w:val="31"/>
    <w:lvlOverride w:ilvl="0">
      <w:lvl w:ilvl="0">
        <w:numFmt w:val="lowerRoman"/>
        <w:lvlText w:val="%1."/>
        <w:lvlJc w:val="right"/>
      </w:lvl>
    </w:lvlOverride>
  </w:num>
  <w:num w:numId="14" w16cid:durableId="1609510602">
    <w:abstractNumId w:val="4"/>
    <w:lvlOverride w:ilvl="0">
      <w:lvl w:ilvl="0">
        <w:numFmt w:val="lowerRoman"/>
        <w:lvlText w:val="%1."/>
        <w:lvlJc w:val="right"/>
      </w:lvl>
    </w:lvlOverride>
  </w:num>
  <w:num w:numId="15" w16cid:durableId="1495029046">
    <w:abstractNumId w:val="4"/>
    <w:lvlOverride w:ilvl="0">
      <w:lvl w:ilvl="0">
        <w:numFmt w:val="lowerRoman"/>
        <w:lvlText w:val="%1."/>
        <w:lvlJc w:val="right"/>
      </w:lvl>
    </w:lvlOverride>
  </w:num>
  <w:num w:numId="16" w16cid:durableId="179901563">
    <w:abstractNumId w:val="4"/>
    <w:lvlOverride w:ilvl="0">
      <w:lvl w:ilvl="0">
        <w:numFmt w:val="lowerRoman"/>
        <w:lvlText w:val="%1."/>
        <w:lvlJc w:val="right"/>
      </w:lvl>
    </w:lvlOverride>
    <w:lvlOverride w:ilvl="1">
      <w:lvl w:ilvl="1">
        <w:numFmt w:val="bullet"/>
        <w:lvlText w:val=""/>
        <w:lvlJc w:val="left"/>
        <w:pPr>
          <w:tabs>
            <w:tab w:val="num" w:pos="1440"/>
          </w:tabs>
          <w:ind w:left="1440" w:hanging="360"/>
        </w:pPr>
        <w:rPr>
          <w:rFonts w:ascii="Symbol" w:hAnsi="Symbol" w:hint="default"/>
          <w:sz w:val="20"/>
        </w:rPr>
      </w:lvl>
    </w:lvlOverride>
  </w:num>
  <w:num w:numId="17" w16cid:durableId="1888838551">
    <w:abstractNumId w:val="8"/>
  </w:num>
  <w:num w:numId="18" w16cid:durableId="2063207697">
    <w:abstractNumId w:val="18"/>
  </w:num>
  <w:num w:numId="19" w16cid:durableId="751511127">
    <w:abstractNumId w:val="2"/>
  </w:num>
  <w:num w:numId="20" w16cid:durableId="126318096">
    <w:abstractNumId w:val="19"/>
  </w:num>
  <w:num w:numId="21" w16cid:durableId="889027630">
    <w:abstractNumId w:val="6"/>
  </w:num>
  <w:num w:numId="22" w16cid:durableId="1626891429">
    <w:abstractNumId w:val="15"/>
  </w:num>
  <w:num w:numId="23" w16cid:durableId="361979064">
    <w:abstractNumId w:val="24"/>
  </w:num>
  <w:num w:numId="24" w16cid:durableId="1844122697">
    <w:abstractNumId w:val="27"/>
  </w:num>
  <w:num w:numId="25" w16cid:durableId="1929608797">
    <w:abstractNumId w:val="10"/>
  </w:num>
  <w:num w:numId="26" w16cid:durableId="1548760296">
    <w:abstractNumId w:val="25"/>
  </w:num>
  <w:num w:numId="27" w16cid:durableId="1949046455">
    <w:abstractNumId w:val="9"/>
  </w:num>
  <w:num w:numId="28" w16cid:durableId="1477994248">
    <w:abstractNumId w:val="29"/>
  </w:num>
  <w:num w:numId="29" w16cid:durableId="1712339391">
    <w:abstractNumId w:val="32"/>
  </w:num>
  <w:num w:numId="30" w16cid:durableId="2005813652">
    <w:abstractNumId w:val="5"/>
  </w:num>
  <w:num w:numId="31" w16cid:durableId="1403867064">
    <w:abstractNumId w:val="11"/>
  </w:num>
  <w:num w:numId="32" w16cid:durableId="1818298264">
    <w:abstractNumId w:val="14"/>
  </w:num>
  <w:num w:numId="33" w16cid:durableId="105662365">
    <w:abstractNumId w:val="13"/>
  </w:num>
  <w:num w:numId="34" w16cid:durableId="1933121035">
    <w:abstractNumId w:val="17"/>
  </w:num>
  <w:num w:numId="35" w16cid:durableId="1604071596">
    <w:abstractNumId w:val="3"/>
  </w:num>
  <w:num w:numId="36" w16cid:durableId="1262566215">
    <w:abstractNumId w:val="28"/>
  </w:num>
  <w:num w:numId="37" w16cid:durableId="649403047">
    <w:abstractNumId w:val="21"/>
  </w:num>
  <w:num w:numId="38" w16cid:durableId="690372434">
    <w:abstractNumId w:val="7"/>
  </w:num>
  <w:num w:numId="39" w16cid:durableId="81730113">
    <w:abstractNumId w:val="22"/>
  </w:num>
  <w:num w:numId="40" w16cid:durableId="1660496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D84"/>
    <w:rsid w:val="0000019F"/>
    <w:rsid w:val="000075BE"/>
    <w:rsid w:val="00022A2C"/>
    <w:rsid w:val="000304A6"/>
    <w:rsid w:val="0003769D"/>
    <w:rsid w:val="00037C1F"/>
    <w:rsid w:val="000411BB"/>
    <w:rsid w:val="0004540C"/>
    <w:rsid w:val="00045BE5"/>
    <w:rsid w:val="00047F3A"/>
    <w:rsid w:val="00051232"/>
    <w:rsid w:val="00060A87"/>
    <w:rsid w:val="000636B8"/>
    <w:rsid w:val="00065317"/>
    <w:rsid w:val="00077658"/>
    <w:rsid w:val="00077800"/>
    <w:rsid w:val="0008229F"/>
    <w:rsid w:val="000845A6"/>
    <w:rsid w:val="00086244"/>
    <w:rsid w:val="00094182"/>
    <w:rsid w:val="000951FB"/>
    <w:rsid w:val="00096F0C"/>
    <w:rsid w:val="000A5CE7"/>
    <w:rsid w:val="000C0928"/>
    <w:rsid w:val="000C17B8"/>
    <w:rsid w:val="000C2474"/>
    <w:rsid w:val="000E4FFC"/>
    <w:rsid w:val="001225B8"/>
    <w:rsid w:val="00131F06"/>
    <w:rsid w:val="001401E5"/>
    <w:rsid w:val="001508A7"/>
    <w:rsid w:val="00151F6F"/>
    <w:rsid w:val="00152DC6"/>
    <w:rsid w:val="00177C7F"/>
    <w:rsid w:val="001939F1"/>
    <w:rsid w:val="00196DC5"/>
    <w:rsid w:val="001B3D9E"/>
    <w:rsid w:val="001C4928"/>
    <w:rsid w:val="001F0C2B"/>
    <w:rsid w:val="001F6627"/>
    <w:rsid w:val="001F79B6"/>
    <w:rsid w:val="002103FE"/>
    <w:rsid w:val="00221FB5"/>
    <w:rsid w:val="00235C46"/>
    <w:rsid w:val="002657C9"/>
    <w:rsid w:val="00265EBE"/>
    <w:rsid w:val="002705FE"/>
    <w:rsid w:val="0027181D"/>
    <w:rsid w:val="00273C75"/>
    <w:rsid w:val="00276384"/>
    <w:rsid w:val="002818C2"/>
    <w:rsid w:val="00294787"/>
    <w:rsid w:val="00295004"/>
    <w:rsid w:val="00297EDC"/>
    <w:rsid w:val="002A2AFD"/>
    <w:rsid w:val="002B30CF"/>
    <w:rsid w:val="002B793A"/>
    <w:rsid w:val="002C588D"/>
    <w:rsid w:val="002D0147"/>
    <w:rsid w:val="002D4E41"/>
    <w:rsid w:val="002D698E"/>
    <w:rsid w:val="002F0AC8"/>
    <w:rsid w:val="002F4CE1"/>
    <w:rsid w:val="0030052B"/>
    <w:rsid w:val="0030094A"/>
    <w:rsid w:val="00300C6D"/>
    <w:rsid w:val="003065E9"/>
    <w:rsid w:val="00306B56"/>
    <w:rsid w:val="003104DA"/>
    <w:rsid w:val="00310742"/>
    <w:rsid w:val="00313C7F"/>
    <w:rsid w:val="00314006"/>
    <w:rsid w:val="0032300E"/>
    <w:rsid w:val="00326CA5"/>
    <w:rsid w:val="003553C2"/>
    <w:rsid w:val="00361BE3"/>
    <w:rsid w:val="0036509A"/>
    <w:rsid w:val="00370BD1"/>
    <w:rsid w:val="00371CE2"/>
    <w:rsid w:val="00372C1D"/>
    <w:rsid w:val="003907EF"/>
    <w:rsid w:val="00395F5C"/>
    <w:rsid w:val="003A6B2D"/>
    <w:rsid w:val="003B4A31"/>
    <w:rsid w:val="003C194A"/>
    <w:rsid w:val="003D0AAD"/>
    <w:rsid w:val="003D7F30"/>
    <w:rsid w:val="003F72A1"/>
    <w:rsid w:val="0040020A"/>
    <w:rsid w:val="00403D9B"/>
    <w:rsid w:val="0040610F"/>
    <w:rsid w:val="004162EF"/>
    <w:rsid w:val="00422A9F"/>
    <w:rsid w:val="00426306"/>
    <w:rsid w:val="00426CAB"/>
    <w:rsid w:val="00426E34"/>
    <w:rsid w:val="00436D26"/>
    <w:rsid w:val="00455944"/>
    <w:rsid w:val="004566FC"/>
    <w:rsid w:val="00457090"/>
    <w:rsid w:val="004732F4"/>
    <w:rsid w:val="0048272C"/>
    <w:rsid w:val="00484D04"/>
    <w:rsid w:val="00490805"/>
    <w:rsid w:val="004A30B4"/>
    <w:rsid w:val="004B3B1A"/>
    <w:rsid w:val="004B4DC7"/>
    <w:rsid w:val="004C029B"/>
    <w:rsid w:val="004C0402"/>
    <w:rsid w:val="004C116C"/>
    <w:rsid w:val="004C7485"/>
    <w:rsid w:val="004E1AF4"/>
    <w:rsid w:val="004E1B25"/>
    <w:rsid w:val="004E3434"/>
    <w:rsid w:val="004E4DE7"/>
    <w:rsid w:val="004E5C8A"/>
    <w:rsid w:val="004E7F1C"/>
    <w:rsid w:val="004F6B47"/>
    <w:rsid w:val="005056DC"/>
    <w:rsid w:val="00507C74"/>
    <w:rsid w:val="00513DF6"/>
    <w:rsid w:val="005158D0"/>
    <w:rsid w:val="00526B0D"/>
    <w:rsid w:val="005309F0"/>
    <w:rsid w:val="005375D0"/>
    <w:rsid w:val="00553B3D"/>
    <w:rsid w:val="0057131E"/>
    <w:rsid w:val="00572AD1"/>
    <w:rsid w:val="00576622"/>
    <w:rsid w:val="00584753"/>
    <w:rsid w:val="00584A06"/>
    <w:rsid w:val="00592CE8"/>
    <w:rsid w:val="00596B89"/>
    <w:rsid w:val="005C3F09"/>
    <w:rsid w:val="005C4C53"/>
    <w:rsid w:val="005C772C"/>
    <w:rsid w:val="005D3934"/>
    <w:rsid w:val="005E097D"/>
    <w:rsid w:val="005E7CDB"/>
    <w:rsid w:val="005F18B7"/>
    <w:rsid w:val="00643DC4"/>
    <w:rsid w:val="00645A23"/>
    <w:rsid w:val="00647F14"/>
    <w:rsid w:val="00655CD2"/>
    <w:rsid w:val="00667A07"/>
    <w:rsid w:val="00671634"/>
    <w:rsid w:val="00683C09"/>
    <w:rsid w:val="006949BE"/>
    <w:rsid w:val="006A06E6"/>
    <w:rsid w:val="006A2B74"/>
    <w:rsid w:val="006B3B3C"/>
    <w:rsid w:val="006B4D7F"/>
    <w:rsid w:val="006C1701"/>
    <w:rsid w:val="006C6021"/>
    <w:rsid w:val="006C6E8E"/>
    <w:rsid w:val="006E46EB"/>
    <w:rsid w:val="006E5CA5"/>
    <w:rsid w:val="00714696"/>
    <w:rsid w:val="007203B2"/>
    <w:rsid w:val="00740BE7"/>
    <w:rsid w:val="00747440"/>
    <w:rsid w:val="00752469"/>
    <w:rsid w:val="00752A56"/>
    <w:rsid w:val="00756176"/>
    <w:rsid w:val="0076006D"/>
    <w:rsid w:val="00764B68"/>
    <w:rsid w:val="0076753C"/>
    <w:rsid w:val="00784269"/>
    <w:rsid w:val="00792232"/>
    <w:rsid w:val="007B1554"/>
    <w:rsid w:val="007B175D"/>
    <w:rsid w:val="007D7417"/>
    <w:rsid w:val="007E3DF2"/>
    <w:rsid w:val="00801D5E"/>
    <w:rsid w:val="00806E52"/>
    <w:rsid w:val="0081304E"/>
    <w:rsid w:val="008132D2"/>
    <w:rsid w:val="0082096C"/>
    <w:rsid w:val="008230C6"/>
    <w:rsid w:val="00826B2C"/>
    <w:rsid w:val="0083541A"/>
    <w:rsid w:val="00842F16"/>
    <w:rsid w:val="008568AE"/>
    <w:rsid w:val="0086026A"/>
    <w:rsid w:val="008668A7"/>
    <w:rsid w:val="00875B3F"/>
    <w:rsid w:val="00886831"/>
    <w:rsid w:val="0089348B"/>
    <w:rsid w:val="008947AF"/>
    <w:rsid w:val="008B522F"/>
    <w:rsid w:val="008C7B83"/>
    <w:rsid w:val="008D4A59"/>
    <w:rsid w:val="008E79A1"/>
    <w:rsid w:val="00902FA4"/>
    <w:rsid w:val="00905728"/>
    <w:rsid w:val="00910C18"/>
    <w:rsid w:val="0093246E"/>
    <w:rsid w:val="00940388"/>
    <w:rsid w:val="00947E69"/>
    <w:rsid w:val="00951767"/>
    <w:rsid w:val="00951B25"/>
    <w:rsid w:val="009529D0"/>
    <w:rsid w:val="009646B3"/>
    <w:rsid w:val="009945B8"/>
    <w:rsid w:val="00996DBB"/>
    <w:rsid w:val="009A08FE"/>
    <w:rsid w:val="009A6072"/>
    <w:rsid w:val="009A72F5"/>
    <w:rsid w:val="009B0CB3"/>
    <w:rsid w:val="009C2425"/>
    <w:rsid w:val="009C67C9"/>
    <w:rsid w:val="009D27E8"/>
    <w:rsid w:val="009E0189"/>
    <w:rsid w:val="009E0266"/>
    <w:rsid w:val="009E68F7"/>
    <w:rsid w:val="009F4B5E"/>
    <w:rsid w:val="00A03296"/>
    <w:rsid w:val="00A05CC1"/>
    <w:rsid w:val="00A127E9"/>
    <w:rsid w:val="00A25203"/>
    <w:rsid w:val="00A270A6"/>
    <w:rsid w:val="00A325A2"/>
    <w:rsid w:val="00A34DE0"/>
    <w:rsid w:val="00A37F73"/>
    <w:rsid w:val="00A446E9"/>
    <w:rsid w:val="00A462EE"/>
    <w:rsid w:val="00A46311"/>
    <w:rsid w:val="00A50EB6"/>
    <w:rsid w:val="00A6094F"/>
    <w:rsid w:val="00A80324"/>
    <w:rsid w:val="00A9136D"/>
    <w:rsid w:val="00A929CE"/>
    <w:rsid w:val="00AA2D35"/>
    <w:rsid w:val="00AA365C"/>
    <w:rsid w:val="00AB18D1"/>
    <w:rsid w:val="00AB7006"/>
    <w:rsid w:val="00AD110E"/>
    <w:rsid w:val="00AD6783"/>
    <w:rsid w:val="00AF4EF8"/>
    <w:rsid w:val="00AF754C"/>
    <w:rsid w:val="00B065A8"/>
    <w:rsid w:val="00B25871"/>
    <w:rsid w:val="00B26BDF"/>
    <w:rsid w:val="00B43298"/>
    <w:rsid w:val="00B71374"/>
    <w:rsid w:val="00B75651"/>
    <w:rsid w:val="00B8756C"/>
    <w:rsid w:val="00B87FB1"/>
    <w:rsid w:val="00B932C2"/>
    <w:rsid w:val="00BA4760"/>
    <w:rsid w:val="00BB0176"/>
    <w:rsid w:val="00BB6CBA"/>
    <w:rsid w:val="00BE0BC0"/>
    <w:rsid w:val="00BE2E23"/>
    <w:rsid w:val="00BF0E96"/>
    <w:rsid w:val="00BF2CF6"/>
    <w:rsid w:val="00BF3420"/>
    <w:rsid w:val="00BF4EA6"/>
    <w:rsid w:val="00C0371F"/>
    <w:rsid w:val="00C14644"/>
    <w:rsid w:val="00C234E2"/>
    <w:rsid w:val="00C25381"/>
    <w:rsid w:val="00C30441"/>
    <w:rsid w:val="00C50214"/>
    <w:rsid w:val="00C53999"/>
    <w:rsid w:val="00C66CD4"/>
    <w:rsid w:val="00C909F4"/>
    <w:rsid w:val="00C97EE1"/>
    <w:rsid w:val="00CA1999"/>
    <w:rsid w:val="00CA5D97"/>
    <w:rsid w:val="00CC186C"/>
    <w:rsid w:val="00CD1F01"/>
    <w:rsid w:val="00CE5804"/>
    <w:rsid w:val="00CF6587"/>
    <w:rsid w:val="00D10BF3"/>
    <w:rsid w:val="00D1418C"/>
    <w:rsid w:val="00D158CA"/>
    <w:rsid w:val="00D20CDB"/>
    <w:rsid w:val="00D229DD"/>
    <w:rsid w:val="00D31011"/>
    <w:rsid w:val="00D44D84"/>
    <w:rsid w:val="00D463D5"/>
    <w:rsid w:val="00D538E9"/>
    <w:rsid w:val="00D608F3"/>
    <w:rsid w:val="00D60CD6"/>
    <w:rsid w:val="00D66005"/>
    <w:rsid w:val="00D72C59"/>
    <w:rsid w:val="00D93D8E"/>
    <w:rsid w:val="00D944FA"/>
    <w:rsid w:val="00DA5993"/>
    <w:rsid w:val="00DC3664"/>
    <w:rsid w:val="00E01699"/>
    <w:rsid w:val="00E029F6"/>
    <w:rsid w:val="00E075A4"/>
    <w:rsid w:val="00E1080A"/>
    <w:rsid w:val="00E1337E"/>
    <w:rsid w:val="00E35481"/>
    <w:rsid w:val="00E42301"/>
    <w:rsid w:val="00E424FD"/>
    <w:rsid w:val="00E51FF0"/>
    <w:rsid w:val="00E5275E"/>
    <w:rsid w:val="00E53369"/>
    <w:rsid w:val="00E57825"/>
    <w:rsid w:val="00E7372A"/>
    <w:rsid w:val="00E9295C"/>
    <w:rsid w:val="00EA5133"/>
    <w:rsid w:val="00EA70B1"/>
    <w:rsid w:val="00EC43F8"/>
    <w:rsid w:val="00EC52E9"/>
    <w:rsid w:val="00EC69EB"/>
    <w:rsid w:val="00EC7841"/>
    <w:rsid w:val="00ED5DEF"/>
    <w:rsid w:val="00EE38EC"/>
    <w:rsid w:val="00F03C00"/>
    <w:rsid w:val="00F0463C"/>
    <w:rsid w:val="00F054EF"/>
    <w:rsid w:val="00F05D1D"/>
    <w:rsid w:val="00F0748F"/>
    <w:rsid w:val="00F22C65"/>
    <w:rsid w:val="00F44156"/>
    <w:rsid w:val="00F4649C"/>
    <w:rsid w:val="00F56505"/>
    <w:rsid w:val="00F67D35"/>
    <w:rsid w:val="00F8008F"/>
    <w:rsid w:val="00F830F6"/>
    <w:rsid w:val="00F86B9E"/>
    <w:rsid w:val="00F95EC1"/>
    <w:rsid w:val="00FA132D"/>
    <w:rsid w:val="00FB4F38"/>
    <w:rsid w:val="00FB759C"/>
    <w:rsid w:val="00FB7C40"/>
    <w:rsid w:val="00FC2CF5"/>
    <w:rsid w:val="00FD158D"/>
    <w:rsid w:val="00FD3BE1"/>
    <w:rsid w:val="00FD3E0D"/>
    <w:rsid w:val="00FF18D7"/>
    <w:rsid w:val="00FF2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513788"/>
  <w15:chartTrackingRefBased/>
  <w15:docId w15:val="{09C1FF78-7B68-4706-A340-55F24DF6C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4A6"/>
  </w:style>
  <w:style w:type="paragraph" w:styleId="Heading1">
    <w:name w:val="heading 1"/>
    <w:basedOn w:val="Normal"/>
    <w:next w:val="Normal"/>
    <w:link w:val="Heading1Char"/>
    <w:uiPriority w:val="9"/>
    <w:qFormat/>
    <w:rsid w:val="00D44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D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D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4D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D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D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D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D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4D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D84"/>
    <w:rPr>
      <w:rFonts w:eastAsiaTheme="majorEastAsia" w:cstheme="majorBidi"/>
      <w:color w:val="272727" w:themeColor="text1" w:themeTint="D8"/>
    </w:rPr>
  </w:style>
  <w:style w:type="paragraph" w:styleId="Title">
    <w:name w:val="Title"/>
    <w:basedOn w:val="Normal"/>
    <w:next w:val="Normal"/>
    <w:link w:val="TitleChar"/>
    <w:uiPriority w:val="10"/>
    <w:qFormat/>
    <w:rsid w:val="00D44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D84"/>
    <w:pPr>
      <w:spacing w:before="160"/>
      <w:jc w:val="center"/>
    </w:pPr>
    <w:rPr>
      <w:i/>
      <w:iCs/>
      <w:color w:val="404040" w:themeColor="text1" w:themeTint="BF"/>
    </w:rPr>
  </w:style>
  <w:style w:type="character" w:customStyle="1" w:styleId="QuoteChar">
    <w:name w:val="Quote Char"/>
    <w:basedOn w:val="DefaultParagraphFont"/>
    <w:link w:val="Quote"/>
    <w:uiPriority w:val="29"/>
    <w:rsid w:val="00D44D84"/>
    <w:rPr>
      <w:i/>
      <w:iCs/>
      <w:color w:val="404040" w:themeColor="text1" w:themeTint="BF"/>
    </w:rPr>
  </w:style>
  <w:style w:type="paragraph" w:styleId="ListParagraph">
    <w:name w:val="List Paragraph"/>
    <w:basedOn w:val="Normal"/>
    <w:uiPriority w:val="34"/>
    <w:qFormat/>
    <w:rsid w:val="00D44D84"/>
    <w:pPr>
      <w:ind w:left="720"/>
      <w:contextualSpacing/>
    </w:pPr>
  </w:style>
  <w:style w:type="character" w:styleId="IntenseEmphasis">
    <w:name w:val="Intense Emphasis"/>
    <w:basedOn w:val="DefaultParagraphFont"/>
    <w:uiPriority w:val="21"/>
    <w:qFormat/>
    <w:rsid w:val="00D44D84"/>
    <w:rPr>
      <w:i/>
      <w:iCs/>
      <w:color w:val="0F4761" w:themeColor="accent1" w:themeShade="BF"/>
    </w:rPr>
  </w:style>
  <w:style w:type="paragraph" w:styleId="IntenseQuote">
    <w:name w:val="Intense Quote"/>
    <w:basedOn w:val="Normal"/>
    <w:next w:val="Normal"/>
    <w:link w:val="IntenseQuoteChar"/>
    <w:uiPriority w:val="30"/>
    <w:qFormat/>
    <w:rsid w:val="00D44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D84"/>
    <w:rPr>
      <w:i/>
      <w:iCs/>
      <w:color w:val="0F4761" w:themeColor="accent1" w:themeShade="BF"/>
    </w:rPr>
  </w:style>
  <w:style w:type="character" w:styleId="IntenseReference">
    <w:name w:val="Intense Reference"/>
    <w:basedOn w:val="DefaultParagraphFont"/>
    <w:uiPriority w:val="32"/>
    <w:qFormat/>
    <w:rsid w:val="00D44D84"/>
    <w:rPr>
      <w:b/>
      <w:bCs/>
      <w:smallCaps/>
      <w:color w:val="0F4761" w:themeColor="accent1" w:themeShade="BF"/>
      <w:spacing w:val="5"/>
    </w:rPr>
  </w:style>
  <w:style w:type="paragraph" w:styleId="NormalWeb">
    <w:name w:val="Normal (Web)"/>
    <w:basedOn w:val="Normal"/>
    <w:uiPriority w:val="99"/>
    <w:unhideWhenUsed/>
    <w:rsid w:val="001F0C2B"/>
    <w:rPr>
      <w:rFonts w:ascii="Times New Roman" w:hAnsi="Times New Roman" w:cs="Times New Roman"/>
    </w:rPr>
  </w:style>
  <w:style w:type="paragraph" w:styleId="Header">
    <w:name w:val="header"/>
    <w:basedOn w:val="Normal"/>
    <w:link w:val="HeaderChar"/>
    <w:uiPriority w:val="99"/>
    <w:unhideWhenUsed/>
    <w:rsid w:val="00AD11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110E"/>
  </w:style>
  <w:style w:type="paragraph" w:styleId="Footer">
    <w:name w:val="footer"/>
    <w:basedOn w:val="Normal"/>
    <w:link w:val="FooterChar"/>
    <w:uiPriority w:val="99"/>
    <w:unhideWhenUsed/>
    <w:rsid w:val="00AD11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10E"/>
  </w:style>
  <w:style w:type="table" w:styleId="TableGrid">
    <w:name w:val="Table Grid"/>
    <w:basedOn w:val="TableNormal"/>
    <w:uiPriority w:val="39"/>
    <w:rsid w:val="00AD110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D110E"/>
    <w:rPr>
      <w:sz w:val="16"/>
      <w:szCs w:val="16"/>
    </w:rPr>
  </w:style>
  <w:style w:type="paragraph" w:styleId="CommentText">
    <w:name w:val="annotation text"/>
    <w:basedOn w:val="Normal"/>
    <w:link w:val="CommentTextChar"/>
    <w:uiPriority w:val="99"/>
    <w:unhideWhenUsed/>
    <w:rsid w:val="00AD110E"/>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AD110E"/>
    <w:rPr>
      <w:kern w:val="0"/>
      <w:sz w:val="20"/>
      <w:szCs w:val="20"/>
      <w14:ligatures w14:val="none"/>
    </w:rPr>
  </w:style>
  <w:style w:type="paragraph" w:customStyle="1" w:styleId="pf0">
    <w:name w:val="pf0"/>
    <w:basedOn w:val="Normal"/>
    <w:rsid w:val="00AD110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f1">
    <w:name w:val="pf1"/>
    <w:basedOn w:val="Normal"/>
    <w:rsid w:val="00AD110E"/>
    <w:pPr>
      <w:spacing w:before="100" w:beforeAutospacing="1" w:after="100" w:afterAutospacing="1" w:line="240" w:lineRule="auto"/>
      <w:ind w:left="720"/>
    </w:pPr>
    <w:rPr>
      <w:rFonts w:ascii="Times New Roman" w:eastAsia="Times New Roman" w:hAnsi="Times New Roman" w:cs="Times New Roman"/>
      <w:kern w:val="0"/>
      <w14:ligatures w14:val="none"/>
    </w:rPr>
  </w:style>
  <w:style w:type="character" w:customStyle="1" w:styleId="cf01">
    <w:name w:val="cf01"/>
    <w:basedOn w:val="DefaultParagraphFont"/>
    <w:rsid w:val="00AD110E"/>
    <w:rPr>
      <w:rFonts w:ascii="Segoe UI" w:hAnsi="Segoe UI" w:cs="Segoe UI" w:hint="default"/>
      <w:sz w:val="18"/>
      <w:szCs w:val="18"/>
    </w:rPr>
  </w:style>
  <w:style w:type="character" w:customStyle="1" w:styleId="cf11">
    <w:name w:val="cf11"/>
    <w:basedOn w:val="DefaultParagraphFont"/>
    <w:rsid w:val="00AD110E"/>
    <w:rPr>
      <w:rFonts w:ascii="Segoe UI" w:hAnsi="Segoe UI" w:cs="Segoe UI" w:hint="default"/>
      <w:b/>
      <w:bCs/>
      <w:sz w:val="18"/>
      <w:szCs w:val="18"/>
    </w:rPr>
  </w:style>
  <w:style w:type="paragraph" w:customStyle="1" w:styleId="pf2">
    <w:name w:val="pf2"/>
    <w:basedOn w:val="Normal"/>
    <w:rsid w:val="00AD110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DC3664"/>
    <w:pPr>
      <w:spacing w:after="0" w:line="240" w:lineRule="auto"/>
    </w:pPr>
  </w:style>
  <w:style w:type="character" w:styleId="Hyperlink">
    <w:name w:val="Hyperlink"/>
    <w:basedOn w:val="DefaultParagraphFont"/>
    <w:uiPriority w:val="99"/>
    <w:unhideWhenUsed/>
    <w:rsid w:val="005C4C53"/>
    <w:rPr>
      <w:color w:val="467886" w:themeColor="hyperlink"/>
      <w:u w:val="single"/>
    </w:rPr>
  </w:style>
  <w:style w:type="character" w:styleId="UnresolvedMention">
    <w:name w:val="Unresolved Mention"/>
    <w:basedOn w:val="DefaultParagraphFont"/>
    <w:uiPriority w:val="99"/>
    <w:semiHidden/>
    <w:unhideWhenUsed/>
    <w:rsid w:val="005C4C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ideas.repec.org/s/pra/mprapa.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ata.imf.org/en/Data-Explorer?datasetUrn=IMF.STA:ER(4.0.1)"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cbn.gov.ng/rates/inflrat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A8A10-9093-4BD5-A3F9-D1DB353A5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61</Pages>
  <Words>19714</Words>
  <Characters>112375</Characters>
  <Application>Microsoft Office Word</Application>
  <DocSecurity>0</DocSecurity>
  <Lines>936</Lines>
  <Paragraphs>263</Paragraphs>
  <ScaleCrop>false</ScaleCrop>
  <Company/>
  <LinksUpToDate>false</LinksUpToDate>
  <CharactersWithSpaces>131826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Chimbueze David</dc:creator>
  <cp:keywords/>
  <dc:description/>
  <cp:lastModifiedBy>Chimbueze David</cp:lastModifiedBy>
  <cp:revision>40</cp:revision>
  <dcterms:created xsi:type="dcterms:W3CDTF">2026-04-18T09:46:00Z</dcterms:created>
  <dcterms:modified xsi:type="dcterms:W3CDTF">2026-04-18T14:18:00Z</dcterms:modified>
</cp:coreProperties>
</file>