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691" w:rsidRPr="00FA4461" w:rsidRDefault="00F46529" w:rsidP="00D2247E">
      <w:pPr>
        <w:jc w:val="center"/>
        <w:rPr>
          <w:b/>
          <w:i/>
          <w:sz w:val="28"/>
          <w:szCs w:val="28"/>
        </w:rPr>
      </w:pPr>
      <w:r>
        <w:rPr>
          <w:b/>
          <w:sz w:val="28"/>
          <w:szCs w:val="28"/>
        </w:rPr>
        <w:t>M</w:t>
      </w:r>
      <w:r w:rsidR="000D0DD5">
        <w:rPr>
          <w:b/>
          <w:sz w:val="28"/>
          <w:szCs w:val="28"/>
        </w:rPr>
        <w:t>id-semester test</w:t>
      </w:r>
    </w:p>
    <w:p w:rsidR="00716691" w:rsidRDefault="005968E3" w:rsidP="00D2247E">
      <w:pPr>
        <w:rPr>
          <w:lang w:eastAsia="zh-CN"/>
        </w:rPr>
      </w:pPr>
      <w:r>
        <w:rPr>
          <w:rFonts w:hint="eastAsia"/>
          <w:lang w:eastAsia="zh-CN"/>
        </w:rPr>
        <w:t>严禁</w:t>
      </w:r>
      <w:r>
        <w:rPr>
          <w:lang w:eastAsia="zh-CN"/>
        </w:rPr>
        <w:t>抄袭，</w:t>
      </w:r>
      <w:r w:rsidR="00A62F01">
        <w:rPr>
          <w:rFonts w:hint="eastAsia"/>
          <w:lang w:eastAsia="zh-CN"/>
        </w:rPr>
        <w:t>查重</w:t>
      </w:r>
      <w:r w:rsidRPr="005968E3">
        <w:rPr>
          <w:rFonts w:hint="eastAsia"/>
          <w:lang w:eastAsia="zh-CN"/>
        </w:rPr>
        <w:t>出现相同／相似内容超过</w:t>
      </w:r>
      <w:r w:rsidRPr="005968E3">
        <w:rPr>
          <w:rFonts w:hint="eastAsia"/>
          <w:lang w:eastAsia="zh-CN"/>
        </w:rPr>
        <w:t>50</w:t>
      </w:r>
      <w:r w:rsidRPr="005968E3">
        <w:rPr>
          <w:rFonts w:hint="eastAsia"/>
          <w:lang w:eastAsia="zh-CN"/>
        </w:rPr>
        <w:t>字，计</w:t>
      </w:r>
      <w:r w:rsidRPr="005968E3">
        <w:rPr>
          <w:rFonts w:hint="eastAsia"/>
          <w:lang w:eastAsia="zh-CN"/>
        </w:rPr>
        <w:t>0</w:t>
      </w:r>
      <w:r w:rsidRPr="005968E3">
        <w:rPr>
          <w:rFonts w:hint="eastAsia"/>
          <w:lang w:eastAsia="zh-CN"/>
        </w:rPr>
        <w:t>分</w:t>
      </w:r>
    </w:p>
    <w:p w:rsidR="00CC5851" w:rsidRDefault="008C6EBB" w:rsidP="00362B7F">
      <w:pPr>
        <w:rPr>
          <w:lang w:eastAsia="zh-CN"/>
        </w:rPr>
      </w:pPr>
      <w:r>
        <w:rPr>
          <w:rFonts w:hint="eastAsia"/>
          <w:lang w:eastAsia="zh-CN"/>
        </w:rPr>
        <w:t>题目</w:t>
      </w:r>
      <w:r>
        <w:rPr>
          <w:lang w:eastAsia="zh-CN"/>
        </w:rPr>
        <w:t>基本按照难度递增的顺序</w:t>
      </w:r>
      <w:r>
        <w:rPr>
          <w:rFonts w:hint="eastAsia"/>
          <w:lang w:eastAsia="zh-CN"/>
        </w:rPr>
        <w:t>，请</w:t>
      </w:r>
      <w:r>
        <w:rPr>
          <w:lang w:eastAsia="zh-CN"/>
        </w:rPr>
        <w:t>根据自己的情况酌情取舍。</w:t>
      </w:r>
    </w:p>
    <w:p w:rsidR="008C6EBB" w:rsidRDefault="008C6EBB" w:rsidP="00362B7F">
      <w:pPr>
        <w:rPr>
          <w:lang w:eastAsia="zh-CN"/>
        </w:rPr>
      </w:pPr>
    </w:p>
    <w:p w:rsidR="001A25DE" w:rsidRDefault="001A25DE" w:rsidP="001A25DE">
      <w:pPr>
        <w:numPr>
          <w:ilvl w:val="0"/>
          <w:numId w:val="3"/>
        </w:numPr>
      </w:pPr>
      <w:r>
        <w:t>How could the resting membra</w:t>
      </w:r>
      <w:r w:rsidR="0047137F">
        <w:t>ne potential be</w:t>
      </w:r>
      <w:r>
        <w:t xml:space="preserve"> produced and maintained?</w:t>
      </w:r>
      <w:r w:rsidR="008B35FB">
        <w:t xml:space="preserve"> What is the role of intracellular sodium ions in maintaining the resting membrane potential and how to demonstrate your answer experimentally? </w:t>
      </w:r>
    </w:p>
    <w:p w:rsidR="00584C52" w:rsidRPr="00C84C62" w:rsidRDefault="00C84C62" w:rsidP="008C1CBA">
      <w:pPr>
        <w:ind w:left="720"/>
        <w:rPr>
          <w:color w:val="2F5496" w:themeColor="accent1" w:themeShade="BF"/>
          <w:lang w:eastAsia="zh-CN"/>
        </w:rPr>
      </w:pPr>
      <w:r w:rsidRPr="00C84C62">
        <w:rPr>
          <w:b/>
          <w:bCs/>
          <w:color w:val="2F5496" w:themeColor="accent1" w:themeShade="BF"/>
          <w:lang w:eastAsia="zh-CN"/>
        </w:rPr>
        <w:t>Product and Maintain</w:t>
      </w:r>
      <w:r>
        <w:rPr>
          <w:color w:val="2F5496" w:themeColor="accent1" w:themeShade="BF"/>
          <w:lang w:eastAsia="zh-CN"/>
        </w:rPr>
        <w:t xml:space="preserve">: </w:t>
      </w:r>
      <w:r w:rsidR="007B0C8A" w:rsidRPr="00C84C62">
        <w:rPr>
          <w:color w:val="2F5496" w:themeColor="accent1" w:themeShade="BF"/>
          <w:lang w:eastAsia="zh-CN"/>
        </w:rPr>
        <w:t xml:space="preserve">Working of ion transporters on plasm membrane construct concentrate gradient of each ions. </w:t>
      </w:r>
      <w:r w:rsidR="00DB742F" w:rsidRPr="00C84C62">
        <w:rPr>
          <w:color w:val="2F5496" w:themeColor="accent1" w:themeShade="BF"/>
          <w:lang w:eastAsia="zh-CN"/>
        </w:rPr>
        <w:t>When cells are resting, the membrane is mainly permeable to K</w:t>
      </w:r>
      <w:r w:rsidR="00DB742F" w:rsidRPr="00C84C62">
        <w:rPr>
          <w:color w:val="2F5496" w:themeColor="accent1" w:themeShade="BF"/>
          <w:vertAlign w:val="superscript"/>
          <w:lang w:eastAsia="zh-CN"/>
        </w:rPr>
        <w:t>+</w:t>
      </w:r>
      <w:r w:rsidR="00DB742F" w:rsidRPr="00C84C62">
        <w:rPr>
          <w:color w:val="2F5496" w:themeColor="accent1" w:themeShade="BF"/>
          <w:lang w:eastAsia="zh-CN"/>
        </w:rPr>
        <w:t xml:space="preserve"> ions and K</w:t>
      </w:r>
      <w:r w:rsidR="00DB742F" w:rsidRPr="00C84C62">
        <w:rPr>
          <w:color w:val="2F5496" w:themeColor="accent1" w:themeShade="BF"/>
          <w:vertAlign w:val="superscript"/>
          <w:lang w:eastAsia="zh-CN"/>
        </w:rPr>
        <w:t>+</w:t>
      </w:r>
      <w:r w:rsidR="00DB742F" w:rsidRPr="00C84C62">
        <w:rPr>
          <w:color w:val="2F5496" w:themeColor="accent1" w:themeShade="BF"/>
          <w:lang w:eastAsia="zh-CN"/>
        </w:rPr>
        <w:t xml:space="preserve"> is tend to reach its equilibrium potential. Therefore, flow and change of distribution of K</w:t>
      </w:r>
      <w:r w:rsidR="00DB742F" w:rsidRPr="00C84C62">
        <w:rPr>
          <w:color w:val="2F5496" w:themeColor="accent1" w:themeShade="BF"/>
          <w:vertAlign w:val="superscript"/>
          <w:lang w:eastAsia="zh-CN"/>
        </w:rPr>
        <w:t>+</w:t>
      </w:r>
      <w:r w:rsidR="00DB742F" w:rsidRPr="00C84C62">
        <w:rPr>
          <w:color w:val="2F5496" w:themeColor="accent1" w:themeShade="BF"/>
          <w:lang w:eastAsia="zh-CN"/>
        </w:rPr>
        <w:t xml:space="preserve"> ions produced resting membrane potential. And the </w:t>
      </w:r>
      <w:r w:rsidR="00584C52" w:rsidRPr="00C84C62">
        <w:rPr>
          <w:color w:val="2F5496" w:themeColor="accent1" w:themeShade="BF"/>
          <w:lang w:eastAsia="zh-CN"/>
        </w:rPr>
        <w:t>Na</w:t>
      </w:r>
      <w:r w:rsidR="00584C52" w:rsidRPr="00C84C62">
        <w:rPr>
          <w:color w:val="2F5496" w:themeColor="accent1" w:themeShade="BF"/>
          <w:vertAlign w:val="superscript"/>
          <w:lang w:eastAsia="zh-CN"/>
        </w:rPr>
        <w:t>+</w:t>
      </w:r>
      <w:r w:rsidR="00584C52" w:rsidRPr="00C84C62">
        <w:rPr>
          <w:color w:val="2F5496" w:themeColor="accent1" w:themeShade="BF"/>
          <w:lang w:eastAsia="zh-CN"/>
        </w:rPr>
        <w:t>-K</w:t>
      </w:r>
      <w:r w:rsidR="00584C52" w:rsidRPr="00C84C62">
        <w:rPr>
          <w:color w:val="2F5496" w:themeColor="accent1" w:themeShade="BF"/>
          <w:vertAlign w:val="superscript"/>
          <w:lang w:eastAsia="zh-CN"/>
        </w:rPr>
        <w:t>+</w:t>
      </w:r>
      <w:r w:rsidR="00584C52" w:rsidRPr="00C84C62">
        <w:rPr>
          <w:color w:val="2F5496" w:themeColor="accent1" w:themeShade="BF"/>
          <w:lang w:eastAsia="zh-CN"/>
        </w:rPr>
        <w:t xml:space="preserve"> pump can construct the K</w:t>
      </w:r>
      <w:r w:rsidR="00584C52" w:rsidRPr="00C84C62">
        <w:rPr>
          <w:color w:val="2F5496" w:themeColor="accent1" w:themeShade="BF"/>
          <w:vertAlign w:val="superscript"/>
          <w:lang w:eastAsia="zh-CN"/>
        </w:rPr>
        <w:t>+</w:t>
      </w:r>
      <w:r w:rsidR="00584C52" w:rsidRPr="00C84C62">
        <w:rPr>
          <w:color w:val="2F5496" w:themeColor="accent1" w:themeShade="BF"/>
          <w:lang w:eastAsia="zh-CN"/>
        </w:rPr>
        <w:t xml:space="preserve"> concentration gradient to maintain resting membrane potential. </w:t>
      </w:r>
    </w:p>
    <w:p w:rsidR="008C1CBA" w:rsidRDefault="008C1CBA" w:rsidP="008C1CBA">
      <w:pPr>
        <w:ind w:left="720"/>
        <w:rPr>
          <w:lang w:eastAsia="zh-CN"/>
        </w:rPr>
      </w:pPr>
    </w:p>
    <w:p w:rsidR="00AA5E7D" w:rsidRDefault="009F68F0" w:rsidP="008C1CBA">
      <w:pPr>
        <w:ind w:left="720"/>
        <w:rPr>
          <w:color w:val="2F5496" w:themeColor="accent1" w:themeShade="BF"/>
          <w:lang w:eastAsia="zh-CN"/>
        </w:rPr>
      </w:pPr>
      <w:r w:rsidRPr="004C2E38">
        <w:rPr>
          <w:rFonts w:hint="eastAsia"/>
          <w:b/>
          <w:bCs/>
          <w:color w:val="2F5496" w:themeColor="accent1" w:themeShade="BF"/>
          <w:lang w:eastAsia="zh-CN"/>
        </w:rPr>
        <w:t>I</w:t>
      </w:r>
      <w:r w:rsidRPr="004C2E38">
        <w:rPr>
          <w:b/>
          <w:bCs/>
          <w:color w:val="2F5496" w:themeColor="accent1" w:themeShade="BF"/>
          <w:lang w:eastAsia="zh-CN"/>
        </w:rPr>
        <w:t xml:space="preserve">ntracellular sodium </w:t>
      </w:r>
      <w:r w:rsidR="00AA5E7D" w:rsidRPr="004C2E38">
        <w:rPr>
          <w:b/>
          <w:bCs/>
          <w:color w:val="2F5496" w:themeColor="accent1" w:themeShade="BF"/>
          <w:lang w:eastAsia="zh-CN"/>
        </w:rPr>
        <w:t>influences</w:t>
      </w:r>
      <w:r w:rsidRPr="004C2E38">
        <w:rPr>
          <w:b/>
          <w:bCs/>
          <w:color w:val="2F5496" w:themeColor="accent1" w:themeShade="BF"/>
          <w:lang w:eastAsia="zh-CN"/>
        </w:rPr>
        <w:t xml:space="preserve"> the activity of Na</w:t>
      </w:r>
      <w:r w:rsidRPr="004C2E38">
        <w:rPr>
          <w:b/>
          <w:bCs/>
          <w:color w:val="2F5496" w:themeColor="accent1" w:themeShade="BF"/>
          <w:vertAlign w:val="superscript"/>
          <w:lang w:eastAsia="zh-CN"/>
        </w:rPr>
        <w:t>+</w:t>
      </w:r>
      <w:r w:rsidRPr="004C2E38">
        <w:rPr>
          <w:b/>
          <w:bCs/>
          <w:color w:val="2F5496" w:themeColor="accent1" w:themeShade="BF"/>
          <w:lang w:eastAsia="zh-CN"/>
        </w:rPr>
        <w:t>-K</w:t>
      </w:r>
      <w:r w:rsidRPr="004C2E38">
        <w:rPr>
          <w:b/>
          <w:bCs/>
          <w:color w:val="2F5496" w:themeColor="accent1" w:themeShade="BF"/>
          <w:vertAlign w:val="superscript"/>
          <w:lang w:eastAsia="zh-CN"/>
        </w:rPr>
        <w:t>+</w:t>
      </w:r>
      <w:r w:rsidR="00AA5E7D" w:rsidRPr="004C2E38">
        <w:rPr>
          <w:b/>
          <w:bCs/>
          <w:color w:val="2F5496" w:themeColor="accent1" w:themeShade="BF"/>
          <w:lang w:eastAsia="zh-CN"/>
        </w:rPr>
        <w:t xml:space="preserve"> pump</w:t>
      </w:r>
      <w:r w:rsidR="00AA5E7D" w:rsidRPr="009F68F0">
        <w:rPr>
          <w:color w:val="2F5496" w:themeColor="accent1" w:themeShade="BF"/>
          <w:vertAlign w:val="superscript"/>
          <w:lang w:eastAsia="zh-CN"/>
        </w:rPr>
        <w:t xml:space="preserve"> [</w:t>
      </w:r>
      <w:r w:rsidRPr="009F68F0">
        <w:rPr>
          <w:color w:val="2F5496" w:themeColor="accent1" w:themeShade="BF"/>
          <w:vertAlign w:val="superscript"/>
          <w:lang w:eastAsia="zh-CN"/>
        </w:rPr>
        <w:t>1]</w:t>
      </w:r>
      <w:r>
        <w:rPr>
          <w:color w:val="2F5496" w:themeColor="accent1" w:themeShade="BF"/>
          <w:lang w:eastAsia="zh-CN"/>
        </w:rPr>
        <w:t xml:space="preserve"> which play an important role to maintain resting potential. </w:t>
      </w:r>
      <w:r w:rsidR="00DA2B06">
        <w:rPr>
          <w:color w:val="2F5496" w:themeColor="accent1" w:themeShade="BF"/>
          <w:lang w:eastAsia="zh-CN"/>
        </w:rPr>
        <w:t>When the intracellular sodium concentration decreases, the activity of Na</w:t>
      </w:r>
      <w:r w:rsidR="00DA2B06">
        <w:rPr>
          <w:color w:val="2F5496" w:themeColor="accent1" w:themeShade="BF"/>
          <w:vertAlign w:val="superscript"/>
          <w:lang w:eastAsia="zh-CN"/>
        </w:rPr>
        <w:t>+</w:t>
      </w:r>
      <w:r w:rsidR="00DA2B06">
        <w:rPr>
          <w:color w:val="2F5496" w:themeColor="accent1" w:themeShade="BF"/>
          <w:lang w:eastAsia="zh-CN"/>
        </w:rPr>
        <w:t>-K</w:t>
      </w:r>
      <w:r w:rsidR="00DA2B06">
        <w:rPr>
          <w:color w:val="2F5496" w:themeColor="accent1" w:themeShade="BF"/>
          <w:vertAlign w:val="superscript"/>
          <w:lang w:eastAsia="zh-CN"/>
        </w:rPr>
        <w:t>+</w:t>
      </w:r>
      <w:r w:rsidR="00DA2B06">
        <w:rPr>
          <w:color w:val="2F5496" w:themeColor="accent1" w:themeShade="BF"/>
          <w:lang w:eastAsia="zh-CN"/>
        </w:rPr>
        <w:t xml:space="preserve"> pump also decreases. Therefore, the membrane potential cannot be well maintained. </w:t>
      </w:r>
    </w:p>
    <w:p w:rsidR="00A11177" w:rsidRPr="003A611E" w:rsidRDefault="00A11177" w:rsidP="008C1CBA">
      <w:pPr>
        <w:ind w:left="720"/>
        <w:rPr>
          <w:rFonts w:hint="eastAsia"/>
          <w:color w:val="2F5496" w:themeColor="accent1" w:themeShade="BF"/>
          <w:lang w:eastAsia="zh-CN"/>
        </w:rPr>
      </w:pPr>
      <w:r w:rsidRPr="004C2E38">
        <w:rPr>
          <w:rFonts w:hint="eastAsia"/>
          <w:b/>
          <w:bCs/>
          <w:color w:val="2F5496" w:themeColor="accent1" w:themeShade="BF"/>
          <w:lang w:eastAsia="zh-CN"/>
        </w:rPr>
        <w:t>D</w:t>
      </w:r>
      <w:r w:rsidRPr="004C2E38">
        <w:rPr>
          <w:b/>
          <w:bCs/>
          <w:color w:val="2F5496" w:themeColor="accent1" w:themeShade="BF"/>
          <w:lang w:eastAsia="zh-CN"/>
        </w:rPr>
        <w:t>emonstration:</w:t>
      </w:r>
      <w:r>
        <w:rPr>
          <w:color w:val="2F5496" w:themeColor="accent1" w:themeShade="BF"/>
          <w:lang w:eastAsia="zh-CN"/>
        </w:rPr>
        <w:t xml:space="preserve"> We can use patch clamp to determine Na</w:t>
      </w:r>
      <w:r>
        <w:rPr>
          <w:color w:val="2F5496" w:themeColor="accent1" w:themeShade="BF"/>
          <w:vertAlign w:val="superscript"/>
          <w:lang w:eastAsia="zh-CN"/>
        </w:rPr>
        <w:t>+</w:t>
      </w:r>
      <w:r>
        <w:rPr>
          <w:color w:val="2F5496" w:themeColor="accent1" w:themeShade="BF"/>
          <w:lang w:eastAsia="zh-CN"/>
        </w:rPr>
        <w:t>- K</w:t>
      </w:r>
      <w:r>
        <w:rPr>
          <w:color w:val="2F5496" w:themeColor="accent1" w:themeShade="BF"/>
          <w:vertAlign w:val="superscript"/>
          <w:lang w:eastAsia="zh-CN"/>
        </w:rPr>
        <w:t>+</w:t>
      </w:r>
      <w:r>
        <w:rPr>
          <w:color w:val="2F5496" w:themeColor="accent1" w:themeShade="BF"/>
          <w:lang w:eastAsia="zh-CN"/>
        </w:rPr>
        <w:t xml:space="preserve"> pump activity in different sodium concentration conditions. First, fill two electrodes with normal intracellular fluid and intracellular fluid removed sodium, respectively. Then use these electrode</w:t>
      </w:r>
      <w:r w:rsidR="003A611E">
        <w:rPr>
          <w:color w:val="2F5496" w:themeColor="accent1" w:themeShade="BF"/>
          <w:lang w:eastAsia="zh-CN"/>
        </w:rPr>
        <w:t>s</w:t>
      </w:r>
      <w:r>
        <w:rPr>
          <w:color w:val="2F5496" w:themeColor="accent1" w:themeShade="BF"/>
          <w:lang w:eastAsia="zh-CN"/>
        </w:rPr>
        <w:t xml:space="preserve"> to do outside-out recording to single Na</w:t>
      </w:r>
      <w:r>
        <w:rPr>
          <w:color w:val="2F5496" w:themeColor="accent1" w:themeShade="BF"/>
          <w:vertAlign w:val="superscript"/>
          <w:lang w:eastAsia="zh-CN"/>
        </w:rPr>
        <w:t>+</w:t>
      </w:r>
      <w:r>
        <w:rPr>
          <w:color w:val="2F5496" w:themeColor="accent1" w:themeShade="BF"/>
          <w:lang w:eastAsia="zh-CN"/>
        </w:rPr>
        <w:t>-K</w:t>
      </w:r>
      <w:r>
        <w:rPr>
          <w:color w:val="2F5496" w:themeColor="accent1" w:themeShade="BF"/>
          <w:vertAlign w:val="superscript"/>
          <w:lang w:eastAsia="zh-CN"/>
        </w:rPr>
        <w:t>+</w:t>
      </w:r>
      <w:r>
        <w:rPr>
          <w:color w:val="2F5496" w:themeColor="accent1" w:themeShade="BF"/>
          <w:lang w:eastAsia="zh-CN"/>
        </w:rPr>
        <w:t xml:space="preserve"> pump</w:t>
      </w:r>
      <w:r w:rsidR="003A611E">
        <w:rPr>
          <w:color w:val="2F5496" w:themeColor="accent1" w:themeShade="BF"/>
          <w:lang w:eastAsia="zh-CN"/>
        </w:rPr>
        <w:t xml:space="preserve"> in the normal extracellular condition</w:t>
      </w:r>
      <w:r>
        <w:rPr>
          <w:color w:val="2F5496" w:themeColor="accent1" w:themeShade="BF"/>
          <w:lang w:eastAsia="zh-CN"/>
        </w:rPr>
        <w:t xml:space="preserve">. We can observe that </w:t>
      </w:r>
      <w:r w:rsidR="003A611E">
        <w:rPr>
          <w:color w:val="2F5496" w:themeColor="accent1" w:themeShade="BF"/>
          <w:lang w:eastAsia="zh-CN"/>
        </w:rPr>
        <w:t>the activity of Na</w:t>
      </w:r>
      <w:r w:rsidR="003A611E">
        <w:rPr>
          <w:color w:val="2F5496" w:themeColor="accent1" w:themeShade="BF"/>
          <w:vertAlign w:val="superscript"/>
          <w:lang w:eastAsia="zh-CN"/>
        </w:rPr>
        <w:t>+</w:t>
      </w:r>
      <w:r w:rsidR="003A611E">
        <w:rPr>
          <w:color w:val="2F5496" w:themeColor="accent1" w:themeShade="BF"/>
          <w:lang w:eastAsia="zh-CN"/>
        </w:rPr>
        <w:t>-K</w:t>
      </w:r>
      <w:r w:rsidR="003A611E">
        <w:rPr>
          <w:color w:val="2F5496" w:themeColor="accent1" w:themeShade="BF"/>
          <w:vertAlign w:val="superscript"/>
          <w:lang w:eastAsia="zh-CN"/>
        </w:rPr>
        <w:t>+</w:t>
      </w:r>
      <w:r w:rsidR="003A611E">
        <w:rPr>
          <w:color w:val="2F5496" w:themeColor="accent1" w:themeShade="BF"/>
          <w:lang w:eastAsia="zh-CN"/>
        </w:rPr>
        <w:t xml:space="preserve"> pump in the intracellular fluid without Na</w:t>
      </w:r>
      <w:r w:rsidR="003A611E">
        <w:rPr>
          <w:color w:val="2F5496" w:themeColor="accent1" w:themeShade="BF"/>
          <w:vertAlign w:val="superscript"/>
          <w:lang w:eastAsia="zh-CN"/>
        </w:rPr>
        <w:t>+</w:t>
      </w:r>
      <w:r w:rsidR="003A611E">
        <w:rPr>
          <w:color w:val="2F5496" w:themeColor="accent1" w:themeShade="BF"/>
          <w:lang w:eastAsia="zh-CN"/>
        </w:rPr>
        <w:t xml:space="preserve"> is lower than which in the normal intracellular fluid. Base on this phenomenon, we can speculate that low sodium concentration makes it harder to maintain resting potential. </w:t>
      </w:r>
    </w:p>
    <w:p w:rsidR="00AA5E7D" w:rsidRPr="009F68F0" w:rsidRDefault="00AA5E7D" w:rsidP="008C1CBA">
      <w:pPr>
        <w:ind w:left="720"/>
        <w:rPr>
          <w:rFonts w:hint="eastAsia"/>
          <w:color w:val="2F5496" w:themeColor="accent1" w:themeShade="BF"/>
          <w:lang w:eastAsia="zh-CN"/>
        </w:rPr>
      </w:pPr>
    </w:p>
    <w:p w:rsidR="001A25DE" w:rsidRDefault="001A25DE" w:rsidP="001A25DE"/>
    <w:p w:rsidR="00781912" w:rsidRDefault="008B35FB" w:rsidP="00781912">
      <w:pPr>
        <w:numPr>
          <w:ilvl w:val="0"/>
          <w:numId w:val="3"/>
        </w:numPr>
      </w:pPr>
      <w:r>
        <w:t>Action po</w:t>
      </w:r>
      <w:r w:rsidR="00781912">
        <w:t>tential in giant axons is resulted from opening of voltage-dependent K</w:t>
      </w:r>
      <w:r w:rsidR="00781912" w:rsidRPr="00781912">
        <w:rPr>
          <w:vertAlign w:val="superscript"/>
        </w:rPr>
        <w:t>+</w:t>
      </w:r>
      <w:r w:rsidR="00781912">
        <w:t xml:space="preserve"> and Na</w:t>
      </w:r>
      <w:r w:rsidR="00781912" w:rsidRPr="00781912">
        <w:rPr>
          <w:vertAlign w:val="superscript"/>
        </w:rPr>
        <w:t>+</w:t>
      </w:r>
      <w:r w:rsidR="00781912">
        <w:t xml:space="preserve"> channels, respectively. How action potential could rise and then decay since both Na</w:t>
      </w:r>
      <w:r w:rsidR="00781912" w:rsidRPr="00781912">
        <w:rPr>
          <w:vertAlign w:val="superscript"/>
        </w:rPr>
        <w:t>+</w:t>
      </w:r>
      <w:r w:rsidR="00781912">
        <w:t xml:space="preserve"> and K</w:t>
      </w:r>
      <w:r w:rsidR="00781912" w:rsidRPr="00781912">
        <w:rPr>
          <w:vertAlign w:val="superscript"/>
        </w:rPr>
        <w:t>+</w:t>
      </w:r>
      <w:r w:rsidR="00781912">
        <w:t xml:space="preserve"> channels show very similar voltage dependent curves? Prove your points with the patch clamp method. </w:t>
      </w:r>
    </w:p>
    <w:p w:rsidR="00BE68DB" w:rsidRPr="007C11C4" w:rsidRDefault="00BA1FB9" w:rsidP="00BE68DB">
      <w:pPr>
        <w:ind w:left="720"/>
        <w:rPr>
          <w:color w:val="2F5496" w:themeColor="accent1" w:themeShade="BF"/>
          <w:lang w:eastAsia="zh-CN"/>
        </w:rPr>
      </w:pPr>
      <w:r w:rsidRPr="004C2E38">
        <w:rPr>
          <w:b/>
          <w:bCs/>
          <w:noProof/>
          <w:color w:val="2F5496" w:themeColor="accent1" w:themeShade="BF"/>
        </w:rPr>
        <mc:AlternateContent>
          <mc:Choice Requires="wps">
            <w:drawing>
              <wp:anchor distT="0" distB="0" distL="114300" distR="114300" simplePos="0" relativeHeight="251665408" behindDoc="0" locked="0" layoutInCell="1" allowOverlap="1" wp14:anchorId="6491878D" wp14:editId="3E0A0FA7">
                <wp:simplePos x="0" y="0"/>
                <wp:positionH relativeFrom="column">
                  <wp:posOffset>2268855</wp:posOffset>
                </wp:positionH>
                <wp:positionV relativeFrom="paragraph">
                  <wp:posOffset>2303145</wp:posOffset>
                </wp:positionV>
                <wp:extent cx="153479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1534795" cy="635"/>
                        </a:xfrm>
                        <a:prstGeom prst="rect">
                          <a:avLst/>
                        </a:prstGeom>
                        <a:solidFill>
                          <a:prstClr val="white"/>
                        </a:solidFill>
                        <a:ln>
                          <a:noFill/>
                        </a:ln>
                      </wps:spPr>
                      <wps:txbx>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Pr>
                                <w:rFonts w:ascii="Times New Roman" w:hAnsi="Times New Roman" w:cs="Times New Roman"/>
                                <w:b/>
                                <w:bCs/>
                                <w:noProof/>
                              </w:rPr>
                              <w:t>1</w:t>
                            </w:r>
                            <w:r w:rsidRPr="00BA1FB9">
                              <w:rPr>
                                <w:rFonts w:ascii="Times New Roman" w:hAnsi="Times New Roman" w:cs="Times New Roma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91878D" id="_x0000_t202" coordsize="21600,21600" o:spt="202" path="m,l,21600r21600,l21600,xe">
                <v:stroke joinstyle="miter"/>
                <v:path gradientshapeok="t" o:connecttype="rect"/>
              </v:shapetype>
              <v:shape id="文本框 7" o:spid="_x0000_s1026" type="#_x0000_t202" style="position:absolute;left:0;text-align:left;margin-left:178.65pt;margin-top:181.35pt;width:120.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" stroked="f">
                <v:textbox style="mso-fit-shape-to-text:t" inset="0,0,0,0">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Pr>
                          <w:rFonts w:ascii="Times New Roman" w:hAnsi="Times New Roman" w:cs="Times New Roman"/>
                          <w:b/>
                          <w:bCs/>
                          <w:noProof/>
                        </w:rPr>
                        <w:t>1</w:t>
                      </w:r>
                      <w:r w:rsidRPr="00BA1FB9">
                        <w:rPr>
                          <w:rFonts w:ascii="Times New Roman" w:hAnsi="Times New Roman" w:cs="Times New Roman"/>
                          <w:b/>
                          <w:bCs/>
                        </w:rPr>
                        <w:fldChar w:fldCharType="end"/>
                      </w:r>
                    </w:p>
                  </w:txbxContent>
                </v:textbox>
                <w10:wrap type="topAndBottom"/>
              </v:shape>
            </w:pict>
          </mc:Fallback>
        </mc:AlternateContent>
      </w:r>
      <w:r w:rsidRPr="004C2E38">
        <w:rPr>
          <w:b/>
          <w:bCs/>
          <w:noProof/>
          <w:color w:val="2F5496" w:themeColor="accent1" w:themeShade="BF"/>
          <w:lang w:eastAsia="zh-CN"/>
        </w:rPr>
        <w:drawing>
          <wp:anchor distT="0" distB="0" distL="114300" distR="114300" simplePos="0" relativeHeight="251663360" behindDoc="0" locked="0" layoutInCell="1" allowOverlap="1">
            <wp:simplePos x="0" y="0"/>
            <wp:positionH relativeFrom="column">
              <wp:posOffset>2269308</wp:posOffset>
            </wp:positionH>
            <wp:positionV relativeFrom="paragraph">
              <wp:posOffset>543288</wp:posOffset>
            </wp:positionV>
            <wp:extent cx="1534795" cy="1703070"/>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795" cy="1703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E38">
        <w:rPr>
          <w:b/>
          <w:bCs/>
          <w:color w:val="2F5496" w:themeColor="accent1" w:themeShade="BF"/>
          <w:lang w:eastAsia="zh-CN"/>
        </w:rPr>
        <w:t>a.</w:t>
      </w:r>
      <w:r w:rsidRPr="007C11C4">
        <w:rPr>
          <w:color w:val="2F5496" w:themeColor="accent1" w:themeShade="BF"/>
          <w:lang w:eastAsia="zh-CN"/>
        </w:rPr>
        <w:t xml:space="preserve"> </w:t>
      </w:r>
      <w:r w:rsidR="004C78E3" w:rsidRPr="007C11C4">
        <w:rPr>
          <w:color w:val="2F5496" w:themeColor="accent1" w:themeShade="BF"/>
          <w:lang w:eastAsia="zh-CN"/>
        </w:rPr>
        <w:t>Treat giant axon by tetr</w:t>
      </w:r>
      <w:r w:rsidR="00C42327" w:rsidRPr="007C11C4">
        <w:rPr>
          <w:color w:val="2F5496" w:themeColor="accent1" w:themeShade="BF"/>
          <w:lang w:eastAsia="zh-CN"/>
        </w:rPr>
        <w:t>odotoxin to block voltage-gated Na</w:t>
      </w:r>
      <w:r w:rsidR="00C42327" w:rsidRPr="007C11C4">
        <w:rPr>
          <w:color w:val="2F5496" w:themeColor="accent1" w:themeShade="BF"/>
          <w:vertAlign w:val="superscript"/>
          <w:lang w:eastAsia="zh-CN"/>
        </w:rPr>
        <w:t>+</w:t>
      </w:r>
      <w:r w:rsidR="00C42327" w:rsidRPr="007C11C4">
        <w:rPr>
          <w:color w:val="2F5496" w:themeColor="accent1" w:themeShade="BF"/>
          <w:lang w:eastAsia="zh-CN"/>
        </w:rPr>
        <w:t xml:space="preserve"> channels. Then give depolarization pulse to </w:t>
      </w:r>
      <w:r w:rsidR="001957B5" w:rsidRPr="007C11C4">
        <w:rPr>
          <w:color w:val="2F5496" w:themeColor="accent1" w:themeShade="BF"/>
          <w:lang w:eastAsia="zh-CN"/>
        </w:rPr>
        <w:t>an area with single voltage-gated K</w:t>
      </w:r>
      <w:r w:rsidR="001957B5" w:rsidRPr="007C11C4">
        <w:rPr>
          <w:color w:val="2F5496" w:themeColor="accent1" w:themeShade="BF"/>
          <w:vertAlign w:val="superscript"/>
          <w:lang w:eastAsia="zh-CN"/>
        </w:rPr>
        <w:t>+</w:t>
      </w:r>
      <w:r w:rsidR="001957B5" w:rsidRPr="007C11C4">
        <w:rPr>
          <w:color w:val="2F5496" w:themeColor="accent1" w:themeShade="BF"/>
          <w:lang w:eastAsia="zh-CN"/>
        </w:rPr>
        <w:t xml:space="preserve"> channel. Use patch clamp to record the current of single channel (Fig. 1). We can observe there </w:t>
      </w:r>
      <w:r w:rsidR="001957B5" w:rsidRPr="007C11C4">
        <w:rPr>
          <w:color w:val="2F5496" w:themeColor="accent1" w:themeShade="BF"/>
          <w:lang w:eastAsia="zh-CN"/>
        </w:rPr>
        <w:lastRenderedPageBreak/>
        <w:t>is a delay</w:t>
      </w:r>
      <w:r w:rsidRPr="007C11C4">
        <w:rPr>
          <w:color w:val="2F5496" w:themeColor="accent1" w:themeShade="BF"/>
          <w:lang w:eastAsia="zh-CN"/>
        </w:rPr>
        <w:t xml:space="preserve"> before K</w:t>
      </w:r>
      <w:r w:rsidRPr="007C11C4">
        <w:rPr>
          <w:color w:val="2F5496" w:themeColor="accent1" w:themeShade="BF"/>
          <w:vertAlign w:val="superscript"/>
          <w:lang w:eastAsia="zh-CN"/>
        </w:rPr>
        <w:t>+</w:t>
      </w:r>
      <w:r w:rsidRPr="007C11C4">
        <w:rPr>
          <w:color w:val="2F5496" w:themeColor="accent1" w:themeShade="BF"/>
          <w:lang w:eastAsia="zh-CN"/>
        </w:rPr>
        <w:t xml:space="preserve"> current but the channel remains open during the depolarization. </w:t>
      </w:r>
    </w:p>
    <w:p w:rsidR="00BA1FB9" w:rsidRPr="007C11C4" w:rsidRDefault="00BA1FB9" w:rsidP="00BE68DB">
      <w:pPr>
        <w:ind w:left="720"/>
        <w:rPr>
          <w:color w:val="2F5496" w:themeColor="accent1" w:themeShade="BF"/>
          <w:lang w:eastAsia="zh-CN"/>
        </w:rPr>
      </w:pPr>
      <w:r w:rsidRPr="004C2E38">
        <w:rPr>
          <w:b/>
          <w:bCs/>
          <w:noProof/>
          <w:color w:val="2F5496" w:themeColor="accent1" w:themeShade="BF"/>
        </w:rPr>
        <mc:AlternateContent>
          <mc:Choice Requires="wps">
            <w:drawing>
              <wp:anchor distT="0" distB="0" distL="114300" distR="114300" simplePos="0" relativeHeight="251669504" behindDoc="0" locked="0" layoutInCell="1" allowOverlap="1" wp14:anchorId="56B7E955" wp14:editId="687F40D0">
                <wp:simplePos x="0" y="0"/>
                <wp:positionH relativeFrom="column">
                  <wp:posOffset>2033905</wp:posOffset>
                </wp:positionH>
                <wp:positionV relativeFrom="paragraph">
                  <wp:posOffset>2518410</wp:posOffset>
                </wp:positionV>
                <wp:extent cx="160020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Pr>
                                <w:rFonts w:ascii="Times New Roman" w:hAnsi="Times New Roman" w:cs="Times New Roman"/>
                                <w:b/>
                                <w:bCs/>
                                <w:noProof/>
                              </w:rPr>
                              <w:t>2</w:t>
                            </w:r>
                            <w:r w:rsidRPr="00BA1FB9">
                              <w:rPr>
                                <w:rFonts w:ascii="Times New Roman" w:hAnsi="Times New Roman" w:cs="Times New Roma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7E955" id="文本框 10" o:spid="_x0000_s1027" type="#_x0000_t202" style="position:absolute;left:0;text-align:left;margin-left:160.15pt;margin-top:198.3pt;width:12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" stroked="f">
                <v:textbox style="mso-fit-shape-to-text:t" inset="0,0,0,0">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Pr>
                          <w:rFonts w:ascii="Times New Roman" w:hAnsi="Times New Roman" w:cs="Times New Roman"/>
                          <w:b/>
                          <w:bCs/>
                          <w:noProof/>
                        </w:rPr>
                        <w:t>2</w:t>
                      </w:r>
                      <w:r w:rsidRPr="00BA1FB9">
                        <w:rPr>
                          <w:rFonts w:ascii="Times New Roman" w:hAnsi="Times New Roman" w:cs="Times New Roman"/>
                          <w:b/>
                          <w:bCs/>
                        </w:rPr>
                        <w:fldChar w:fldCharType="end"/>
                      </w:r>
                    </w:p>
                  </w:txbxContent>
                </v:textbox>
                <w10:wrap type="topAndBottom"/>
              </v:shape>
            </w:pict>
          </mc:Fallback>
        </mc:AlternateContent>
      </w:r>
      <w:r w:rsidRPr="004C2E38">
        <w:rPr>
          <w:b/>
          <w:bCs/>
          <w:noProof/>
          <w:color w:val="2F5496" w:themeColor="accent1" w:themeShade="BF"/>
          <w:lang w:eastAsia="zh-CN"/>
        </w:rPr>
        <w:drawing>
          <wp:anchor distT="0" distB="0" distL="114300" distR="114300" simplePos="0" relativeHeight="251667456" behindDoc="0" locked="0" layoutInCell="1" allowOverlap="1">
            <wp:simplePos x="0" y="0"/>
            <wp:positionH relativeFrom="column">
              <wp:posOffset>2033905</wp:posOffset>
            </wp:positionH>
            <wp:positionV relativeFrom="paragraph">
              <wp:posOffset>560615</wp:posOffset>
            </wp:positionV>
            <wp:extent cx="1600200" cy="1901190"/>
            <wp:effectExtent l="0" t="0" r="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901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E38">
        <w:rPr>
          <w:rFonts w:hint="eastAsia"/>
          <w:b/>
          <w:bCs/>
          <w:color w:val="2F5496" w:themeColor="accent1" w:themeShade="BF"/>
          <w:lang w:eastAsia="zh-CN"/>
        </w:rPr>
        <w:t>b</w:t>
      </w:r>
      <w:r w:rsidRPr="004C2E38">
        <w:rPr>
          <w:b/>
          <w:bCs/>
          <w:color w:val="2F5496" w:themeColor="accent1" w:themeShade="BF"/>
          <w:lang w:eastAsia="zh-CN"/>
        </w:rPr>
        <w:t xml:space="preserve">. </w:t>
      </w:r>
      <w:r w:rsidRPr="007C11C4">
        <w:rPr>
          <w:color w:val="2F5496" w:themeColor="accent1" w:themeShade="BF"/>
          <w:lang w:eastAsia="zh-CN"/>
        </w:rPr>
        <w:t>Treat giant axon by Cs</w:t>
      </w:r>
      <w:r w:rsidRPr="007C11C4">
        <w:rPr>
          <w:color w:val="2F5496" w:themeColor="accent1" w:themeShade="BF"/>
          <w:vertAlign w:val="superscript"/>
          <w:lang w:eastAsia="zh-CN"/>
        </w:rPr>
        <w:t>+</w:t>
      </w:r>
      <w:r w:rsidRPr="007C11C4">
        <w:rPr>
          <w:color w:val="2F5496" w:themeColor="accent1" w:themeShade="BF"/>
          <w:lang w:eastAsia="zh-CN"/>
        </w:rPr>
        <w:t xml:space="preserve"> to block voltage-gated K</w:t>
      </w:r>
      <w:r w:rsidRPr="007C11C4">
        <w:rPr>
          <w:color w:val="2F5496" w:themeColor="accent1" w:themeShade="BF"/>
          <w:vertAlign w:val="superscript"/>
          <w:lang w:eastAsia="zh-CN"/>
        </w:rPr>
        <w:t>+</w:t>
      </w:r>
      <w:r w:rsidRPr="007C11C4">
        <w:rPr>
          <w:color w:val="2F5496" w:themeColor="accent1" w:themeShade="BF"/>
          <w:lang w:eastAsia="zh-CN"/>
        </w:rPr>
        <w:t xml:space="preserve"> channels. Then give depolarization pulse to an area with single Na</w:t>
      </w:r>
      <w:r w:rsidRPr="007C11C4">
        <w:rPr>
          <w:color w:val="2F5496" w:themeColor="accent1" w:themeShade="BF"/>
          <w:vertAlign w:val="superscript"/>
          <w:lang w:eastAsia="zh-CN"/>
        </w:rPr>
        <w:t>+</w:t>
      </w:r>
      <w:r w:rsidRPr="007C11C4">
        <w:rPr>
          <w:color w:val="2F5496" w:themeColor="accent1" w:themeShade="BF"/>
          <w:lang w:eastAsia="zh-CN"/>
        </w:rPr>
        <w:t xml:space="preserve"> channel. Use patch clamp to record the current of single Na</w:t>
      </w:r>
      <w:r w:rsidRPr="007C11C4">
        <w:rPr>
          <w:color w:val="2F5496" w:themeColor="accent1" w:themeShade="BF"/>
          <w:vertAlign w:val="superscript"/>
          <w:lang w:eastAsia="zh-CN"/>
        </w:rPr>
        <w:t>+</w:t>
      </w:r>
      <w:r w:rsidRPr="007C11C4">
        <w:rPr>
          <w:color w:val="2F5496" w:themeColor="accent1" w:themeShade="BF"/>
          <w:lang w:eastAsia="zh-CN"/>
        </w:rPr>
        <w:t xml:space="preserve"> channel. (Fig. 2). We can observe that there is no delay before Na</w:t>
      </w:r>
      <w:r w:rsidRPr="007C11C4">
        <w:rPr>
          <w:color w:val="2F5496" w:themeColor="accent1" w:themeShade="BF"/>
          <w:vertAlign w:val="superscript"/>
          <w:lang w:eastAsia="zh-CN"/>
        </w:rPr>
        <w:t>+</w:t>
      </w:r>
      <w:r w:rsidRPr="007C11C4">
        <w:rPr>
          <w:color w:val="2F5496" w:themeColor="accent1" w:themeShade="BF"/>
          <w:lang w:eastAsia="zh-CN"/>
        </w:rPr>
        <w:t xml:space="preserve"> current but </w:t>
      </w:r>
      <w:r w:rsidR="007C11C4" w:rsidRPr="007C11C4">
        <w:rPr>
          <w:color w:val="2F5496" w:themeColor="accent1" w:themeShade="BF"/>
          <w:lang w:eastAsia="zh-CN"/>
        </w:rPr>
        <w:t>the current cannot remain as long time as K</w:t>
      </w:r>
      <w:r w:rsidR="007C11C4" w:rsidRPr="007C11C4">
        <w:rPr>
          <w:color w:val="2F5496" w:themeColor="accent1" w:themeShade="BF"/>
          <w:vertAlign w:val="superscript"/>
          <w:lang w:eastAsia="zh-CN"/>
        </w:rPr>
        <w:t>+</w:t>
      </w:r>
      <w:r w:rsidR="007C11C4" w:rsidRPr="007C11C4">
        <w:rPr>
          <w:color w:val="2F5496" w:themeColor="accent1" w:themeShade="BF"/>
          <w:lang w:eastAsia="zh-CN"/>
        </w:rPr>
        <w:t xml:space="preserve"> current. Therefore, this properties of two kinds of channel reveal that the delay of K</w:t>
      </w:r>
      <w:r w:rsidR="007C11C4" w:rsidRPr="007C11C4">
        <w:rPr>
          <w:color w:val="2F5496" w:themeColor="accent1" w:themeShade="BF"/>
          <w:vertAlign w:val="superscript"/>
          <w:lang w:eastAsia="zh-CN"/>
        </w:rPr>
        <w:t>+</w:t>
      </w:r>
      <w:r w:rsidR="007C11C4" w:rsidRPr="007C11C4">
        <w:rPr>
          <w:color w:val="2F5496" w:themeColor="accent1" w:themeShade="BF"/>
          <w:lang w:eastAsia="zh-CN"/>
        </w:rPr>
        <w:t xml:space="preserve"> channels give Na</w:t>
      </w:r>
      <w:r w:rsidR="007C11C4" w:rsidRPr="007C11C4">
        <w:rPr>
          <w:color w:val="2F5496" w:themeColor="accent1" w:themeShade="BF"/>
          <w:vertAlign w:val="superscript"/>
          <w:lang w:eastAsia="zh-CN"/>
        </w:rPr>
        <w:t>+</w:t>
      </w:r>
      <w:r w:rsidR="007C11C4" w:rsidRPr="007C11C4">
        <w:rPr>
          <w:color w:val="2F5496" w:themeColor="accent1" w:themeShade="BF"/>
          <w:lang w:eastAsia="zh-CN"/>
        </w:rPr>
        <w:t xml:space="preserve"> channel an opportunity to change the membrane potential and construct the rising phase of the action potential. Na</w:t>
      </w:r>
      <w:r w:rsidR="007C11C4" w:rsidRPr="007C11C4">
        <w:rPr>
          <w:color w:val="2F5496" w:themeColor="accent1" w:themeShade="BF"/>
          <w:vertAlign w:val="superscript"/>
          <w:lang w:eastAsia="zh-CN"/>
        </w:rPr>
        <w:t>+</w:t>
      </w:r>
      <w:r w:rsidR="007C11C4" w:rsidRPr="007C11C4">
        <w:rPr>
          <w:color w:val="2F5496" w:themeColor="accent1" w:themeShade="BF"/>
          <w:lang w:eastAsia="zh-CN"/>
        </w:rPr>
        <w:t xml:space="preserve"> current attenuates rapidly, whereas K</w:t>
      </w:r>
      <w:r w:rsidR="007C11C4" w:rsidRPr="007C11C4">
        <w:rPr>
          <w:color w:val="2F5496" w:themeColor="accent1" w:themeShade="BF"/>
          <w:vertAlign w:val="superscript"/>
          <w:lang w:eastAsia="zh-CN"/>
        </w:rPr>
        <w:t>+</w:t>
      </w:r>
      <w:r w:rsidR="007C11C4" w:rsidRPr="007C11C4">
        <w:rPr>
          <w:color w:val="2F5496" w:themeColor="accent1" w:themeShade="BF"/>
          <w:lang w:eastAsia="zh-CN"/>
        </w:rPr>
        <w:t xml:space="preserve"> current become the main current which construct the falling phase of the action potential. </w:t>
      </w:r>
    </w:p>
    <w:p w:rsidR="001957B5" w:rsidRDefault="001957B5" w:rsidP="00BE68DB">
      <w:pPr>
        <w:ind w:left="720"/>
        <w:rPr>
          <w:lang w:eastAsia="zh-CN"/>
        </w:rPr>
      </w:pPr>
    </w:p>
    <w:p w:rsidR="00F46529" w:rsidRDefault="00F46529" w:rsidP="00F46529"/>
    <w:p w:rsidR="008C1CBA" w:rsidRDefault="00C733FE" w:rsidP="00FD0DFE">
      <w:pPr>
        <w:numPr>
          <w:ilvl w:val="0"/>
          <w:numId w:val="3"/>
        </w:numPr>
      </w:pPr>
      <w:r>
        <w:t xml:space="preserve">(1) </w:t>
      </w:r>
      <w:r w:rsidR="00781912">
        <w:t xml:space="preserve">Design two experiments to demonstrate </w:t>
      </w:r>
      <w:r>
        <w:t>influx of C</w:t>
      </w:r>
      <w:r w:rsidR="001B7322">
        <w:t>a</w:t>
      </w:r>
      <w:r w:rsidRPr="00C733FE">
        <w:rPr>
          <w:vertAlign w:val="superscript"/>
        </w:rPr>
        <w:t>2+</w:t>
      </w:r>
      <w:r>
        <w:t xml:space="preserve"> in the presynaptic terminals is necessary and sufficient in triggering neurotransmitter release.</w:t>
      </w:r>
    </w:p>
    <w:p w:rsidR="008C1CBA" w:rsidRDefault="00C733FE" w:rsidP="008C1CBA">
      <w:pPr>
        <w:ind w:left="720"/>
      </w:pPr>
      <w:r>
        <w:t xml:space="preserve"> </w:t>
      </w:r>
      <w:r w:rsidR="008C1CBA">
        <w:t>(2) Design one experiment to show that presynaptic depolarization is not required for transmitter release.</w:t>
      </w:r>
    </w:p>
    <w:p w:rsidR="008C1CBA" w:rsidRPr="00E42A2B" w:rsidRDefault="008C1CBA" w:rsidP="008C1CBA">
      <w:pPr>
        <w:rPr>
          <w:color w:val="2F5496" w:themeColor="accent1" w:themeShade="BF"/>
          <w:lang w:eastAsia="zh-CN"/>
        </w:rPr>
      </w:pPr>
      <w:r w:rsidRPr="004C2E38">
        <w:rPr>
          <w:b/>
          <w:bCs/>
          <w:color w:val="2F5496" w:themeColor="accent1" w:themeShade="BF"/>
          <w:lang w:eastAsia="zh-CN"/>
        </w:rPr>
        <w:t>(1)</w:t>
      </w:r>
      <w:r w:rsidRPr="00E42A2B">
        <w:rPr>
          <w:color w:val="2F5496" w:themeColor="accent1" w:themeShade="BF"/>
          <w:lang w:eastAsia="zh-CN"/>
        </w:rPr>
        <w:t xml:space="preserve"> </w:t>
      </w:r>
      <w:r w:rsidRPr="00E42A2B">
        <w:rPr>
          <w:b/>
          <w:bCs/>
          <w:color w:val="2F5496" w:themeColor="accent1" w:themeShade="BF"/>
          <w:lang w:eastAsia="zh-CN"/>
        </w:rPr>
        <w:t>Necessary</w:t>
      </w:r>
      <w:r w:rsidRPr="00E42A2B">
        <w:rPr>
          <w:color w:val="2F5496" w:themeColor="accent1" w:themeShade="BF"/>
          <w:lang w:eastAsia="zh-CN"/>
        </w:rPr>
        <w:t xml:space="preserve">: </w:t>
      </w:r>
    </w:p>
    <w:p w:rsidR="008C1CBA" w:rsidRPr="00E42A2B" w:rsidRDefault="008C1CBA" w:rsidP="008C1CBA">
      <w:pPr>
        <w:rPr>
          <w:color w:val="2F5496" w:themeColor="accent1" w:themeShade="BF"/>
          <w:lang w:eastAsia="zh-CN"/>
        </w:rPr>
      </w:pPr>
      <w:r w:rsidRPr="004C2E38">
        <w:rPr>
          <w:b/>
          <w:bCs/>
          <w:color w:val="2F5496" w:themeColor="accent1" w:themeShade="BF"/>
          <w:lang w:eastAsia="zh-CN"/>
        </w:rPr>
        <w:t>a.</w:t>
      </w:r>
      <w:r w:rsidRPr="00E42A2B">
        <w:rPr>
          <w:color w:val="2F5496" w:themeColor="accent1" w:themeShade="BF"/>
          <w:lang w:eastAsia="zh-CN"/>
        </w:rPr>
        <w:t xml:space="preserve"> Use Ca</w:t>
      </w:r>
      <w:r w:rsidRPr="00E42A2B">
        <w:rPr>
          <w:color w:val="2F5496" w:themeColor="accent1" w:themeShade="BF"/>
          <w:vertAlign w:val="superscript"/>
          <w:lang w:eastAsia="zh-CN"/>
        </w:rPr>
        <w:t>2+</w:t>
      </w:r>
      <w:r w:rsidRPr="00E42A2B">
        <w:rPr>
          <w:color w:val="2F5496" w:themeColor="accent1" w:themeShade="BF"/>
          <w:lang w:eastAsia="zh-CN"/>
        </w:rPr>
        <w:t xml:space="preserve"> channel blocker to treat a </w:t>
      </w:r>
      <w:bookmarkStart w:id="0" w:name="OLE_LINK1"/>
      <w:r w:rsidRPr="00E42A2B">
        <w:rPr>
          <w:color w:val="2F5496" w:themeColor="accent1" w:themeShade="BF"/>
          <w:lang w:eastAsia="zh-CN"/>
        </w:rPr>
        <w:t>squid giant presynaptic terminal</w:t>
      </w:r>
      <w:bookmarkEnd w:id="0"/>
      <w:r w:rsidRPr="00E42A2B">
        <w:rPr>
          <w:color w:val="2F5496" w:themeColor="accent1" w:themeShade="BF"/>
          <w:lang w:eastAsia="zh-CN"/>
        </w:rPr>
        <w:t xml:space="preserve"> to remove the increasing of Ca</w:t>
      </w:r>
      <w:r w:rsidRPr="00E42A2B">
        <w:rPr>
          <w:color w:val="2F5496" w:themeColor="accent1" w:themeShade="BF"/>
          <w:vertAlign w:val="superscript"/>
          <w:lang w:eastAsia="zh-CN"/>
        </w:rPr>
        <w:t>2+</w:t>
      </w:r>
      <w:r w:rsidRPr="00E42A2B">
        <w:rPr>
          <w:color w:val="2F5496" w:themeColor="accent1" w:themeShade="BF"/>
          <w:lang w:eastAsia="zh-CN"/>
        </w:rPr>
        <w:t xml:space="preserve"> concentration and use water to treat another. </w:t>
      </w:r>
    </w:p>
    <w:p w:rsidR="008C1CBA" w:rsidRPr="00E42A2B" w:rsidRDefault="008C1CBA" w:rsidP="008C1CBA">
      <w:pPr>
        <w:rPr>
          <w:color w:val="2F5496" w:themeColor="accent1" w:themeShade="BF"/>
          <w:lang w:eastAsia="zh-CN"/>
        </w:rPr>
      </w:pPr>
      <w:r w:rsidRPr="004C2E38">
        <w:rPr>
          <w:b/>
          <w:bCs/>
          <w:color w:val="2F5496" w:themeColor="accent1" w:themeShade="BF"/>
          <w:lang w:eastAsia="zh-CN"/>
        </w:rPr>
        <w:t>b.</w:t>
      </w:r>
      <w:r w:rsidRPr="00E42A2B">
        <w:rPr>
          <w:color w:val="2F5496" w:themeColor="accent1" w:themeShade="BF"/>
          <w:lang w:eastAsia="zh-CN"/>
        </w:rPr>
        <w:t xml:space="preserve"> Give stimuli to both giant nerves. </w:t>
      </w:r>
    </w:p>
    <w:p w:rsidR="008C1CBA" w:rsidRPr="00E42A2B" w:rsidRDefault="008C1CBA" w:rsidP="008C1CBA">
      <w:pPr>
        <w:rPr>
          <w:color w:val="2F5496" w:themeColor="accent1" w:themeShade="BF"/>
          <w:lang w:eastAsia="zh-CN"/>
        </w:rPr>
      </w:pPr>
      <w:r w:rsidRPr="004C2E38">
        <w:rPr>
          <w:b/>
          <w:bCs/>
          <w:color w:val="2F5496" w:themeColor="accent1" w:themeShade="BF"/>
          <w:lang w:eastAsia="zh-CN"/>
        </w:rPr>
        <w:t>c.</w:t>
      </w:r>
      <w:r w:rsidRPr="00E42A2B">
        <w:rPr>
          <w:color w:val="2F5496" w:themeColor="accent1" w:themeShade="BF"/>
          <w:lang w:eastAsia="zh-CN"/>
        </w:rPr>
        <w:t xml:space="preserve"> We can only determine potential change on the postsynaptic membrane whose presynaptic terminal was treated by water.  </w:t>
      </w:r>
    </w:p>
    <w:p w:rsidR="008C1CBA" w:rsidRPr="00E42A2B" w:rsidRDefault="008C1CBA" w:rsidP="008C1CBA">
      <w:pPr>
        <w:rPr>
          <w:color w:val="2F5496" w:themeColor="accent1" w:themeShade="BF"/>
          <w:lang w:eastAsia="zh-CN"/>
        </w:rPr>
      </w:pPr>
      <w:r w:rsidRPr="00E42A2B">
        <w:rPr>
          <w:rFonts w:hint="eastAsia"/>
          <w:color w:val="2F5496" w:themeColor="accent1" w:themeShade="BF"/>
          <w:lang w:eastAsia="zh-CN"/>
        </w:rPr>
        <w:t xml:space="preserve"> </w:t>
      </w:r>
      <w:r w:rsidRPr="00E42A2B">
        <w:rPr>
          <w:color w:val="2F5496" w:themeColor="accent1" w:themeShade="BF"/>
          <w:lang w:eastAsia="zh-CN"/>
        </w:rPr>
        <w:t xml:space="preserve">     </w:t>
      </w:r>
      <w:r w:rsidRPr="00E42A2B">
        <w:rPr>
          <w:b/>
          <w:bCs/>
          <w:color w:val="2F5496" w:themeColor="accent1" w:themeShade="BF"/>
          <w:lang w:eastAsia="zh-CN"/>
        </w:rPr>
        <w:t>Sufficient</w:t>
      </w:r>
      <w:r w:rsidRPr="00E42A2B">
        <w:rPr>
          <w:color w:val="2F5496" w:themeColor="accent1" w:themeShade="BF"/>
          <w:lang w:eastAsia="zh-CN"/>
        </w:rPr>
        <w:t xml:space="preserve">: </w:t>
      </w:r>
    </w:p>
    <w:p w:rsidR="008C1CBA" w:rsidRPr="00E42A2B" w:rsidRDefault="008C1CBA" w:rsidP="008C1CBA">
      <w:pPr>
        <w:rPr>
          <w:color w:val="2F5496" w:themeColor="accent1" w:themeShade="BF"/>
          <w:lang w:eastAsia="zh-CN"/>
        </w:rPr>
      </w:pPr>
      <w:r w:rsidRPr="004C2E38">
        <w:rPr>
          <w:b/>
          <w:bCs/>
          <w:color w:val="2F5496" w:themeColor="accent1" w:themeShade="BF"/>
          <w:lang w:eastAsia="zh-CN"/>
        </w:rPr>
        <w:t>a.</w:t>
      </w:r>
      <w:r w:rsidRPr="00E42A2B">
        <w:rPr>
          <w:color w:val="2F5496" w:themeColor="accent1" w:themeShade="BF"/>
          <w:lang w:eastAsia="zh-CN"/>
        </w:rPr>
        <w:t xml:space="preserve"> Inject Ca</w:t>
      </w:r>
      <w:r w:rsidRPr="00E42A2B">
        <w:rPr>
          <w:color w:val="2F5496" w:themeColor="accent1" w:themeShade="BF"/>
          <w:vertAlign w:val="superscript"/>
          <w:lang w:eastAsia="zh-CN"/>
        </w:rPr>
        <w:t>2+</w:t>
      </w:r>
      <w:r w:rsidRPr="00E42A2B">
        <w:rPr>
          <w:color w:val="2F5496" w:themeColor="accent1" w:themeShade="BF"/>
          <w:lang w:eastAsia="zh-CN"/>
        </w:rPr>
        <w:t xml:space="preserve"> </w:t>
      </w:r>
      <w:r>
        <w:rPr>
          <w:color w:val="2F5496" w:themeColor="accent1" w:themeShade="BF"/>
          <w:lang w:eastAsia="zh-CN"/>
        </w:rPr>
        <w:t xml:space="preserve">solution </w:t>
      </w:r>
      <w:r w:rsidRPr="00E42A2B">
        <w:rPr>
          <w:color w:val="2F5496" w:themeColor="accent1" w:themeShade="BF"/>
          <w:lang w:eastAsia="zh-CN"/>
        </w:rPr>
        <w:t xml:space="preserve">into a squid giant presynaptic terminal and </w:t>
      </w:r>
      <w:r w:rsidRPr="00E42A2B">
        <w:rPr>
          <w:rFonts w:hint="eastAsia"/>
          <w:color w:val="2F5496" w:themeColor="accent1" w:themeShade="BF"/>
          <w:lang w:eastAsia="zh-CN"/>
        </w:rPr>
        <w:t>saline</w:t>
      </w:r>
      <w:r w:rsidRPr="00E42A2B">
        <w:rPr>
          <w:color w:val="2F5496" w:themeColor="accent1" w:themeShade="BF"/>
          <w:lang w:eastAsia="zh-CN"/>
        </w:rPr>
        <w:t xml:space="preserve"> solution (without Ca</w:t>
      </w:r>
      <w:r w:rsidRPr="00E42A2B">
        <w:rPr>
          <w:color w:val="2F5496" w:themeColor="accent1" w:themeShade="BF"/>
          <w:vertAlign w:val="superscript"/>
          <w:lang w:eastAsia="zh-CN"/>
        </w:rPr>
        <w:t>2+</w:t>
      </w:r>
      <w:r w:rsidRPr="00E42A2B">
        <w:rPr>
          <w:color w:val="2F5496" w:themeColor="accent1" w:themeShade="BF"/>
          <w:lang w:eastAsia="zh-CN"/>
        </w:rPr>
        <w:t xml:space="preserve">) into another. </w:t>
      </w:r>
    </w:p>
    <w:p w:rsidR="008C1CBA" w:rsidRDefault="008C1CBA" w:rsidP="008C1CBA">
      <w:pPr>
        <w:rPr>
          <w:color w:val="2F5496" w:themeColor="accent1" w:themeShade="BF"/>
          <w:lang w:eastAsia="zh-CN"/>
        </w:rPr>
      </w:pPr>
      <w:r w:rsidRPr="004C2E38">
        <w:rPr>
          <w:rFonts w:hint="eastAsia"/>
          <w:b/>
          <w:bCs/>
          <w:color w:val="2F5496" w:themeColor="accent1" w:themeShade="BF"/>
          <w:lang w:eastAsia="zh-CN"/>
        </w:rPr>
        <w:t>b</w:t>
      </w:r>
      <w:r w:rsidRPr="004C2E38">
        <w:rPr>
          <w:b/>
          <w:bCs/>
          <w:color w:val="2F5496" w:themeColor="accent1" w:themeShade="BF"/>
          <w:lang w:eastAsia="zh-CN"/>
        </w:rPr>
        <w:t>.</w:t>
      </w:r>
      <w:r w:rsidRPr="00E42A2B">
        <w:rPr>
          <w:color w:val="2F5496" w:themeColor="accent1" w:themeShade="BF"/>
          <w:lang w:eastAsia="zh-CN"/>
        </w:rPr>
        <w:t xml:space="preserve"> We can determine potential change on the postsynaptic membrane whose presynaptic terminal was injected Ca</w:t>
      </w:r>
      <w:r w:rsidRPr="00E42A2B">
        <w:rPr>
          <w:color w:val="2F5496" w:themeColor="accent1" w:themeShade="BF"/>
          <w:vertAlign w:val="superscript"/>
          <w:lang w:eastAsia="zh-CN"/>
        </w:rPr>
        <w:t>2+</w:t>
      </w:r>
      <w:r w:rsidRPr="00E42A2B">
        <w:rPr>
          <w:color w:val="2F5496" w:themeColor="accent1" w:themeShade="BF"/>
          <w:lang w:eastAsia="zh-CN"/>
        </w:rPr>
        <w:t xml:space="preserve">. </w:t>
      </w:r>
    </w:p>
    <w:p w:rsidR="007C11C4" w:rsidRDefault="007C11C4" w:rsidP="008C1CBA">
      <w:pPr>
        <w:rPr>
          <w:color w:val="2F5496" w:themeColor="accent1" w:themeShade="BF"/>
          <w:lang w:eastAsia="zh-CN"/>
        </w:rPr>
      </w:pPr>
    </w:p>
    <w:p w:rsidR="008C1CBA" w:rsidRPr="00E42A2B" w:rsidRDefault="008C1CBA" w:rsidP="008C1CBA">
      <w:pPr>
        <w:rPr>
          <w:color w:val="2F5496" w:themeColor="accent1" w:themeShade="BF"/>
          <w:lang w:eastAsia="zh-CN"/>
        </w:rPr>
      </w:pPr>
      <w:r w:rsidRPr="004C2E38">
        <w:rPr>
          <w:rFonts w:hint="eastAsia"/>
          <w:b/>
          <w:bCs/>
          <w:color w:val="2F5496" w:themeColor="accent1" w:themeShade="BF"/>
          <w:lang w:eastAsia="zh-CN"/>
        </w:rPr>
        <w:t>(</w:t>
      </w:r>
      <w:r w:rsidRPr="004C2E38">
        <w:rPr>
          <w:b/>
          <w:bCs/>
          <w:color w:val="2F5496" w:themeColor="accent1" w:themeShade="BF"/>
          <w:lang w:eastAsia="zh-CN"/>
        </w:rPr>
        <w:t>2)</w:t>
      </w:r>
      <w:r>
        <w:rPr>
          <w:color w:val="2F5496" w:themeColor="accent1" w:themeShade="BF"/>
          <w:lang w:eastAsia="zh-CN"/>
        </w:rPr>
        <w:t xml:space="preserve"> We can design 4 groups of </w:t>
      </w:r>
      <w:r w:rsidRPr="00E42A2B">
        <w:rPr>
          <w:color w:val="2F5496" w:themeColor="accent1" w:themeShade="BF"/>
          <w:lang w:eastAsia="zh-CN"/>
        </w:rPr>
        <w:t>squid giant presynaptic terminal</w:t>
      </w:r>
      <w:r>
        <w:rPr>
          <w:color w:val="2F5496" w:themeColor="accent1" w:themeShade="BF"/>
          <w:lang w:eastAsia="zh-CN"/>
        </w:rPr>
        <w:t>s, all of whom are treated by Ca</w:t>
      </w:r>
      <w:r>
        <w:rPr>
          <w:color w:val="2F5496" w:themeColor="accent1" w:themeShade="BF"/>
          <w:vertAlign w:val="superscript"/>
          <w:lang w:eastAsia="zh-CN"/>
        </w:rPr>
        <w:t>2+</w:t>
      </w:r>
      <w:r>
        <w:rPr>
          <w:color w:val="2F5496" w:themeColor="accent1" w:themeShade="BF"/>
          <w:lang w:eastAsia="zh-CN"/>
        </w:rPr>
        <w:t xml:space="preserve"> channel blocker. </w:t>
      </w:r>
    </w:p>
    <w:p w:rsidR="008C1CBA" w:rsidRDefault="008C1CBA" w:rsidP="008C1CBA">
      <w:pPr>
        <w:rPr>
          <w:color w:val="2F5496" w:themeColor="accent1" w:themeShade="BF"/>
          <w:lang w:eastAsia="zh-CN"/>
        </w:rPr>
      </w:pPr>
      <w:r>
        <w:rPr>
          <w:color w:val="2F5496" w:themeColor="accent1" w:themeShade="BF"/>
          <w:lang w:eastAsia="zh-CN"/>
        </w:rPr>
        <w:t>Group1: Inject saline solution (without Ca</w:t>
      </w:r>
      <w:r>
        <w:rPr>
          <w:color w:val="2F5496" w:themeColor="accent1" w:themeShade="BF"/>
          <w:vertAlign w:val="superscript"/>
          <w:lang w:eastAsia="zh-CN"/>
        </w:rPr>
        <w:t>2+</w:t>
      </w:r>
      <w:r>
        <w:rPr>
          <w:color w:val="2F5496" w:themeColor="accent1" w:themeShade="BF"/>
          <w:lang w:eastAsia="zh-CN"/>
        </w:rPr>
        <w:t>). Clamp membrane potential to -70mV.</w:t>
      </w:r>
    </w:p>
    <w:p w:rsidR="008C1CBA" w:rsidRDefault="008C1CBA" w:rsidP="008C1CBA">
      <w:pPr>
        <w:rPr>
          <w:color w:val="2F5496" w:themeColor="accent1" w:themeShade="BF"/>
          <w:lang w:eastAsia="zh-CN"/>
        </w:rPr>
      </w:pPr>
      <w:r>
        <w:rPr>
          <w:color w:val="2F5496" w:themeColor="accent1" w:themeShade="BF"/>
          <w:lang w:eastAsia="zh-CN"/>
        </w:rPr>
        <w:t>Group2: Inject Ca</w:t>
      </w:r>
      <w:r>
        <w:rPr>
          <w:color w:val="2F5496" w:themeColor="accent1" w:themeShade="BF"/>
          <w:vertAlign w:val="superscript"/>
          <w:lang w:eastAsia="zh-CN"/>
        </w:rPr>
        <w:t>2+</w:t>
      </w:r>
      <w:r>
        <w:rPr>
          <w:color w:val="2F5496" w:themeColor="accent1" w:themeShade="BF"/>
          <w:lang w:eastAsia="zh-CN"/>
        </w:rPr>
        <w:t xml:space="preserve"> solution. Clamp membrane potential to -70mV.</w:t>
      </w:r>
    </w:p>
    <w:p w:rsidR="008C1CBA" w:rsidRDefault="008C1CBA" w:rsidP="008C1CBA">
      <w:pPr>
        <w:rPr>
          <w:color w:val="2F5496" w:themeColor="accent1" w:themeShade="BF"/>
          <w:lang w:eastAsia="zh-CN"/>
        </w:rPr>
      </w:pPr>
      <w:r>
        <w:rPr>
          <w:rFonts w:hint="eastAsia"/>
          <w:color w:val="2F5496" w:themeColor="accent1" w:themeShade="BF"/>
          <w:lang w:eastAsia="zh-CN"/>
        </w:rPr>
        <w:t>G</w:t>
      </w:r>
      <w:r>
        <w:rPr>
          <w:color w:val="2F5496" w:themeColor="accent1" w:themeShade="BF"/>
          <w:lang w:eastAsia="zh-CN"/>
        </w:rPr>
        <w:t>roup3: Inject saline solution. Clamp membrane potential to 20mV.</w:t>
      </w:r>
    </w:p>
    <w:p w:rsidR="008C1CBA" w:rsidRDefault="008C1CBA" w:rsidP="008C1CBA">
      <w:pPr>
        <w:rPr>
          <w:color w:val="2F5496" w:themeColor="accent1" w:themeShade="BF"/>
          <w:lang w:eastAsia="zh-CN"/>
        </w:rPr>
      </w:pPr>
      <w:r>
        <w:rPr>
          <w:rFonts w:hint="eastAsia"/>
          <w:color w:val="2F5496" w:themeColor="accent1" w:themeShade="BF"/>
          <w:lang w:eastAsia="zh-CN"/>
        </w:rPr>
        <w:lastRenderedPageBreak/>
        <w:t>G</w:t>
      </w:r>
      <w:r>
        <w:rPr>
          <w:color w:val="2F5496" w:themeColor="accent1" w:themeShade="BF"/>
          <w:lang w:eastAsia="zh-CN"/>
        </w:rPr>
        <w:t>roup4: Inject Ca</w:t>
      </w:r>
      <w:r>
        <w:rPr>
          <w:color w:val="2F5496" w:themeColor="accent1" w:themeShade="BF"/>
          <w:vertAlign w:val="superscript"/>
          <w:lang w:eastAsia="zh-CN"/>
        </w:rPr>
        <w:t>2+</w:t>
      </w:r>
      <w:r>
        <w:rPr>
          <w:color w:val="2F5496" w:themeColor="accent1" w:themeShade="BF"/>
          <w:lang w:eastAsia="zh-CN"/>
        </w:rPr>
        <w:t xml:space="preserve"> solution. Clamp membrane potential to 20mV.</w:t>
      </w:r>
    </w:p>
    <w:tbl>
      <w:tblPr>
        <w:tblStyle w:val="a8"/>
        <w:tblW w:w="0" w:type="auto"/>
        <w:tblLook w:val="04A0" w:firstRow="1" w:lastRow="0" w:firstColumn="1" w:lastColumn="0" w:noHBand="0" w:noVBand="1"/>
      </w:tblPr>
      <w:tblGrid>
        <w:gridCol w:w="1838"/>
        <w:gridCol w:w="1701"/>
        <w:gridCol w:w="1639"/>
        <w:gridCol w:w="1726"/>
        <w:gridCol w:w="1726"/>
      </w:tblGrid>
      <w:tr w:rsidR="008C1CBA" w:rsidTr="00933A65">
        <w:tc>
          <w:tcPr>
            <w:tcW w:w="1838"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G</w:t>
            </w:r>
            <w:r>
              <w:rPr>
                <w:color w:val="2F5496" w:themeColor="accent1" w:themeShade="BF"/>
                <w:lang w:eastAsia="zh-CN"/>
              </w:rPr>
              <w:t>roup</w:t>
            </w:r>
          </w:p>
        </w:tc>
        <w:tc>
          <w:tcPr>
            <w:tcW w:w="1701"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1</w:t>
            </w:r>
          </w:p>
        </w:tc>
        <w:tc>
          <w:tcPr>
            <w:tcW w:w="1639"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2</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3</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4</w:t>
            </w:r>
          </w:p>
        </w:tc>
      </w:tr>
      <w:tr w:rsidR="008C1CBA" w:rsidTr="00933A65">
        <w:tc>
          <w:tcPr>
            <w:tcW w:w="1838"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I</w:t>
            </w:r>
            <w:r>
              <w:rPr>
                <w:color w:val="2F5496" w:themeColor="accent1" w:themeShade="BF"/>
                <w:lang w:eastAsia="zh-CN"/>
              </w:rPr>
              <w:t>njection</w:t>
            </w:r>
          </w:p>
        </w:tc>
        <w:tc>
          <w:tcPr>
            <w:tcW w:w="1701" w:type="dxa"/>
          </w:tcPr>
          <w:p w:rsidR="008C1CBA" w:rsidRDefault="008C1CBA" w:rsidP="00933A65">
            <w:pPr>
              <w:jc w:val="center"/>
              <w:rPr>
                <w:color w:val="2F5496" w:themeColor="accent1" w:themeShade="BF"/>
                <w:lang w:eastAsia="zh-CN"/>
              </w:rPr>
            </w:pPr>
            <w:r>
              <w:rPr>
                <w:color w:val="2F5496" w:themeColor="accent1" w:themeShade="BF"/>
                <w:lang w:eastAsia="zh-CN"/>
              </w:rPr>
              <w:t>saline solution (without Ca</w:t>
            </w:r>
            <w:r>
              <w:rPr>
                <w:color w:val="2F5496" w:themeColor="accent1" w:themeShade="BF"/>
                <w:vertAlign w:val="superscript"/>
                <w:lang w:eastAsia="zh-CN"/>
              </w:rPr>
              <w:t>2+</w:t>
            </w:r>
            <w:r>
              <w:rPr>
                <w:color w:val="2F5496" w:themeColor="accent1" w:themeShade="BF"/>
                <w:lang w:eastAsia="zh-CN"/>
              </w:rPr>
              <w:t>)</w:t>
            </w:r>
          </w:p>
        </w:tc>
        <w:tc>
          <w:tcPr>
            <w:tcW w:w="1639" w:type="dxa"/>
          </w:tcPr>
          <w:p w:rsidR="008C1CBA" w:rsidRDefault="008C1CBA" w:rsidP="00933A65">
            <w:pPr>
              <w:jc w:val="center"/>
              <w:rPr>
                <w:color w:val="2F5496" w:themeColor="accent1" w:themeShade="BF"/>
                <w:lang w:eastAsia="zh-CN"/>
              </w:rPr>
            </w:pPr>
            <w:r>
              <w:rPr>
                <w:color w:val="2F5496" w:themeColor="accent1" w:themeShade="BF"/>
                <w:lang w:eastAsia="zh-CN"/>
              </w:rPr>
              <w:t>Ca</w:t>
            </w:r>
            <w:r>
              <w:rPr>
                <w:color w:val="2F5496" w:themeColor="accent1" w:themeShade="BF"/>
                <w:vertAlign w:val="superscript"/>
                <w:lang w:eastAsia="zh-CN"/>
              </w:rPr>
              <w:t>2+</w:t>
            </w:r>
            <w:r>
              <w:rPr>
                <w:color w:val="2F5496" w:themeColor="accent1" w:themeShade="BF"/>
                <w:lang w:eastAsia="zh-CN"/>
              </w:rPr>
              <w:t xml:space="preserve"> solution</w:t>
            </w:r>
          </w:p>
        </w:tc>
        <w:tc>
          <w:tcPr>
            <w:tcW w:w="1726" w:type="dxa"/>
          </w:tcPr>
          <w:p w:rsidR="008C1CBA" w:rsidRDefault="008C1CBA" w:rsidP="00933A65">
            <w:pPr>
              <w:jc w:val="center"/>
              <w:rPr>
                <w:color w:val="2F5496" w:themeColor="accent1" w:themeShade="BF"/>
                <w:lang w:eastAsia="zh-CN"/>
              </w:rPr>
            </w:pPr>
            <w:r>
              <w:rPr>
                <w:color w:val="2F5496" w:themeColor="accent1" w:themeShade="BF"/>
                <w:lang w:eastAsia="zh-CN"/>
              </w:rPr>
              <w:t>saline solution (without Ca</w:t>
            </w:r>
            <w:r>
              <w:rPr>
                <w:color w:val="2F5496" w:themeColor="accent1" w:themeShade="BF"/>
                <w:vertAlign w:val="superscript"/>
                <w:lang w:eastAsia="zh-CN"/>
              </w:rPr>
              <w:t>2+</w:t>
            </w:r>
            <w:r>
              <w:rPr>
                <w:color w:val="2F5496" w:themeColor="accent1" w:themeShade="BF"/>
                <w:lang w:eastAsia="zh-CN"/>
              </w:rPr>
              <w:t>)</w:t>
            </w:r>
          </w:p>
        </w:tc>
        <w:tc>
          <w:tcPr>
            <w:tcW w:w="1726" w:type="dxa"/>
          </w:tcPr>
          <w:p w:rsidR="008C1CBA" w:rsidRDefault="008C1CBA" w:rsidP="00933A65">
            <w:pPr>
              <w:jc w:val="center"/>
              <w:rPr>
                <w:color w:val="2F5496" w:themeColor="accent1" w:themeShade="BF"/>
                <w:lang w:eastAsia="zh-CN"/>
              </w:rPr>
            </w:pPr>
            <w:r>
              <w:rPr>
                <w:color w:val="2F5496" w:themeColor="accent1" w:themeShade="BF"/>
                <w:lang w:eastAsia="zh-CN"/>
              </w:rPr>
              <w:t>Ca</w:t>
            </w:r>
            <w:r>
              <w:rPr>
                <w:color w:val="2F5496" w:themeColor="accent1" w:themeShade="BF"/>
                <w:vertAlign w:val="superscript"/>
                <w:lang w:eastAsia="zh-CN"/>
              </w:rPr>
              <w:t>2+</w:t>
            </w:r>
            <w:r>
              <w:rPr>
                <w:color w:val="2F5496" w:themeColor="accent1" w:themeShade="BF"/>
                <w:lang w:eastAsia="zh-CN"/>
              </w:rPr>
              <w:t xml:space="preserve"> solution</w:t>
            </w:r>
          </w:p>
        </w:tc>
      </w:tr>
      <w:tr w:rsidR="008C1CBA" w:rsidTr="00933A65">
        <w:tc>
          <w:tcPr>
            <w:tcW w:w="1838"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M</w:t>
            </w:r>
            <w:r>
              <w:rPr>
                <w:color w:val="2F5496" w:themeColor="accent1" w:themeShade="BF"/>
                <w:lang w:eastAsia="zh-CN"/>
              </w:rPr>
              <w:t>embrane potential clamped by voltage clamp.</w:t>
            </w:r>
          </w:p>
        </w:tc>
        <w:tc>
          <w:tcPr>
            <w:tcW w:w="1701"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w:t>
            </w:r>
            <w:r>
              <w:rPr>
                <w:color w:val="2F5496" w:themeColor="accent1" w:themeShade="BF"/>
                <w:lang w:eastAsia="zh-CN"/>
              </w:rPr>
              <w:t>70mv</w:t>
            </w:r>
          </w:p>
        </w:tc>
        <w:tc>
          <w:tcPr>
            <w:tcW w:w="1639"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w:t>
            </w:r>
            <w:r>
              <w:rPr>
                <w:color w:val="2F5496" w:themeColor="accent1" w:themeShade="BF"/>
                <w:lang w:eastAsia="zh-CN"/>
              </w:rPr>
              <w:t>70mv</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2</w:t>
            </w:r>
            <w:r>
              <w:rPr>
                <w:color w:val="2F5496" w:themeColor="accent1" w:themeShade="BF"/>
                <w:lang w:eastAsia="zh-CN"/>
              </w:rPr>
              <w:t>0mv</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2</w:t>
            </w:r>
            <w:r>
              <w:rPr>
                <w:color w:val="2F5496" w:themeColor="accent1" w:themeShade="BF"/>
                <w:lang w:eastAsia="zh-CN"/>
              </w:rPr>
              <w:t>0mv</w:t>
            </w:r>
          </w:p>
        </w:tc>
      </w:tr>
      <w:tr w:rsidR="008C1CBA" w:rsidTr="00933A65">
        <w:tc>
          <w:tcPr>
            <w:tcW w:w="1838" w:type="dxa"/>
          </w:tcPr>
          <w:p w:rsidR="008C1CBA" w:rsidRPr="006439EC" w:rsidRDefault="008C1CBA" w:rsidP="00933A65">
            <w:pPr>
              <w:jc w:val="center"/>
              <w:rPr>
                <w:color w:val="2F5496" w:themeColor="accent1" w:themeShade="BF"/>
                <w:lang w:eastAsia="zh-CN"/>
              </w:rPr>
            </w:pPr>
            <w:r>
              <w:rPr>
                <w:color w:val="2F5496" w:themeColor="accent1" w:themeShade="BF"/>
                <w:lang w:eastAsia="zh-CN"/>
              </w:rPr>
              <w:t xml:space="preserve">Presence of </w:t>
            </w:r>
            <w:r>
              <w:rPr>
                <w:rFonts w:hint="eastAsia"/>
                <w:color w:val="2F5496" w:themeColor="accent1" w:themeShade="BF"/>
                <w:lang w:eastAsia="zh-CN"/>
              </w:rPr>
              <w:t>P</w:t>
            </w:r>
            <w:r>
              <w:rPr>
                <w:color w:val="2F5496" w:themeColor="accent1" w:themeShade="BF"/>
                <w:lang w:eastAsia="zh-CN"/>
              </w:rPr>
              <w:t>ostsynaptic membrane potential change</w:t>
            </w:r>
          </w:p>
        </w:tc>
        <w:tc>
          <w:tcPr>
            <w:tcW w:w="1701" w:type="dxa"/>
          </w:tcPr>
          <w:p w:rsidR="008C1CBA" w:rsidRPr="003804E2" w:rsidRDefault="008C1CBA" w:rsidP="00933A65">
            <w:pPr>
              <w:jc w:val="center"/>
              <w:rPr>
                <w:color w:val="2F5496" w:themeColor="accent1" w:themeShade="BF"/>
                <w:lang w:eastAsia="zh-CN"/>
              </w:rPr>
            </w:pPr>
            <w:r>
              <w:rPr>
                <w:color w:val="2F5496" w:themeColor="accent1" w:themeShade="BF"/>
                <w:lang w:eastAsia="zh-CN"/>
              </w:rPr>
              <w:t>No</w:t>
            </w:r>
          </w:p>
        </w:tc>
        <w:tc>
          <w:tcPr>
            <w:tcW w:w="1639"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Y</w:t>
            </w:r>
            <w:r>
              <w:rPr>
                <w:color w:val="2F5496" w:themeColor="accent1" w:themeShade="BF"/>
                <w:lang w:eastAsia="zh-CN"/>
              </w:rPr>
              <w:t>es</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N</w:t>
            </w:r>
            <w:r>
              <w:rPr>
                <w:color w:val="2F5496" w:themeColor="accent1" w:themeShade="BF"/>
                <w:lang w:eastAsia="zh-CN"/>
              </w:rPr>
              <w:t>o</w:t>
            </w:r>
          </w:p>
        </w:tc>
        <w:tc>
          <w:tcPr>
            <w:tcW w:w="1726" w:type="dxa"/>
          </w:tcPr>
          <w:p w:rsidR="008C1CBA" w:rsidRDefault="008C1CBA" w:rsidP="00933A65">
            <w:pPr>
              <w:jc w:val="center"/>
              <w:rPr>
                <w:color w:val="2F5496" w:themeColor="accent1" w:themeShade="BF"/>
                <w:lang w:eastAsia="zh-CN"/>
              </w:rPr>
            </w:pPr>
            <w:r>
              <w:rPr>
                <w:rFonts w:hint="eastAsia"/>
                <w:color w:val="2F5496" w:themeColor="accent1" w:themeShade="BF"/>
                <w:lang w:eastAsia="zh-CN"/>
              </w:rPr>
              <w:t>N</w:t>
            </w:r>
            <w:r>
              <w:rPr>
                <w:color w:val="2F5496" w:themeColor="accent1" w:themeShade="BF"/>
                <w:lang w:eastAsia="zh-CN"/>
              </w:rPr>
              <w:t>o</w:t>
            </w:r>
          </w:p>
        </w:tc>
      </w:tr>
    </w:tbl>
    <w:p w:rsidR="00FD0DFE" w:rsidRDefault="008C1CBA" w:rsidP="008C1CBA">
      <w:pPr>
        <w:ind w:left="720"/>
      </w:pPr>
      <w:r>
        <w:rPr>
          <w:color w:val="2F5496" w:themeColor="accent1" w:themeShade="BF"/>
          <w:lang w:eastAsia="zh-CN"/>
        </w:rPr>
        <w:t xml:space="preserve">This result indicates that </w:t>
      </w:r>
      <w:r w:rsidRPr="003804E2">
        <w:rPr>
          <w:color w:val="2F5496" w:themeColor="accent1" w:themeShade="BF"/>
        </w:rPr>
        <w:t>presynaptic depolarization</w:t>
      </w:r>
      <w:r>
        <w:rPr>
          <w:color w:val="2F5496" w:themeColor="accent1" w:themeShade="BF"/>
        </w:rPr>
        <w:t xml:space="preserve"> is nether necessary nor sufficient for transmitter release. </w:t>
      </w:r>
      <w:r>
        <w:t xml:space="preserve">  </w:t>
      </w:r>
      <w:r w:rsidR="00C733FE">
        <w:t xml:space="preserve">       </w:t>
      </w:r>
    </w:p>
    <w:p w:rsidR="00C733FE" w:rsidRDefault="00C733FE" w:rsidP="00FD0DFE">
      <w:r>
        <w:t xml:space="preserve"> </w:t>
      </w:r>
      <w:r w:rsidR="00FD0DFE">
        <w:t xml:space="preserve">       </w:t>
      </w:r>
    </w:p>
    <w:p w:rsidR="006439EC" w:rsidRPr="006439EC" w:rsidRDefault="003804E2" w:rsidP="00C733FE">
      <w:pPr>
        <w:rPr>
          <w:color w:val="2F5496" w:themeColor="accent1" w:themeShade="BF"/>
          <w:lang w:eastAsia="zh-CN"/>
        </w:rPr>
      </w:pPr>
      <w:r>
        <w:rPr>
          <w:color w:val="2F5496" w:themeColor="accent1" w:themeShade="BF"/>
        </w:rPr>
        <w:t xml:space="preserve"> </w:t>
      </w:r>
    </w:p>
    <w:p w:rsidR="00C733FE" w:rsidRDefault="00F46529" w:rsidP="00D2247E">
      <w:pPr>
        <w:numPr>
          <w:ilvl w:val="0"/>
          <w:numId w:val="3"/>
        </w:numPr>
      </w:pPr>
      <w:r>
        <w:t xml:space="preserve">Listing criteria for neurotransmitter. Naming two </w:t>
      </w:r>
      <w:r w:rsidR="00C733FE">
        <w:t xml:space="preserve">conventional </w:t>
      </w:r>
      <w:r>
        <w:t>neurotransmitters. Naming two unconventional neurotransmitters</w:t>
      </w:r>
      <w:r w:rsidR="00C733FE">
        <w:t>.</w:t>
      </w:r>
      <w:r>
        <w:t xml:space="preserve"> </w:t>
      </w:r>
      <w:r w:rsidR="0047137F">
        <w:t xml:space="preserve"> </w:t>
      </w:r>
    </w:p>
    <w:p w:rsidR="00AA6EE1" w:rsidRPr="00AA6EE1" w:rsidRDefault="00AA6EE1" w:rsidP="00AA6EE1">
      <w:pPr>
        <w:ind w:left="720"/>
        <w:rPr>
          <w:b/>
          <w:bCs/>
          <w:color w:val="2F5496" w:themeColor="accent1" w:themeShade="BF"/>
        </w:rPr>
      </w:pPr>
      <w:r w:rsidRPr="00AA6EE1">
        <w:rPr>
          <w:b/>
          <w:bCs/>
          <w:color w:val="2F5496" w:themeColor="accent1" w:themeShade="BF"/>
        </w:rPr>
        <w:t>Criteria of Neurotransmitter:</w:t>
      </w:r>
    </w:p>
    <w:p w:rsidR="00AA6EE1" w:rsidRPr="00AA6EE1" w:rsidRDefault="00AA6EE1" w:rsidP="00AA6EE1">
      <w:pPr>
        <w:ind w:left="720"/>
        <w:rPr>
          <w:color w:val="2F5496" w:themeColor="accent1" w:themeShade="BF"/>
        </w:rPr>
      </w:pPr>
      <w:r w:rsidRPr="00AA6EE1">
        <w:rPr>
          <w:color w:val="2F5496" w:themeColor="accent1" w:themeShade="BF"/>
        </w:rPr>
        <w:t xml:space="preserve">(1) Presynaptic neuron can synthesis neurotransmitters and contains neurotransmitters. </w:t>
      </w:r>
    </w:p>
    <w:p w:rsidR="00AA6EE1" w:rsidRPr="00AA6EE1" w:rsidRDefault="00AA6EE1" w:rsidP="00AA6EE1">
      <w:pPr>
        <w:ind w:left="720"/>
        <w:rPr>
          <w:color w:val="2F5496" w:themeColor="accent1" w:themeShade="BF"/>
        </w:rPr>
      </w:pPr>
      <w:r w:rsidRPr="00AA6EE1">
        <w:rPr>
          <w:color w:val="2F5496" w:themeColor="accent1" w:themeShade="BF"/>
        </w:rPr>
        <w:t xml:space="preserve">(2) Neurotransmitters are storage in presynaptic vesicles, and they can be released into synaptic cleft when presynaptic terminal is stimulated. The release must be Ca2+ dependent. </w:t>
      </w:r>
    </w:p>
    <w:p w:rsidR="00AA6EE1" w:rsidRPr="00AA6EE1" w:rsidRDefault="00AA6EE1" w:rsidP="00AA6EE1">
      <w:pPr>
        <w:ind w:left="720"/>
        <w:rPr>
          <w:color w:val="2F5496" w:themeColor="accent1" w:themeShade="BF"/>
        </w:rPr>
      </w:pPr>
      <w:r w:rsidRPr="00AA6EE1">
        <w:rPr>
          <w:color w:val="2F5496" w:themeColor="accent1" w:themeShade="BF"/>
        </w:rPr>
        <w:t xml:space="preserve">(3) Neurotransmitters can specifically interact with receptors on postsynaptic membrane to trigger downstream physiological effects. </w:t>
      </w:r>
    </w:p>
    <w:p w:rsidR="00AA6EE1" w:rsidRPr="00AA6EE1" w:rsidRDefault="00AA6EE1" w:rsidP="00AA6EE1">
      <w:pPr>
        <w:ind w:left="720"/>
        <w:rPr>
          <w:color w:val="2F5496" w:themeColor="accent1" w:themeShade="BF"/>
        </w:rPr>
      </w:pPr>
      <w:r w:rsidRPr="00AA6EE1">
        <w:rPr>
          <w:color w:val="2F5496" w:themeColor="accent1" w:themeShade="BF"/>
        </w:rPr>
        <w:t xml:space="preserve">(4) Neurotransmitters can be inactivated by enzymes or other ways. </w:t>
      </w:r>
    </w:p>
    <w:p w:rsidR="00AA6EE1" w:rsidRPr="00AA6EE1" w:rsidRDefault="00AA6EE1" w:rsidP="00AA6EE1">
      <w:pPr>
        <w:ind w:left="720"/>
        <w:rPr>
          <w:color w:val="2F5496" w:themeColor="accent1" w:themeShade="BF"/>
        </w:rPr>
      </w:pPr>
      <w:r w:rsidRPr="00AA6EE1">
        <w:rPr>
          <w:b/>
          <w:bCs/>
          <w:color w:val="2F5496" w:themeColor="accent1" w:themeShade="BF"/>
        </w:rPr>
        <w:t>Conventional neurotransmitters</w:t>
      </w:r>
      <w:r w:rsidRPr="00AA6EE1">
        <w:rPr>
          <w:color w:val="2F5496" w:themeColor="accent1" w:themeShade="BF"/>
        </w:rPr>
        <w:t xml:space="preserve">: Acetylcholine, norepinephrine. </w:t>
      </w:r>
    </w:p>
    <w:p w:rsidR="00AA6EE1" w:rsidRPr="00AA6EE1" w:rsidRDefault="00AA6EE1" w:rsidP="00AA6EE1">
      <w:pPr>
        <w:ind w:left="720"/>
        <w:rPr>
          <w:color w:val="2F5496" w:themeColor="accent1" w:themeShade="BF"/>
        </w:rPr>
      </w:pPr>
      <w:r w:rsidRPr="00AA6EE1">
        <w:rPr>
          <w:b/>
          <w:bCs/>
          <w:color w:val="2F5496" w:themeColor="accent1" w:themeShade="BF"/>
        </w:rPr>
        <w:t>Unconventional neurotransmitters</w:t>
      </w:r>
      <w:r w:rsidRPr="00AA6EE1">
        <w:rPr>
          <w:color w:val="2F5496" w:themeColor="accent1" w:themeShade="BF"/>
        </w:rPr>
        <w:t>: NO, endocannabinoid.</w:t>
      </w:r>
    </w:p>
    <w:p w:rsidR="0047137F" w:rsidRDefault="00602423" w:rsidP="00D2247E">
      <w:pPr>
        <w:numPr>
          <w:ilvl w:val="0"/>
          <w:numId w:val="3"/>
        </w:numPr>
      </w:pPr>
      <w:r>
        <w:t>Does</w:t>
      </w:r>
      <w:r w:rsidR="00C733FE">
        <w:t xml:space="preserve"> nicotinic Ach receptor</w:t>
      </w:r>
      <w:r>
        <w:t xml:space="preserve"> have an equilibrium potential? Why?</w:t>
      </w:r>
      <w:r w:rsidR="0047137F">
        <w:t xml:space="preserve">  </w:t>
      </w:r>
    </w:p>
    <w:p w:rsidR="00AA6EE1" w:rsidRPr="00AA6EE1" w:rsidRDefault="00AA6EE1" w:rsidP="00AA6EE1">
      <w:pPr>
        <w:ind w:left="720"/>
        <w:rPr>
          <w:color w:val="2F5496" w:themeColor="accent1" w:themeShade="BF"/>
        </w:rPr>
      </w:pPr>
      <w:r w:rsidRPr="00AA6EE1">
        <w:rPr>
          <w:color w:val="2F5496" w:themeColor="accent1" w:themeShade="BF"/>
        </w:rPr>
        <w:t>No, it doesn’t. Nicotinic Ach receptor is permeable to multiple cations. When the net current is zero, the potential reaches its reversal potential but the potential is not equilibrium potential for all kinds of ions. Therefore, this reversal potential of nicotinic receptor is not the equilibrium potential and its impossible for multiple ions reach a coincident equilibrium potential.</w:t>
      </w:r>
    </w:p>
    <w:p w:rsidR="001B7322" w:rsidRDefault="001B7322" w:rsidP="00045B85">
      <w:pPr>
        <w:numPr>
          <w:ilvl w:val="0"/>
          <w:numId w:val="3"/>
        </w:numPr>
      </w:pPr>
      <w:r>
        <w:t xml:space="preserve">Describe the key transduction pathways in the retinal rods/cones: receptors, G proteins, key enzymes, second messengers, and channels. </w:t>
      </w:r>
    </w:p>
    <w:p w:rsidR="00AD3944" w:rsidRPr="00AD3944" w:rsidRDefault="00AD3944" w:rsidP="00AD3944">
      <w:pPr>
        <w:ind w:left="720"/>
        <w:rPr>
          <w:color w:val="2F5496" w:themeColor="accent1" w:themeShade="BF"/>
          <w:lang w:eastAsia="zh-CN"/>
        </w:rPr>
      </w:pPr>
      <w:r w:rsidRPr="00AD3944">
        <w:rPr>
          <w:color w:val="2F5496" w:themeColor="accent1" w:themeShade="BF"/>
        </w:rPr>
        <w:t>(1) The absorption of photon triggers the configuration change of 11-cis-retinal which will convert to all-trans-retinal</w:t>
      </w:r>
      <w:r>
        <w:rPr>
          <w:color w:val="2F5496" w:themeColor="accent1" w:themeShade="BF"/>
        </w:rPr>
        <w:t xml:space="preserve">. </w:t>
      </w:r>
      <w:r>
        <w:rPr>
          <w:rFonts w:hint="eastAsia"/>
          <w:color w:val="2F5496" w:themeColor="accent1" w:themeShade="BF"/>
          <w:lang w:eastAsia="zh-CN"/>
        </w:rPr>
        <w:t>A</w:t>
      </w:r>
      <w:r>
        <w:rPr>
          <w:color w:val="2F5496" w:themeColor="accent1" w:themeShade="BF"/>
          <w:lang w:eastAsia="zh-CN"/>
        </w:rPr>
        <w:t xml:space="preserve">nd this change induces the conformation change of </w:t>
      </w:r>
      <w:r w:rsidRPr="008C1CBA">
        <w:rPr>
          <w:b/>
          <w:bCs/>
          <w:color w:val="2F5496" w:themeColor="accent1" w:themeShade="BF"/>
          <w:lang w:eastAsia="zh-CN"/>
        </w:rPr>
        <w:t>rhodopsin</w:t>
      </w:r>
      <w:r>
        <w:rPr>
          <w:color w:val="2F5496" w:themeColor="accent1" w:themeShade="BF"/>
          <w:lang w:eastAsia="zh-CN"/>
        </w:rPr>
        <w:t xml:space="preserve">. </w:t>
      </w:r>
    </w:p>
    <w:p w:rsidR="00AD3944" w:rsidRPr="008C1CBA" w:rsidRDefault="00AD3944" w:rsidP="00AD3944">
      <w:pPr>
        <w:ind w:left="720"/>
        <w:rPr>
          <w:b/>
          <w:bCs/>
          <w:color w:val="2F5496" w:themeColor="accent1" w:themeShade="BF"/>
        </w:rPr>
      </w:pPr>
      <w:r w:rsidRPr="00AD3944">
        <w:rPr>
          <w:color w:val="2F5496" w:themeColor="accent1" w:themeShade="BF"/>
        </w:rPr>
        <w:t>(2) The change of</w:t>
      </w:r>
      <w:r w:rsidRPr="008C1CBA">
        <w:rPr>
          <w:b/>
          <w:bCs/>
          <w:color w:val="2F5496" w:themeColor="accent1" w:themeShade="BF"/>
        </w:rPr>
        <w:t xml:space="preserve"> rhodopsin</w:t>
      </w:r>
      <w:r w:rsidRPr="00AD3944">
        <w:rPr>
          <w:color w:val="2F5496" w:themeColor="accent1" w:themeShade="BF"/>
        </w:rPr>
        <w:t xml:space="preserve"> induces the activation of </w:t>
      </w:r>
      <w:r w:rsidRPr="008C1CBA">
        <w:rPr>
          <w:b/>
          <w:bCs/>
          <w:color w:val="2F5496" w:themeColor="accent1" w:themeShade="BF"/>
        </w:rPr>
        <w:t>transducin</w:t>
      </w:r>
      <w:r w:rsidR="008C1CBA" w:rsidRPr="008C1CBA">
        <w:rPr>
          <w:b/>
          <w:bCs/>
          <w:color w:val="2F5496" w:themeColor="accent1" w:themeShade="BF"/>
        </w:rPr>
        <w:t xml:space="preserve">, a kind of G protein. </w:t>
      </w:r>
    </w:p>
    <w:p w:rsidR="00AD3944" w:rsidRPr="00AD3944" w:rsidRDefault="00AD3944" w:rsidP="00AD3944">
      <w:pPr>
        <w:ind w:left="720"/>
        <w:rPr>
          <w:color w:val="2F5496" w:themeColor="accent1" w:themeShade="BF"/>
        </w:rPr>
      </w:pPr>
      <w:r w:rsidRPr="00AD3944">
        <w:rPr>
          <w:color w:val="2F5496" w:themeColor="accent1" w:themeShade="BF"/>
        </w:rPr>
        <w:t xml:space="preserve">(3) </w:t>
      </w:r>
      <w:r w:rsidRPr="008C1CBA">
        <w:rPr>
          <w:b/>
          <w:bCs/>
          <w:color w:val="2F5496" w:themeColor="accent1" w:themeShade="BF"/>
        </w:rPr>
        <w:t>Transducin</w:t>
      </w:r>
      <w:r w:rsidRPr="00AD3944">
        <w:rPr>
          <w:color w:val="2F5496" w:themeColor="accent1" w:themeShade="BF"/>
        </w:rPr>
        <w:t xml:space="preserve"> interact with </w:t>
      </w:r>
      <w:r w:rsidRPr="008C1CBA">
        <w:rPr>
          <w:b/>
          <w:bCs/>
          <w:color w:val="2F5496" w:themeColor="accent1" w:themeShade="BF"/>
        </w:rPr>
        <w:t>PDE</w:t>
      </w:r>
      <w:r w:rsidRPr="00AD3944">
        <w:rPr>
          <w:color w:val="2F5496" w:themeColor="accent1" w:themeShade="BF"/>
        </w:rPr>
        <w:t xml:space="preserve"> and make it be active.</w:t>
      </w:r>
    </w:p>
    <w:p w:rsidR="00AD3944" w:rsidRPr="00AD3944" w:rsidRDefault="00AD3944" w:rsidP="00AD3944">
      <w:pPr>
        <w:ind w:left="720"/>
        <w:rPr>
          <w:color w:val="2F5496" w:themeColor="accent1" w:themeShade="BF"/>
        </w:rPr>
      </w:pPr>
      <w:r w:rsidRPr="00AD3944">
        <w:rPr>
          <w:color w:val="2F5496" w:themeColor="accent1" w:themeShade="BF"/>
        </w:rPr>
        <w:t xml:space="preserve">(4) </w:t>
      </w:r>
      <w:r w:rsidRPr="008C1CBA">
        <w:rPr>
          <w:b/>
          <w:bCs/>
          <w:color w:val="2F5496" w:themeColor="accent1" w:themeShade="BF"/>
        </w:rPr>
        <w:t>PDE</w:t>
      </w:r>
      <w:r w:rsidRPr="00AD3944">
        <w:rPr>
          <w:color w:val="2F5496" w:themeColor="accent1" w:themeShade="BF"/>
        </w:rPr>
        <w:t xml:space="preserve"> degrade </w:t>
      </w:r>
      <w:r w:rsidRPr="008C1CBA">
        <w:rPr>
          <w:b/>
          <w:bCs/>
          <w:color w:val="2F5496" w:themeColor="accent1" w:themeShade="BF"/>
        </w:rPr>
        <w:t>cGMP</w:t>
      </w:r>
      <w:r w:rsidRPr="00AD3944">
        <w:rPr>
          <w:color w:val="2F5496" w:themeColor="accent1" w:themeShade="BF"/>
        </w:rPr>
        <w:t xml:space="preserve"> to GMP inducing the decreasing of</w:t>
      </w:r>
      <w:r w:rsidRPr="008C1CBA">
        <w:rPr>
          <w:b/>
          <w:bCs/>
          <w:color w:val="2F5496" w:themeColor="accent1" w:themeShade="BF"/>
        </w:rPr>
        <w:t xml:space="preserve"> cGMP</w:t>
      </w:r>
      <w:r w:rsidRPr="00AD3944">
        <w:rPr>
          <w:color w:val="2F5496" w:themeColor="accent1" w:themeShade="BF"/>
        </w:rPr>
        <w:t xml:space="preserve"> concentration.</w:t>
      </w:r>
    </w:p>
    <w:p w:rsidR="002072A3" w:rsidRDefault="00AD3944" w:rsidP="00AD3944">
      <w:pPr>
        <w:ind w:left="720"/>
        <w:rPr>
          <w:color w:val="2F5496" w:themeColor="accent1" w:themeShade="BF"/>
        </w:rPr>
      </w:pPr>
      <w:r w:rsidRPr="00AD3944">
        <w:rPr>
          <w:color w:val="2F5496" w:themeColor="accent1" w:themeShade="BF"/>
        </w:rPr>
        <w:lastRenderedPageBreak/>
        <w:t xml:space="preserve">(5) For the decreasing of </w:t>
      </w:r>
      <w:r w:rsidRPr="008C1CBA">
        <w:rPr>
          <w:b/>
          <w:bCs/>
          <w:color w:val="2F5496" w:themeColor="accent1" w:themeShade="BF"/>
        </w:rPr>
        <w:t>cGMP</w:t>
      </w:r>
      <w:r w:rsidRPr="00AD3944">
        <w:rPr>
          <w:color w:val="2F5496" w:themeColor="accent1" w:themeShade="BF"/>
        </w:rPr>
        <w:t xml:space="preserve"> concentration, the </w:t>
      </w:r>
      <w:r w:rsidRPr="008C1CBA">
        <w:rPr>
          <w:b/>
          <w:bCs/>
          <w:color w:val="2F5496" w:themeColor="accent1" w:themeShade="BF"/>
        </w:rPr>
        <w:t>cGMP sensitive channels</w:t>
      </w:r>
      <w:r w:rsidR="008C1CBA">
        <w:rPr>
          <w:color w:val="2F5496" w:themeColor="accent1" w:themeShade="BF"/>
        </w:rPr>
        <w:t>, which is permeable to Na</w:t>
      </w:r>
      <w:r w:rsidR="008C1CBA">
        <w:rPr>
          <w:color w:val="2F5496" w:themeColor="accent1" w:themeShade="BF"/>
          <w:vertAlign w:val="superscript"/>
        </w:rPr>
        <w:t>+</w:t>
      </w:r>
      <w:r w:rsidR="008C1CBA">
        <w:rPr>
          <w:color w:val="2F5496" w:themeColor="accent1" w:themeShade="BF"/>
        </w:rPr>
        <w:t xml:space="preserve"> ions, </w:t>
      </w:r>
      <w:r w:rsidRPr="00AD3944">
        <w:rPr>
          <w:color w:val="2F5496" w:themeColor="accent1" w:themeShade="BF"/>
        </w:rPr>
        <w:t>will close.</w:t>
      </w:r>
    </w:p>
    <w:p w:rsidR="008C1CBA" w:rsidRPr="00AD3944" w:rsidRDefault="008C1CBA" w:rsidP="00AD3944">
      <w:pPr>
        <w:ind w:left="720"/>
        <w:rPr>
          <w:color w:val="2F5496" w:themeColor="accent1" w:themeShade="BF"/>
          <w:lang w:eastAsia="zh-CN"/>
        </w:rPr>
      </w:pPr>
      <w:r>
        <w:rPr>
          <w:rFonts w:hint="eastAsia"/>
          <w:color w:val="2F5496" w:themeColor="accent1" w:themeShade="BF"/>
          <w:lang w:eastAsia="zh-CN"/>
        </w:rPr>
        <w:t>(</w:t>
      </w:r>
      <w:r>
        <w:rPr>
          <w:color w:val="2F5496" w:themeColor="accent1" w:themeShade="BF"/>
          <w:lang w:eastAsia="zh-CN"/>
        </w:rPr>
        <w:t xml:space="preserve">6) The closure of channels induces hyperpolarize of the membrane potential which involve downstream signal transduction.  </w:t>
      </w:r>
    </w:p>
    <w:p w:rsidR="001B7322" w:rsidRDefault="001B7322" w:rsidP="00045B85">
      <w:pPr>
        <w:numPr>
          <w:ilvl w:val="0"/>
          <w:numId w:val="3"/>
        </w:numPr>
      </w:pPr>
      <w:r>
        <w:t xml:space="preserve">Describe the key circuits from the sensory organ to the cortex for the visual, </w:t>
      </w:r>
      <w:r w:rsidR="00294AFC">
        <w:t xml:space="preserve">and </w:t>
      </w:r>
      <w:r w:rsidRPr="00DA2B06">
        <w:t>auditory</w:t>
      </w:r>
      <w:r w:rsidR="00294AFC" w:rsidRPr="00DA2B06">
        <w:t xml:space="preserve"> </w:t>
      </w:r>
      <w:r w:rsidRPr="00DA2B06">
        <w:t>systems.</w:t>
      </w:r>
      <w:r>
        <w:t xml:space="preserve"> </w:t>
      </w:r>
    </w:p>
    <w:p w:rsidR="00FC36C5" w:rsidRPr="00AD3944" w:rsidRDefault="00AA6EE1" w:rsidP="002072A3">
      <w:pPr>
        <w:ind w:left="720"/>
        <w:rPr>
          <w:b/>
          <w:bCs/>
          <w:color w:val="2F5496" w:themeColor="accent1" w:themeShade="BF"/>
          <w:lang w:eastAsia="zh-CN"/>
        </w:rPr>
      </w:pPr>
      <w:r w:rsidRPr="00AD3944">
        <w:rPr>
          <w:rFonts w:hint="eastAsia"/>
          <w:b/>
          <w:bCs/>
          <w:color w:val="2F5496" w:themeColor="accent1" w:themeShade="BF"/>
          <w:lang w:eastAsia="zh-CN"/>
        </w:rPr>
        <w:t>V</w:t>
      </w:r>
      <w:r w:rsidRPr="00AD3944">
        <w:rPr>
          <w:b/>
          <w:bCs/>
          <w:color w:val="2F5496" w:themeColor="accent1" w:themeShade="BF"/>
          <w:lang w:eastAsia="zh-CN"/>
        </w:rPr>
        <w:t>isual system:</w:t>
      </w:r>
    </w:p>
    <w:p w:rsidR="00FC36C5" w:rsidRPr="00AD3944" w:rsidRDefault="00FC36C5" w:rsidP="002072A3">
      <w:pPr>
        <w:ind w:left="720"/>
        <w:rPr>
          <w:color w:val="2F5496" w:themeColor="accent1" w:themeShade="BF"/>
          <w:lang w:eastAsia="zh-CN"/>
        </w:rPr>
      </w:pPr>
      <w:r w:rsidRPr="00AD3944">
        <w:rPr>
          <w:rFonts w:hint="eastAsia"/>
          <w:color w:val="2F5496" w:themeColor="accent1" w:themeShade="BF"/>
          <w:lang w:eastAsia="zh-CN"/>
        </w:rPr>
        <w:t>R</w:t>
      </w:r>
      <w:r w:rsidRPr="00AD3944">
        <w:rPr>
          <w:color w:val="2F5496" w:themeColor="accent1" w:themeShade="BF"/>
          <w:lang w:eastAsia="zh-CN"/>
        </w:rPr>
        <w:t xml:space="preserve">etinal ganglion cells (RGCs) receive stimuli from retina sensory cells. RGCs from temporal area retina project to ipsilateral dorsal lateral geniculate nuclei (LGNs), whereas RGCs from nasal retina project to contralateral LGNs. </w:t>
      </w:r>
      <w:r w:rsidR="00AD3944" w:rsidRPr="00AD3944">
        <w:rPr>
          <w:color w:val="2F5496" w:themeColor="accent1" w:themeShade="BF"/>
          <w:lang w:eastAsia="zh-CN"/>
        </w:rPr>
        <w:t xml:space="preserve">Projection neurons from LGNs project to primary visual cortex to relay visual information. </w:t>
      </w:r>
    </w:p>
    <w:p w:rsidR="00AA6EE1" w:rsidRPr="00AD3944" w:rsidRDefault="00AA6EE1" w:rsidP="002072A3">
      <w:pPr>
        <w:ind w:left="720"/>
        <w:rPr>
          <w:b/>
          <w:bCs/>
          <w:color w:val="2F5496" w:themeColor="accent1" w:themeShade="BF"/>
          <w:lang w:eastAsia="zh-CN"/>
        </w:rPr>
      </w:pPr>
      <w:r w:rsidRPr="00AD3944">
        <w:rPr>
          <w:rFonts w:hint="eastAsia"/>
          <w:b/>
          <w:bCs/>
          <w:color w:val="2F5496" w:themeColor="accent1" w:themeShade="BF"/>
          <w:lang w:eastAsia="zh-CN"/>
        </w:rPr>
        <w:t>A</w:t>
      </w:r>
      <w:r w:rsidRPr="00AD3944">
        <w:rPr>
          <w:b/>
          <w:bCs/>
          <w:color w:val="2F5496" w:themeColor="accent1" w:themeShade="BF"/>
          <w:lang w:eastAsia="zh-CN"/>
        </w:rPr>
        <w:t xml:space="preserve">uditory system: </w:t>
      </w:r>
    </w:p>
    <w:p w:rsidR="008F05EA" w:rsidRDefault="00AA6EE1" w:rsidP="002072A3">
      <w:pPr>
        <w:ind w:left="720"/>
        <w:rPr>
          <w:color w:val="2F5496" w:themeColor="accent1" w:themeShade="BF"/>
          <w:lang w:eastAsia="zh-CN"/>
        </w:rPr>
      </w:pPr>
      <w:r w:rsidRPr="00AD3944">
        <w:rPr>
          <w:color w:val="2F5496" w:themeColor="accent1" w:themeShade="BF"/>
          <w:lang w:eastAsia="zh-CN"/>
        </w:rPr>
        <w:t>Spiral ganglion axons mostly (95%) terminate on inner hair cells and receive stimuli from them. Whereas spiral ganglion neuron is bipolar, another axon of each spiral ganglion neuron terminated in the dorsal and ventral cochlea nuclei in brainstem</w:t>
      </w:r>
      <w:r w:rsidR="00CD522F" w:rsidRPr="00AD3944">
        <w:rPr>
          <w:color w:val="2F5496" w:themeColor="accent1" w:themeShade="BF"/>
          <w:lang w:eastAsia="zh-CN"/>
        </w:rPr>
        <w:t>. Neurons in dorsal nuclei directly project to contralateral interior colliculus in the midbrain or via intermediate neurons in the lateral lemniscus. Neurons in ventral nuclei project to ipsilateral and contralateral superior olivary nuclei</w:t>
      </w:r>
      <w:r w:rsidR="007F1A62" w:rsidRPr="00AD3944">
        <w:rPr>
          <w:color w:val="2F5496" w:themeColor="accent1" w:themeShade="BF"/>
          <w:lang w:eastAsia="zh-CN"/>
        </w:rPr>
        <w:t xml:space="preserve"> which integrate auditory from both left and right ears. Also, there are neurons in superior olivary nuclei project to interior colliculus, the important center of auditory. Interior colliculi are connected to medial geniculate nuclei of the thalamus by projection neurons. Finally, medial geniculate nuclei relay information to temporal lobe of cerebral cortex. (Fig. </w:t>
      </w:r>
      <w:r w:rsidR="00BA1FB9">
        <w:rPr>
          <w:color w:val="2F5496" w:themeColor="accent1" w:themeShade="BF"/>
          <w:lang w:eastAsia="zh-CN"/>
        </w:rPr>
        <w:t>3</w:t>
      </w:r>
      <w:r w:rsidR="007F1A62" w:rsidRPr="00AD3944">
        <w:rPr>
          <w:color w:val="2F5496" w:themeColor="accent1" w:themeShade="BF"/>
          <w:lang w:eastAsia="zh-CN"/>
        </w:rPr>
        <w:t>)</w:t>
      </w:r>
    </w:p>
    <w:p w:rsidR="00AA6EE1" w:rsidRPr="008F05EA" w:rsidRDefault="00BA1FB9" w:rsidP="002072A3">
      <w:pPr>
        <w:ind w:left="720"/>
        <w:rPr>
          <w:color w:val="2F5496" w:themeColor="accent1" w:themeShade="BF"/>
          <w:lang w:eastAsia="zh-CN"/>
        </w:rPr>
      </w:pPr>
      <w:r>
        <w:rPr>
          <w:noProof/>
        </w:rPr>
        <mc:AlternateContent>
          <mc:Choice Requires="wps">
            <w:drawing>
              <wp:anchor distT="0" distB="0" distL="114300" distR="114300" simplePos="0" relativeHeight="251671552" behindDoc="0" locked="0" layoutInCell="1" allowOverlap="1" wp14:anchorId="79BA81A9" wp14:editId="030D3938">
                <wp:simplePos x="0" y="0"/>
                <wp:positionH relativeFrom="column">
                  <wp:posOffset>1501775</wp:posOffset>
                </wp:positionH>
                <wp:positionV relativeFrom="paragraph">
                  <wp:posOffset>2255520</wp:posOffset>
                </wp:positionV>
                <wp:extent cx="247650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sidRPr="00BA1FB9">
                              <w:rPr>
                                <w:rFonts w:ascii="Times New Roman" w:hAnsi="Times New Roman" w:cs="Times New Roman"/>
                                <w:b/>
                                <w:bCs/>
                                <w:noProof/>
                              </w:rPr>
                              <w:t>3</w:t>
                            </w:r>
                            <w:r w:rsidRPr="00BA1FB9">
                              <w:rPr>
                                <w:rFonts w:ascii="Times New Roman" w:hAnsi="Times New Roman" w:cs="Times New Roman"/>
                                <w:b/>
                                <w:bCs/>
                              </w:rPr>
                              <w:fldChar w:fldCharType="end"/>
                            </w:r>
                            <w:r w:rsidR="009F68F0">
                              <w:rPr>
                                <w:rFonts w:ascii="Times New Roman" w:hAnsi="Times New Roman" w:cs="Times New Roman"/>
                                <w:b/>
                                <w:b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BA81A9" id="_x0000_t202" coordsize="21600,21600" o:spt="202" path="m,l,21600r21600,l21600,xe">
                <v:stroke joinstyle="miter"/>
                <v:path gradientshapeok="t" o:connecttype="rect"/>
              </v:shapetype>
              <v:shape id="文本框 11" o:spid="_x0000_s1028" type="#_x0000_t202" style="position:absolute;left:0;text-align:left;margin-left:118.25pt;margin-top:177.6pt;width: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" stroked="f">
                <v:textbox style="mso-fit-shape-to-text:t" inset="0,0,0,0">
                  <w:txbxContent>
                    <w:p w:rsidR="00BA1FB9" w:rsidRPr="00BA1FB9" w:rsidRDefault="00BA1FB9" w:rsidP="00BA1FB9">
                      <w:pPr>
                        <w:pStyle w:val="a9"/>
                        <w:jc w:val="center"/>
                        <w:rPr>
                          <w:rFonts w:ascii="Times New Roman" w:eastAsia="等线" w:hAnsi="Times New Roman" w:cs="Times New Roman"/>
                          <w:b/>
                          <w:bCs/>
                          <w:noProof/>
                          <w:sz w:val="24"/>
                          <w:szCs w:val="24"/>
                        </w:rPr>
                      </w:pPr>
                      <w:r w:rsidRPr="00BA1FB9">
                        <w:rPr>
                          <w:rFonts w:ascii="Times New Roman" w:hAnsi="Times New Roman" w:cs="Times New Roman"/>
                          <w:b/>
                          <w:bCs/>
                        </w:rPr>
                        <w:t xml:space="preserve">Figure </w:t>
                      </w:r>
                      <w:r w:rsidRPr="00BA1FB9">
                        <w:rPr>
                          <w:rFonts w:ascii="Times New Roman" w:hAnsi="Times New Roman" w:cs="Times New Roman"/>
                          <w:b/>
                          <w:bCs/>
                        </w:rPr>
                        <w:fldChar w:fldCharType="begin"/>
                      </w:r>
                      <w:r w:rsidRPr="00BA1FB9">
                        <w:rPr>
                          <w:rFonts w:ascii="Times New Roman" w:hAnsi="Times New Roman" w:cs="Times New Roman"/>
                          <w:b/>
                          <w:bCs/>
                        </w:rPr>
                        <w:instrText xml:space="preserve"> SEQ Figure \* ARABIC </w:instrText>
                      </w:r>
                      <w:r w:rsidRPr="00BA1FB9">
                        <w:rPr>
                          <w:rFonts w:ascii="Times New Roman" w:hAnsi="Times New Roman" w:cs="Times New Roman"/>
                          <w:b/>
                          <w:bCs/>
                        </w:rPr>
                        <w:fldChar w:fldCharType="separate"/>
                      </w:r>
                      <w:r w:rsidRPr="00BA1FB9">
                        <w:rPr>
                          <w:rFonts w:ascii="Times New Roman" w:hAnsi="Times New Roman" w:cs="Times New Roman"/>
                          <w:b/>
                          <w:bCs/>
                          <w:noProof/>
                        </w:rPr>
                        <w:t>3</w:t>
                      </w:r>
                      <w:r w:rsidRPr="00BA1FB9">
                        <w:rPr>
                          <w:rFonts w:ascii="Times New Roman" w:hAnsi="Times New Roman" w:cs="Times New Roman"/>
                          <w:b/>
                          <w:bCs/>
                        </w:rPr>
                        <w:fldChar w:fldCharType="end"/>
                      </w:r>
                      <w:r w:rsidR="009F68F0">
                        <w:rPr>
                          <w:rFonts w:ascii="Times New Roman" w:hAnsi="Times New Roman" w:cs="Times New Roman"/>
                          <w:b/>
                          <w:bCs/>
                        </w:rPr>
                        <w:t xml:space="preserve"> </w:t>
                      </w:r>
                    </w:p>
                  </w:txbxContent>
                </v:textbox>
                <w10:wrap type="topAndBottom"/>
              </v:shape>
            </w:pict>
          </mc:Fallback>
        </mc:AlternateContent>
      </w:r>
      <w:r w:rsidR="007F1A62" w:rsidRPr="007F1A62">
        <w:rPr>
          <w:noProof/>
          <w:lang w:eastAsia="zh-CN"/>
        </w:rPr>
        <w:drawing>
          <wp:anchor distT="0" distB="0" distL="114300" distR="114300" simplePos="0" relativeHeight="251659264" behindDoc="0" locked="0" layoutInCell="1" allowOverlap="1">
            <wp:simplePos x="0" y="0"/>
            <wp:positionH relativeFrom="column">
              <wp:posOffset>1501957</wp:posOffset>
            </wp:positionH>
            <wp:positionV relativeFrom="paragraph">
              <wp:posOffset>273</wp:posOffset>
            </wp:positionV>
            <wp:extent cx="2476500" cy="219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8E3" w:rsidRDefault="001B7322" w:rsidP="005968E3">
      <w:pPr>
        <w:numPr>
          <w:ilvl w:val="0"/>
          <w:numId w:val="3"/>
        </w:numPr>
      </w:pPr>
      <w:r>
        <w:t xml:space="preserve">Define the terms “receptive field” and “cortical column”. </w:t>
      </w:r>
      <w:r w:rsidR="005B30D3">
        <w:t xml:space="preserve">How </w:t>
      </w:r>
      <w:r w:rsidR="00294AFC">
        <w:t xml:space="preserve">are </w:t>
      </w:r>
      <w:r w:rsidR="005B30D3">
        <w:t>receptive field</w:t>
      </w:r>
      <w:r w:rsidR="00294AFC">
        <w:t>s different</w:t>
      </w:r>
      <w:r w:rsidR="005B30D3">
        <w:t xml:space="preserve"> for a ganglion cell</w:t>
      </w:r>
      <w:r w:rsidR="00294AFC">
        <w:t xml:space="preserve"> vs a neuron at </w:t>
      </w:r>
      <w:r w:rsidR="00E80F75">
        <w:t>layer 4 of V1</w:t>
      </w:r>
      <w:r w:rsidR="00294AFC">
        <w:t>?</w:t>
      </w:r>
      <w:r w:rsidR="005B30D3">
        <w:t xml:space="preserve"> </w:t>
      </w:r>
      <w:r>
        <w:t>Can the concept of receptive field be applied to the auditory system?</w:t>
      </w:r>
    </w:p>
    <w:p w:rsidR="00584C52" w:rsidRPr="00C84C62" w:rsidRDefault="00584C52" w:rsidP="00584C52">
      <w:pPr>
        <w:ind w:left="720"/>
        <w:rPr>
          <w:color w:val="2F5496" w:themeColor="accent1" w:themeShade="BF"/>
          <w:lang w:eastAsia="zh-CN"/>
        </w:rPr>
      </w:pPr>
      <w:r w:rsidRPr="00C84C62">
        <w:rPr>
          <w:rFonts w:hint="eastAsia"/>
          <w:color w:val="2F5496" w:themeColor="accent1" w:themeShade="BF"/>
          <w:lang w:eastAsia="zh-CN"/>
        </w:rPr>
        <w:t>R</w:t>
      </w:r>
      <w:r w:rsidRPr="00C84C62">
        <w:rPr>
          <w:color w:val="2F5496" w:themeColor="accent1" w:themeShade="BF"/>
          <w:lang w:eastAsia="zh-CN"/>
        </w:rPr>
        <w:t xml:space="preserve">eceptive field: </w:t>
      </w:r>
      <w:r w:rsidR="001B4543" w:rsidRPr="00C84C62">
        <w:rPr>
          <w:color w:val="2F5496" w:themeColor="accent1" w:themeShade="BF"/>
          <w:lang w:eastAsia="zh-CN"/>
        </w:rPr>
        <w:t xml:space="preserve">The space span which can sense stimuli and influence the activity of a neuron is the receptive field of this neuron. </w:t>
      </w:r>
    </w:p>
    <w:p w:rsidR="001B4543" w:rsidRPr="00C84C62" w:rsidRDefault="001B4543" w:rsidP="00584C52">
      <w:pPr>
        <w:ind w:left="720"/>
        <w:rPr>
          <w:color w:val="2F5496" w:themeColor="accent1" w:themeShade="BF"/>
          <w:lang w:eastAsia="zh-CN"/>
        </w:rPr>
      </w:pPr>
      <w:r w:rsidRPr="00C84C62">
        <w:rPr>
          <w:color w:val="2F5496" w:themeColor="accent1" w:themeShade="BF"/>
          <w:lang w:eastAsia="zh-CN"/>
        </w:rPr>
        <w:t xml:space="preserve">Cortical column: Cortical column is a group of neurons in brain cortex which contain approximately same receptive field. </w:t>
      </w:r>
    </w:p>
    <w:p w:rsidR="001B4543" w:rsidRPr="00C84C62" w:rsidRDefault="001B4543" w:rsidP="00584C52">
      <w:pPr>
        <w:ind w:left="720"/>
        <w:rPr>
          <w:color w:val="2F5496" w:themeColor="accent1" w:themeShade="BF"/>
          <w:lang w:eastAsia="zh-CN"/>
        </w:rPr>
      </w:pPr>
    </w:p>
    <w:p w:rsidR="001B4543" w:rsidRPr="00C84C62" w:rsidRDefault="001B4543" w:rsidP="001B4543">
      <w:pPr>
        <w:ind w:left="720"/>
        <w:rPr>
          <w:color w:val="2F5496" w:themeColor="accent1" w:themeShade="BF"/>
          <w:lang w:eastAsia="zh-CN"/>
        </w:rPr>
      </w:pPr>
      <w:r w:rsidRPr="00C84C62">
        <w:rPr>
          <w:color w:val="2F5496" w:themeColor="accent1" w:themeShade="BF"/>
          <w:lang w:eastAsia="zh-CN"/>
        </w:rPr>
        <w:lastRenderedPageBreak/>
        <w:t>(1) Receptive field characteristic of V1 is more integrative than those in RGCs.</w:t>
      </w:r>
    </w:p>
    <w:p w:rsidR="001B4543" w:rsidRPr="00C84C62" w:rsidRDefault="001B4543" w:rsidP="001B4543">
      <w:pPr>
        <w:ind w:left="720"/>
        <w:rPr>
          <w:color w:val="2F5496" w:themeColor="accent1" w:themeShade="BF"/>
          <w:lang w:eastAsia="zh-CN"/>
        </w:rPr>
      </w:pPr>
      <w:r w:rsidRPr="00C84C62">
        <w:rPr>
          <w:color w:val="2F5496" w:themeColor="accent1" w:themeShade="BF"/>
          <w:lang w:eastAsia="zh-CN"/>
        </w:rPr>
        <w:t xml:space="preserve">(2) They mainly encode information of lines and edges. </w:t>
      </w:r>
    </w:p>
    <w:p w:rsidR="001B4543" w:rsidRPr="00C84C62" w:rsidRDefault="001B4543" w:rsidP="001B4543">
      <w:pPr>
        <w:ind w:left="720"/>
        <w:rPr>
          <w:color w:val="2F5496" w:themeColor="accent1" w:themeShade="BF"/>
          <w:lang w:eastAsia="zh-CN"/>
        </w:rPr>
      </w:pPr>
      <w:r w:rsidRPr="00C84C62">
        <w:rPr>
          <w:color w:val="2F5496" w:themeColor="accent1" w:themeShade="BF"/>
          <w:lang w:eastAsia="zh-CN"/>
        </w:rPr>
        <w:t>(3) There are two types of cell called simple cell and complex cell in V1. The receptive field of simple cell is converged from a series of LGN cells; hence the receptive field of complex cell is converged from a series of simple cells.</w:t>
      </w:r>
    </w:p>
    <w:p w:rsidR="001B4543" w:rsidRPr="00C84C62" w:rsidRDefault="00C84C62" w:rsidP="00584C52">
      <w:pPr>
        <w:ind w:left="720"/>
        <w:rPr>
          <w:color w:val="2F5496" w:themeColor="accent1" w:themeShade="BF"/>
          <w:lang w:eastAsia="zh-CN"/>
        </w:rPr>
      </w:pPr>
      <w:r w:rsidRPr="00C84C62">
        <w:rPr>
          <w:rFonts w:hint="eastAsia"/>
          <w:color w:val="2F5496" w:themeColor="accent1" w:themeShade="BF"/>
          <w:lang w:eastAsia="zh-CN"/>
        </w:rPr>
        <w:t xml:space="preserve"> </w:t>
      </w:r>
    </w:p>
    <w:p w:rsidR="00C84C62" w:rsidRDefault="00C84C62" w:rsidP="00584C52">
      <w:pPr>
        <w:ind w:left="720"/>
        <w:rPr>
          <w:color w:val="2F5496" w:themeColor="accent1" w:themeShade="BF"/>
          <w:lang w:eastAsia="zh-CN"/>
        </w:rPr>
      </w:pPr>
      <w:r w:rsidRPr="00C84C62">
        <w:rPr>
          <w:color w:val="2F5496" w:themeColor="accent1" w:themeShade="BF"/>
          <w:lang w:eastAsia="zh-CN"/>
        </w:rPr>
        <w:t>The concept of receptive field</w:t>
      </w:r>
      <w:r w:rsidR="00BE68DB">
        <w:rPr>
          <w:color w:val="2F5496" w:themeColor="accent1" w:themeShade="BF"/>
          <w:lang w:eastAsia="zh-CN"/>
        </w:rPr>
        <w:t xml:space="preserve"> can</w:t>
      </w:r>
      <w:r w:rsidRPr="00C84C62">
        <w:rPr>
          <w:color w:val="2F5496" w:themeColor="accent1" w:themeShade="BF"/>
          <w:lang w:eastAsia="zh-CN"/>
        </w:rPr>
        <w:t xml:space="preserve"> be applied to the auditory system</w:t>
      </w:r>
      <w:r w:rsidR="00D26B36">
        <w:rPr>
          <w:color w:val="2F5496" w:themeColor="accent1" w:themeShade="BF"/>
          <w:lang w:eastAsia="zh-CN"/>
        </w:rPr>
        <w:t xml:space="preserve"> to describe the space or spectrotemporal span of sound can induce auditory.  </w:t>
      </w:r>
    </w:p>
    <w:p w:rsidR="009F68F0" w:rsidRDefault="009F68F0" w:rsidP="00584C52">
      <w:pPr>
        <w:ind w:left="720"/>
        <w:rPr>
          <w:color w:val="2F5496" w:themeColor="accent1" w:themeShade="BF"/>
          <w:lang w:eastAsia="zh-CN"/>
        </w:rPr>
      </w:pPr>
    </w:p>
    <w:p w:rsidR="009F68F0" w:rsidRDefault="009F68F0" w:rsidP="00584C52">
      <w:pPr>
        <w:ind w:left="720"/>
        <w:rPr>
          <w:color w:val="2F5496" w:themeColor="accent1" w:themeShade="BF"/>
          <w:lang w:eastAsia="zh-CN"/>
        </w:rPr>
      </w:pPr>
    </w:p>
    <w:p w:rsidR="009F68F0" w:rsidRPr="009F68F0" w:rsidRDefault="009F68F0" w:rsidP="00584C52">
      <w:pPr>
        <w:ind w:left="720"/>
        <w:rPr>
          <w:color w:val="000000" w:themeColor="text1"/>
          <w:lang w:eastAsia="zh-CN"/>
        </w:rPr>
      </w:pPr>
    </w:p>
    <w:p w:rsidR="009F68F0" w:rsidRDefault="009F68F0" w:rsidP="00584C52">
      <w:pPr>
        <w:ind w:left="720"/>
        <w:rPr>
          <w:color w:val="000000" w:themeColor="text1"/>
          <w:lang w:eastAsia="zh-CN"/>
        </w:rPr>
      </w:pPr>
      <w:r w:rsidRPr="009F68F0">
        <w:rPr>
          <w:color w:val="000000" w:themeColor="text1"/>
          <w:lang w:eastAsia="zh-CN"/>
        </w:rPr>
        <w:t>[1]</w:t>
      </w:r>
      <w:r>
        <w:rPr>
          <w:color w:val="000000" w:themeColor="text1"/>
          <w:lang w:eastAsia="zh-CN"/>
        </w:rPr>
        <w:t xml:space="preserve"> </w:t>
      </w:r>
      <w:r w:rsidRPr="009F68F0">
        <w:rPr>
          <w:color w:val="000000" w:themeColor="text1"/>
          <w:lang w:eastAsia="zh-CN"/>
        </w:rPr>
        <w:t>Vassalle M.</w:t>
      </w:r>
      <w:r w:rsidR="00AA5E7D">
        <w:rPr>
          <w:color w:val="000000" w:themeColor="text1"/>
          <w:lang w:eastAsia="zh-CN"/>
        </w:rPr>
        <w:t xml:space="preserve"> </w:t>
      </w:r>
      <w:r w:rsidRPr="009F68F0">
        <w:rPr>
          <w:color w:val="000000" w:themeColor="text1"/>
          <w:lang w:eastAsia="zh-CN"/>
        </w:rPr>
        <w:t>Contribution of the Na+/K+-pump to the membrane potential.[J].Experientia.,1987,43:1135-1140.</w:t>
      </w:r>
      <w:r w:rsidR="004C2E38">
        <w:rPr>
          <w:color w:val="000000" w:themeColor="text1"/>
          <w:lang w:eastAsia="zh-CN"/>
        </w:rPr>
        <w:t xml:space="preserve"> </w:t>
      </w:r>
    </w:p>
    <w:p w:rsidR="00E55C6A" w:rsidRDefault="00B640E5" w:rsidP="00584C52">
      <w:pPr>
        <w:ind w:left="720"/>
        <w:rPr>
          <w:color w:val="000000" w:themeColor="text1"/>
          <w:lang w:eastAsia="zh-CN"/>
        </w:rPr>
      </w:pPr>
      <w:r>
        <w:rPr>
          <w:color w:val="000000" w:themeColor="text1"/>
          <w:lang w:eastAsia="zh-CN"/>
        </w:rPr>
        <w:t>Fig. 1</w:t>
      </w:r>
      <w:r w:rsidR="00E55C6A">
        <w:rPr>
          <w:color w:val="000000" w:themeColor="text1"/>
          <w:lang w:eastAsia="zh-CN"/>
        </w:rPr>
        <w:t xml:space="preserve"> and Fig. 2 Neuroscience 5 edition</w:t>
      </w:r>
    </w:p>
    <w:p w:rsidR="00B640E5" w:rsidRPr="009F68F0" w:rsidRDefault="00E55C6A" w:rsidP="00584C52">
      <w:pPr>
        <w:ind w:left="720"/>
        <w:rPr>
          <w:rFonts w:hint="eastAsia"/>
          <w:color w:val="000000" w:themeColor="text1"/>
          <w:lang w:eastAsia="zh-CN"/>
        </w:rPr>
      </w:pPr>
      <w:r>
        <w:rPr>
          <w:color w:val="000000" w:themeColor="text1"/>
          <w:lang w:eastAsia="zh-CN"/>
        </w:rPr>
        <w:t xml:space="preserve">Fig. 3 Principles of Neurology  </w:t>
      </w:r>
    </w:p>
    <w:sectPr w:rsidR="00B640E5" w:rsidRPr="009F68F0" w:rsidSect="00FD13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69" w:rsidRDefault="00BB6669" w:rsidP="00FD0DFE">
      <w:r>
        <w:separator/>
      </w:r>
    </w:p>
  </w:endnote>
  <w:endnote w:type="continuationSeparator" w:id="0">
    <w:p w:rsidR="00BB6669" w:rsidRDefault="00BB6669" w:rsidP="00FD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69" w:rsidRDefault="00BB6669" w:rsidP="00FD0DFE">
      <w:r>
        <w:separator/>
      </w:r>
    </w:p>
  </w:footnote>
  <w:footnote w:type="continuationSeparator" w:id="0">
    <w:p w:rsidR="00BB6669" w:rsidRDefault="00BB6669" w:rsidP="00FD0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082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B55896"/>
    <w:multiLevelType w:val="hybridMultilevel"/>
    <w:tmpl w:val="EFF073AE"/>
    <w:lvl w:ilvl="0" w:tplc="B9C41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267F55"/>
    <w:multiLevelType w:val="hybridMultilevel"/>
    <w:tmpl w:val="CF64B12A"/>
    <w:lvl w:ilvl="0" w:tplc="C3FC3A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A048A8"/>
    <w:multiLevelType w:val="hybridMultilevel"/>
    <w:tmpl w:val="FCBA1C1E"/>
    <w:lvl w:ilvl="0" w:tplc="FB768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2E4870"/>
    <w:multiLevelType w:val="hybridMultilevel"/>
    <w:tmpl w:val="56B85708"/>
    <w:lvl w:ilvl="0" w:tplc="BEB2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9FC4F78"/>
    <w:multiLevelType w:val="hybridMultilevel"/>
    <w:tmpl w:val="528A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21E91"/>
    <w:multiLevelType w:val="hybridMultilevel"/>
    <w:tmpl w:val="21B22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A2365"/>
    <w:multiLevelType w:val="hybridMultilevel"/>
    <w:tmpl w:val="B5122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91"/>
    <w:rsid w:val="00030A6C"/>
    <w:rsid w:val="00045B85"/>
    <w:rsid w:val="00055F19"/>
    <w:rsid w:val="000716E8"/>
    <w:rsid w:val="00080927"/>
    <w:rsid w:val="000D0DD5"/>
    <w:rsid w:val="00100B95"/>
    <w:rsid w:val="00106077"/>
    <w:rsid w:val="001331A0"/>
    <w:rsid w:val="001640E0"/>
    <w:rsid w:val="001957B5"/>
    <w:rsid w:val="001A25DE"/>
    <w:rsid w:val="001B4543"/>
    <w:rsid w:val="001B7322"/>
    <w:rsid w:val="001B7CF2"/>
    <w:rsid w:val="001D162B"/>
    <w:rsid w:val="00200D10"/>
    <w:rsid w:val="002072A3"/>
    <w:rsid w:val="002410AB"/>
    <w:rsid w:val="002572AB"/>
    <w:rsid w:val="00294AFC"/>
    <w:rsid w:val="002C54E3"/>
    <w:rsid w:val="00303FDD"/>
    <w:rsid w:val="00334A0E"/>
    <w:rsid w:val="00340C54"/>
    <w:rsid w:val="00362B7F"/>
    <w:rsid w:val="003804E2"/>
    <w:rsid w:val="0038478D"/>
    <w:rsid w:val="00394D78"/>
    <w:rsid w:val="003A37B6"/>
    <w:rsid w:val="003A611E"/>
    <w:rsid w:val="003F2407"/>
    <w:rsid w:val="00431CBA"/>
    <w:rsid w:val="00435B3B"/>
    <w:rsid w:val="00446B92"/>
    <w:rsid w:val="004705BF"/>
    <w:rsid w:val="0047137F"/>
    <w:rsid w:val="004911BD"/>
    <w:rsid w:val="004C2E38"/>
    <w:rsid w:val="004C78E3"/>
    <w:rsid w:val="00520853"/>
    <w:rsid w:val="00546AF6"/>
    <w:rsid w:val="00584C52"/>
    <w:rsid w:val="005968E3"/>
    <w:rsid w:val="005B30D3"/>
    <w:rsid w:val="005D3446"/>
    <w:rsid w:val="005E0FFB"/>
    <w:rsid w:val="00602423"/>
    <w:rsid w:val="0063077B"/>
    <w:rsid w:val="006439EC"/>
    <w:rsid w:val="0065448D"/>
    <w:rsid w:val="00695D6E"/>
    <w:rsid w:val="006B6AF2"/>
    <w:rsid w:val="006C3D87"/>
    <w:rsid w:val="006D135B"/>
    <w:rsid w:val="00716691"/>
    <w:rsid w:val="00734A27"/>
    <w:rsid w:val="00735C2D"/>
    <w:rsid w:val="00781912"/>
    <w:rsid w:val="007B0C8A"/>
    <w:rsid w:val="007C11C4"/>
    <w:rsid w:val="007F1A62"/>
    <w:rsid w:val="008136BC"/>
    <w:rsid w:val="00827676"/>
    <w:rsid w:val="008B35FB"/>
    <w:rsid w:val="008C1CBA"/>
    <w:rsid w:val="008C6EBB"/>
    <w:rsid w:val="008C7C44"/>
    <w:rsid w:val="008F05EA"/>
    <w:rsid w:val="00915DB7"/>
    <w:rsid w:val="00932446"/>
    <w:rsid w:val="009F68F0"/>
    <w:rsid w:val="009F78F7"/>
    <w:rsid w:val="00A11177"/>
    <w:rsid w:val="00A217D8"/>
    <w:rsid w:val="00A51367"/>
    <w:rsid w:val="00A62F01"/>
    <w:rsid w:val="00AA5E7D"/>
    <w:rsid w:val="00AA6EE1"/>
    <w:rsid w:val="00AD3944"/>
    <w:rsid w:val="00AE11C0"/>
    <w:rsid w:val="00AE5F30"/>
    <w:rsid w:val="00B36183"/>
    <w:rsid w:val="00B640E5"/>
    <w:rsid w:val="00BA1FB9"/>
    <w:rsid w:val="00BB6669"/>
    <w:rsid w:val="00BE19FB"/>
    <w:rsid w:val="00BE68DB"/>
    <w:rsid w:val="00BF7FAA"/>
    <w:rsid w:val="00C42327"/>
    <w:rsid w:val="00C7026A"/>
    <w:rsid w:val="00C733FE"/>
    <w:rsid w:val="00C74763"/>
    <w:rsid w:val="00C84C62"/>
    <w:rsid w:val="00CA3189"/>
    <w:rsid w:val="00CC5851"/>
    <w:rsid w:val="00CD522F"/>
    <w:rsid w:val="00D2247E"/>
    <w:rsid w:val="00D26B36"/>
    <w:rsid w:val="00D35C73"/>
    <w:rsid w:val="00DA2B06"/>
    <w:rsid w:val="00DB742F"/>
    <w:rsid w:val="00E05C68"/>
    <w:rsid w:val="00E42A2B"/>
    <w:rsid w:val="00E55C6A"/>
    <w:rsid w:val="00E63A9C"/>
    <w:rsid w:val="00E76121"/>
    <w:rsid w:val="00E80F75"/>
    <w:rsid w:val="00EA75DD"/>
    <w:rsid w:val="00F00F83"/>
    <w:rsid w:val="00F46529"/>
    <w:rsid w:val="00F56BF2"/>
    <w:rsid w:val="00F978CD"/>
    <w:rsid w:val="00FA42E3"/>
    <w:rsid w:val="00FA4461"/>
    <w:rsid w:val="00FC36C5"/>
    <w:rsid w:val="00FD0DFE"/>
    <w:rsid w:val="00FD13DA"/>
    <w:rsid w:val="00FE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7D165B"/>
  <w14:defaultImageDpi w14:val="300"/>
  <w15:chartTrackingRefBased/>
  <w15:docId w15:val="{CE48B509-B2AD-419B-ADB2-2DA1CFCD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2E3"/>
    <w:rPr>
      <w:sz w:val="24"/>
      <w:szCs w:val="24"/>
      <w:lang w:eastAsia="en-US"/>
    </w:rPr>
  </w:style>
  <w:style w:type="paragraph" w:styleId="1">
    <w:name w:val="heading 1"/>
    <w:basedOn w:val="a"/>
    <w:next w:val="a"/>
    <w:qFormat/>
    <w:rsid w:val="00FA42E3"/>
    <w:pPr>
      <w:keepNext/>
      <w:spacing w:before="240" w:after="60"/>
      <w:ind w:left="-360"/>
      <w:outlineLvl w:val="0"/>
    </w:pPr>
    <w:rPr>
      <w:b/>
      <w:kern w:val="28"/>
      <w:sz w:val="32"/>
    </w:rPr>
  </w:style>
  <w:style w:type="paragraph" w:styleId="2">
    <w:name w:val="heading 2"/>
    <w:basedOn w:val="a"/>
    <w:next w:val="a"/>
    <w:qFormat/>
    <w:rsid w:val="00FA42E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
    <w:name w:val="123"/>
    <w:rsid w:val="00FA42E3"/>
    <w:rPr>
      <w:rFonts w:eastAsia="MS Mincho"/>
      <w:sz w:val="24"/>
      <w:szCs w:val="24"/>
      <w:lang w:eastAsia="ja-JP"/>
    </w:rPr>
  </w:style>
  <w:style w:type="paragraph" w:customStyle="1" w:styleId="abcuse">
    <w:name w:val="abc use"/>
    <w:basedOn w:val="a"/>
    <w:rsid w:val="00FA42E3"/>
    <w:pPr>
      <w:ind w:firstLine="180"/>
    </w:pPr>
    <w:rPr>
      <w:szCs w:val="20"/>
    </w:rPr>
  </w:style>
  <w:style w:type="paragraph" w:customStyle="1" w:styleId="Answer">
    <w:name w:val="Answer"/>
    <w:rsid w:val="00FA42E3"/>
    <w:pPr>
      <w:ind w:firstLine="180"/>
    </w:pPr>
    <w:rPr>
      <w:sz w:val="24"/>
      <w:szCs w:val="24"/>
      <w:lang w:eastAsia="en-US"/>
    </w:rPr>
  </w:style>
  <w:style w:type="character" w:customStyle="1" w:styleId="Heading1use">
    <w:name w:val="Heading 1use"/>
    <w:rsid w:val="00FA42E3"/>
    <w:rPr>
      <w:rFonts w:ascii="Arial" w:hAnsi="Arial"/>
      <w:sz w:val="28"/>
    </w:rPr>
  </w:style>
  <w:style w:type="character" w:customStyle="1" w:styleId="Heading2use">
    <w:name w:val="Heading 2use"/>
    <w:rsid w:val="00FA42E3"/>
    <w:rPr>
      <w:b/>
      <w:bCs/>
    </w:rPr>
  </w:style>
  <w:style w:type="paragraph" w:styleId="a3">
    <w:name w:val="List Paragraph"/>
    <w:basedOn w:val="a"/>
    <w:uiPriority w:val="72"/>
    <w:qFormat/>
    <w:rsid w:val="001B7322"/>
    <w:pPr>
      <w:ind w:firstLineChars="200" w:firstLine="420"/>
    </w:pPr>
  </w:style>
  <w:style w:type="paragraph" w:styleId="a4">
    <w:name w:val="header"/>
    <w:basedOn w:val="a"/>
    <w:link w:val="a5"/>
    <w:rsid w:val="00FD0D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D0DFE"/>
    <w:rPr>
      <w:sz w:val="18"/>
      <w:szCs w:val="18"/>
      <w:lang w:eastAsia="en-US"/>
    </w:rPr>
  </w:style>
  <w:style w:type="paragraph" w:styleId="a6">
    <w:name w:val="footer"/>
    <w:basedOn w:val="a"/>
    <w:link w:val="a7"/>
    <w:rsid w:val="00FD0DFE"/>
    <w:pPr>
      <w:tabs>
        <w:tab w:val="center" w:pos="4153"/>
        <w:tab w:val="right" w:pos="8306"/>
      </w:tabs>
      <w:snapToGrid w:val="0"/>
    </w:pPr>
    <w:rPr>
      <w:sz w:val="18"/>
      <w:szCs w:val="18"/>
    </w:rPr>
  </w:style>
  <w:style w:type="character" w:customStyle="1" w:styleId="a7">
    <w:name w:val="页脚 字符"/>
    <w:link w:val="a6"/>
    <w:rsid w:val="00FD0DFE"/>
    <w:rPr>
      <w:sz w:val="18"/>
      <w:szCs w:val="18"/>
      <w:lang w:eastAsia="en-US"/>
    </w:rPr>
  </w:style>
  <w:style w:type="table" w:styleId="a8">
    <w:name w:val="Table Grid"/>
    <w:basedOn w:val="a1"/>
    <w:rsid w:val="00643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7F1A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CB5D-4A76-4D67-B08B-5215B41E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Neuroscience 4e</vt:lpstr>
    </vt:vector>
  </TitlesOfParts>
  <Company>Sinauer Associates, Inc.</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4e</dc:title>
  <dc:subject/>
  <dc:creator>Yi Zhong</dc:creator>
  <cp:keywords/>
  <dc:description/>
  <cp:lastModifiedBy>Alex Price</cp:lastModifiedBy>
  <cp:revision>5</cp:revision>
  <dcterms:created xsi:type="dcterms:W3CDTF">2020-04-13T16:07:00Z</dcterms:created>
  <dcterms:modified xsi:type="dcterms:W3CDTF">2020-04-15T14:29:00Z</dcterms:modified>
</cp:coreProperties>
</file>