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067" w:rsidRDefault="00BC1184" w:rsidP="00837067">
      <w:pPr>
        <w:widowControl w:val="0"/>
        <w:rPr>
          <w:b/>
          <w:sz w:val="28"/>
          <w:szCs w:val="28"/>
        </w:rPr>
      </w:pPr>
      <w:r>
        <w:rPr>
          <w:b/>
          <w:sz w:val="28"/>
          <w:szCs w:val="28"/>
        </w:rPr>
        <w:t>Homework4</w:t>
      </w:r>
      <w:r w:rsidR="00AF019D">
        <w:rPr>
          <w:b/>
          <w:sz w:val="28"/>
          <w:szCs w:val="28"/>
        </w:rPr>
        <w:t>-2020</w:t>
      </w:r>
    </w:p>
    <w:p w:rsidR="00C40BD1" w:rsidRPr="00503BC4" w:rsidRDefault="00C40BD1" w:rsidP="00837067">
      <w:pPr>
        <w:widowControl w:val="0"/>
      </w:pPr>
    </w:p>
    <w:p w:rsidR="00C40BD1" w:rsidRPr="00503BC4" w:rsidRDefault="00017F25" w:rsidP="00837067">
      <w:pPr>
        <w:widowControl w:val="0"/>
      </w:pPr>
      <w:r>
        <w:t>1</w:t>
      </w:r>
      <w:r w:rsidR="00837067">
        <w:t xml:space="preserve">. </w:t>
      </w:r>
      <w:r w:rsidR="00C40BD1" w:rsidRPr="00503BC4">
        <w:t xml:space="preserve">Give examples of neurotransmitters in each </w:t>
      </w:r>
      <w:r w:rsidR="00C40BD1">
        <w:t>of the following categories</w:t>
      </w:r>
      <w:r w:rsidR="00C40BD1" w:rsidRPr="00503BC4">
        <w:t>:</w:t>
      </w:r>
    </w:p>
    <w:p w:rsidR="00C40BD1" w:rsidRPr="00503BC4" w:rsidRDefault="00837067" w:rsidP="00837067">
      <w:pPr>
        <w:widowControl w:val="0"/>
        <w:rPr>
          <w:rFonts w:hint="eastAsia"/>
          <w:lang w:eastAsia="zh-CN"/>
        </w:rPr>
      </w:pPr>
      <w:r>
        <w:t>B</w:t>
      </w:r>
      <w:r w:rsidR="00C40BD1" w:rsidRPr="00503BC4">
        <w:t>iogenic amine</w:t>
      </w:r>
      <w:r w:rsidR="00D91E2B">
        <w:rPr>
          <w:rFonts w:hint="eastAsia"/>
          <w:lang w:eastAsia="zh-CN"/>
        </w:rPr>
        <w:t>:</w:t>
      </w:r>
      <w:r w:rsidR="00D91E2B" w:rsidRPr="00D91E2B">
        <w:rPr>
          <w:color w:val="2F5496" w:themeColor="accent1" w:themeShade="BF"/>
          <w:lang w:eastAsia="zh-CN"/>
        </w:rPr>
        <w:t xml:space="preserve"> epinephrine, norepinephrine, histamine and 5-HT (serotonin) </w:t>
      </w:r>
    </w:p>
    <w:p w:rsidR="00C40BD1" w:rsidRPr="00503BC4" w:rsidRDefault="00320ED3" w:rsidP="00837067">
      <w:pPr>
        <w:widowControl w:val="0"/>
      </w:pPr>
      <w:r>
        <w:t>A</w:t>
      </w:r>
      <w:r w:rsidR="00837067">
        <w:t>mino acid</w:t>
      </w:r>
      <w:r w:rsidR="00D91E2B">
        <w:t xml:space="preserve">: </w:t>
      </w:r>
      <w:r w:rsidR="00D91E2B" w:rsidRPr="00D91E2B">
        <w:rPr>
          <w:color w:val="2F5496" w:themeColor="accent1" w:themeShade="BF"/>
        </w:rPr>
        <w:t>glutamate, aspartate and glycine.</w:t>
      </w:r>
    </w:p>
    <w:p w:rsidR="00C40BD1" w:rsidRPr="00503BC4" w:rsidRDefault="00320ED3" w:rsidP="00837067">
      <w:pPr>
        <w:widowControl w:val="0"/>
      </w:pPr>
      <w:r>
        <w:t>P</w:t>
      </w:r>
      <w:r w:rsidR="00837067">
        <w:t>eptide</w:t>
      </w:r>
      <w:r w:rsidR="00D91E2B">
        <w:t>:</w:t>
      </w:r>
      <w:r w:rsidR="00D91E2B" w:rsidRPr="00D91E2B">
        <w:rPr>
          <w:color w:val="2F5496" w:themeColor="accent1" w:themeShade="BF"/>
        </w:rPr>
        <w:t xml:space="preserve"> substance P, opioid peptide</w:t>
      </w:r>
      <w:r w:rsidR="00D91E2B">
        <w:rPr>
          <w:color w:val="2F5496" w:themeColor="accent1" w:themeShade="BF"/>
        </w:rPr>
        <w:t xml:space="preserve"> and neuropeptide. </w:t>
      </w:r>
    </w:p>
    <w:p w:rsidR="00C40BD1" w:rsidRPr="00503BC4" w:rsidRDefault="00C40BD1" w:rsidP="00837067">
      <w:pPr>
        <w:widowControl w:val="0"/>
      </w:pPr>
    </w:p>
    <w:p w:rsidR="00C40BD1" w:rsidRDefault="00017F25" w:rsidP="00837067">
      <w:pPr>
        <w:widowControl w:val="0"/>
      </w:pPr>
      <w:r>
        <w:t>2</w:t>
      </w:r>
      <w:r w:rsidR="00C40BD1">
        <w:t>.</w:t>
      </w:r>
      <w:r w:rsidR="00837067">
        <w:t xml:space="preserve"> </w:t>
      </w:r>
      <w:r w:rsidR="00C40BD1" w:rsidRPr="00503BC4">
        <w:t>Is a serotonin reuptake inhibitor an agonist or an antagonist?</w:t>
      </w:r>
      <w:r w:rsidR="00C40BD1">
        <w:t xml:space="preserve"> </w:t>
      </w:r>
      <w:r w:rsidR="00C40BD1" w:rsidRPr="00503BC4">
        <w:t>Explain.</w:t>
      </w:r>
    </w:p>
    <w:p w:rsidR="00F112DF" w:rsidRDefault="00D91E2B" w:rsidP="00837067">
      <w:pPr>
        <w:widowControl w:val="0"/>
        <w:rPr>
          <w:color w:val="2F5496" w:themeColor="accent1" w:themeShade="BF"/>
          <w:lang w:eastAsia="zh-CN"/>
        </w:rPr>
      </w:pPr>
      <w:r w:rsidRPr="00F112DF">
        <w:rPr>
          <w:rFonts w:hint="eastAsia"/>
          <w:color w:val="2F5496" w:themeColor="accent1" w:themeShade="BF"/>
          <w:lang w:eastAsia="zh-CN"/>
        </w:rPr>
        <w:t>I</w:t>
      </w:r>
      <w:r w:rsidRPr="00F112DF">
        <w:rPr>
          <w:color w:val="2F5496" w:themeColor="accent1" w:themeShade="BF"/>
          <w:lang w:eastAsia="zh-CN"/>
        </w:rPr>
        <w:t>t is an agonist. Serotonin reuptake inhibitor such as Prozac can inhibit decreasing of serotonin concentration</w:t>
      </w:r>
      <w:r w:rsidR="00F112DF" w:rsidRPr="00F112DF">
        <w:rPr>
          <w:color w:val="2F5496" w:themeColor="accent1" w:themeShade="BF"/>
          <w:lang w:eastAsia="zh-CN"/>
        </w:rPr>
        <w:t xml:space="preserve"> in synaptic cleft so that serotonin continuously interact with its receptors and perform down-stream effects. </w:t>
      </w:r>
    </w:p>
    <w:p w:rsidR="004F54B7" w:rsidRDefault="00D91E2B" w:rsidP="00837067">
      <w:pPr>
        <w:widowControl w:val="0"/>
        <w:rPr>
          <w:rFonts w:hint="eastAsia"/>
          <w:lang w:eastAsia="zh-CN"/>
        </w:rPr>
      </w:pPr>
      <w:r>
        <w:rPr>
          <w:lang w:eastAsia="zh-CN"/>
        </w:rPr>
        <w:t xml:space="preserve">  </w:t>
      </w:r>
    </w:p>
    <w:p w:rsidR="004F54B7" w:rsidRPr="00D02B93" w:rsidRDefault="004F54B7" w:rsidP="004F54B7">
      <w:pPr>
        <w:widowControl w:val="0"/>
      </w:pPr>
      <w:r>
        <w:t xml:space="preserve">3. </w:t>
      </w:r>
      <w:r w:rsidRPr="00D02B93">
        <w:t xml:space="preserve">What criteria define a </w:t>
      </w:r>
      <w:r>
        <w:t xml:space="preserve">classic </w:t>
      </w:r>
      <w:r w:rsidRPr="00D02B93">
        <w:t>neurotransmitter?</w:t>
      </w:r>
    </w:p>
    <w:p w:rsidR="00F112DF" w:rsidRPr="00482E70" w:rsidRDefault="00F112DF" w:rsidP="00837067">
      <w:pPr>
        <w:widowControl w:val="0"/>
        <w:rPr>
          <w:color w:val="2F5496" w:themeColor="accent1" w:themeShade="BF"/>
          <w:lang w:eastAsia="zh-CN"/>
        </w:rPr>
      </w:pPr>
      <w:r w:rsidRPr="00482E70">
        <w:rPr>
          <w:color w:val="2F5496" w:themeColor="accent1" w:themeShade="BF"/>
          <w:lang w:eastAsia="zh-CN"/>
        </w:rPr>
        <w:t>1) The substance must be present in presynaptic neuron.</w:t>
      </w:r>
    </w:p>
    <w:p w:rsidR="00F112DF" w:rsidRPr="00482E70" w:rsidRDefault="00F112DF" w:rsidP="00837067">
      <w:pPr>
        <w:widowControl w:val="0"/>
        <w:rPr>
          <w:rFonts w:hint="eastAsia"/>
          <w:color w:val="2F5496" w:themeColor="accent1" w:themeShade="BF"/>
          <w:lang w:eastAsia="zh-CN"/>
        </w:rPr>
      </w:pPr>
      <w:r w:rsidRPr="00482E70">
        <w:rPr>
          <w:color w:val="2F5496" w:themeColor="accent1" w:themeShade="BF"/>
          <w:lang w:eastAsia="zh-CN"/>
        </w:rPr>
        <w:t>2) It can be released respond stimulation of presynaptic neuron and the release must be trig</w:t>
      </w:r>
      <w:r w:rsidR="00482E70" w:rsidRPr="00482E70">
        <w:rPr>
          <w:color w:val="2F5496" w:themeColor="accent1" w:themeShade="BF"/>
          <w:lang w:eastAsia="zh-CN"/>
        </w:rPr>
        <w:t>ged by Ca</w:t>
      </w:r>
      <w:r w:rsidR="00482E70" w:rsidRPr="00482E70">
        <w:rPr>
          <w:rFonts w:hint="eastAsia"/>
          <w:color w:val="2F5496" w:themeColor="accent1" w:themeShade="BF"/>
          <w:vertAlign w:val="superscript"/>
          <w:lang w:eastAsia="zh-CN"/>
        </w:rPr>
        <w:t>2+</w:t>
      </w:r>
      <w:r w:rsidR="00482E70" w:rsidRPr="00482E70">
        <w:rPr>
          <w:rFonts w:hint="eastAsia"/>
          <w:color w:val="2F5496" w:themeColor="accent1" w:themeShade="BF"/>
          <w:lang w:eastAsia="zh-CN"/>
        </w:rPr>
        <w:t>.</w:t>
      </w:r>
    </w:p>
    <w:p w:rsidR="00F112DF" w:rsidRPr="00482E70" w:rsidRDefault="00F112DF" w:rsidP="00837067">
      <w:pPr>
        <w:widowControl w:val="0"/>
        <w:rPr>
          <w:rFonts w:hint="eastAsia"/>
          <w:color w:val="2F5496" w:themeColor="accent1" w:themeShade="BF"/>
          <w:lang w:eastAsia="zh-CN"/>
        </w:rPr>
      </w:pPr>
      <w:r w:rsidRPr="00482E70">
        <w:rPr>
          <w:color w:val="2F5496" w:themeColor="accent1" w:themeShade="BF"/>
          <w:lang w:eastAsia="zh-CN"/>
        </w:rPr>
        <w:t>3) There are</w:t>
      </w:r>
      <w:r w:rsidR="00482E70" w:rsidRPr="00482E70">
        <w:rPr>
          <w:color w:val="2F5496" w:themeColor="accent1" w:themeShade="BF"/>
          <w:lang w:eastAsia="zh-CN"/>
        </w:rPr>
        <w:t xml:space="preserve"> specific</w:t>
      </w:r>
      <w:r w:rsidRPr="00482E70">
        <w:rPr>
          <w:color w:val="2F5496" w:themeColor="accent1" w:themeShade="BF"/>
          <w:lang w:eastAsia="zh-CN"/>
        </w:rPr>
        <w:t xml:space="preserve"> receptors of the substance on postsynaptic plasma membrane.   </w:t>
      </w:r>
      <w:r w:rsidRPr="00482E70">
        <w:rPr>
          <w:rFonts w:hint="eastAsia"/>
          <w:color w:val="2F5496" w:themeColor="accent1" w:themeShade="BF"/>
          <w:lang w:eastAsia="zh-CN"/>
        </w:rPr>
        <w:t xml:space="preserve"> </w:t>
      </w:r>
    </w:p>
    <w:p w:rsidR="004F54B7" w:rsidRPr="00D02B93" w:rsidRDefault="004F54B7" w:rsidP="004F54B7">
      <w:pPr>
        <w:widowControl w:val="0"/>
      </w:pPr>
      <w:r>
        <w:t xml:space="preserve">4. </w:t>
      </w:r>
      <w:r w:rsidRPr="00D02B93">
        <w:t>List the steps involved in chemical neurotransmission</w:t>
      </w:r>
      <w:r>
        <w:t>.</w:t>
      </w:r>
    </w:p>
    <w:p w:rsidR="00482E70" w:rsidRPr="000178B7" w:rsidRDefault="00482E70" w:rsidP="00482E70">
      <w:pPr>
        <w:pStyle w:val="a3"/>
        <w:widowControl w:val="0"/>
        <w:numPr>
          <w:ilvl w:val="0"/>
          <w:numId w:val="1"/>
        </w:numPr>
        <w:ind w:firstLineChars="0"/>
        <w:rPr>
          <w:color w:val="2F5496" w:themeColor="accent1" w:themeShade="BF"/>
          <w:lang w:eastAsia="zh-CN"/>
        </w:rPr>
      </w:pPr>
      <w:r w:rsidRPr="000178B7">
        <w:rPr>
          <w:rFonts w:hint="eastAsia"/>
          <w:color w:val="2F5496" w:themeColor="accent1" w:themeShade="BF"/>
          <w:lang w:eastAsia="zh-CN"/>
        </w:rPr>
        <w:t>L</w:t>
      </w:r>
      <w:r w:rsidRPr="000178B7">
        <w:rPr>
          <w:color w:val="2F5496" w:themeColor="accent1" w:themeShade="BF"/>
          <w:lang w:eastAsia="zh-CN"/>
        </w:rPr>
        <w:t>oading transmitter into vesicles.</w:t>
      </w:r>
    </w:p>
    <w:p w:rsidR="00482E70" w:rsidRPr="000178B7" w:rsidRDefault="00482E70" w:rsidP="00482E70">
      <w:pPr>
        <w:pStyle w:val="a3"/>
        <w:widowControl w:val="0"/>
        <w:numPr>
          <w:ilvl w:val="0"/>
          <w:numId w:val="1"/>
        </w:numPr>
        <w:ind w:firstLineChars="0"/>
        <w:rPr>
          <w:color w:val="2F5496" w:themeColor="accent1" w:themeShade="BF"/>
          <w:lang w:eastAsia="zh-CN"/>
        </w:rPr>
      </w:pPr>
      <w:r w:rsidRPr="000178B7">
        <w:rPr>
          <w:color w:val="2F5496" w:themeColor="accent1" w:themeShade="BF"/>
          <w:lang w:eastAsia="zh-CN"/>
        </w:rPr>
        <w:t>The mobilization of vesicle to plasma membrane.</w:t>
      </w:r>
    </w:p>
    <w:p w:rsidR="00482E70" w:rsidRPr="000178B7" w:rsidRDefault="00482E70" w:rsidP="00482E70">
      <w:pPr>
        <w:pStyle w:val="a3"/>
        <w:widowControl w:val="0"/>
        <w:numPr>
          <w:ilvl w:val="0"/>
          <w:numId w:val="1"/>
        </w:numPr>
        <w:ind w:firstLineChars="0"/>
        <w:rPr>
          <w:color w:val="2F5496" w:themeColor="accent1" w:themeShade="BF"/>
          <w:lang w:eastAsia="zh-CN"/>
        </w:rPr>
      </w:pPr>
      <w:r w:rsidRPr="000178B7">
        <w:rPr>
          <w:rFonts w:hint="eastAsia"/>
          <w:color w:val="2F5496" w:themeColor="accent1" w:themeShade="BF"/>
          <w:lang w:eastAsia="zh-CN"/>
        </w:rPr>
        <w:t>A</w:t>
      </w:r>
      <w:r w:rsidRPr="000178B7">
        <w:rPr>
          <w:color w:val="2F5496" w:themeColor="accent1" w:themeShade="BF"/>
          <w:lang w:eastAsia="zh-CN"/>
        </w:rPr>
        <w:t>n action potential induces opening of voltage-gated Ca</w:t>
      </w:r>
      <w:r>
        <w:rPr>
          <w:color w:val="2F5496" w:themeColor="accent1" w:themeShade="BF"/>
          <w:vertAlign w:val="superscript"/>
          <w:lang w:eastAsia="zh-CN"/>
        </w:rPr>
        <w:t>2+</w:t>
      </w:r>
      <w:r w:rsidRPr="000178B7">
        <w:rPr>
          <w:color w:val="2F5496" w:themeColor="accent1" w:themeShade="BF"/>
          <w:vertAlign w:val="superscript"/>
          <w:lang w:eastAsia="zh-CN"/>
        </w:rPr>
        <w:t xml:space="preserve"> </w:t>
      </w:r>
      <w:r w:rsidRPr="000178B7">
        <w:rPr>
          <w:color w:val="2F5496" w:themeColor="accent1" w:themeShade="BF"/>
          <w:lang w:eastAsia="zh-CN"/>
        </w:rPr>
        <w:t>channels</w:t>
      </w:r>
    </w:p>
    <w:p w:rsidR="00482E70" w:rsidRPr="000178B7" w:rsidRDefault="00482E70" w:rsidP="00482E70">
      <w:pPr>
        <w:pStyle w:val="a3"/>
        <w:widowControl w:val="0"/>
        <w:numPr>
          <w:ilvl w:val="0"/>
          <w:numId w:val="1"/>
        </w:numPr>
        <w:ind w:firstLineChars="0"/>
        <w:rPr>
          <w:color w:val="2F5496" w:themeColor="accent1" w:themeShade="BF"/>
          <w:lang w:eastAsia="zh-CN"/>
        </w:rPr>
      </w:pPr>
      <w:r w:rsidRPr="000178B7">
        <w:rPr>
          <w:color w:val="2F5496" w:themeColor="accent1" w:themeShade="BF"/>
          <w:lang w:eastAsia="zh-CN"/>
        </w:rPr>
        <w:t>Ca</w:t>
      </w:r>
      <w:r>
        <w:rPr>
          <w:color w:val="2F5496" w:themeColor="accent1" w:themeShade="BF"/>
          <w:vertAlign w:val="superscript"/>
          <w:lang w:eastAsia="zh-CN"/>
        </w:rPr>
        <w:t>2+</w:t>
      </w:r>
      <w:r w:rsidRPr="000178B7">
        <w:rPr>
          <w:color w:val="2F5496" w:themeColor="accent1" w:themeShade="BF"/>
          <w:lang w:eastAsia="zh-CN"/>
        </w:rPr>
        <w:t xml:space="preserve"> concentration </w:t>
      </w:r>
      <w:r w:rsidRPr="000178B7">
        <w:rPr>
          <w:rFonts w:hint="eastAsia"/>
          <w:color w:val="2F5496" w:themeColor="accent1" w:themeShade="BF"/>
          <w:lang w:eastAsia="zh-CN"/>
        </w:rPr>
        <w:t>increase</w:t>
      </w:r>
      <w:r w:rsidRPr="000178B7">
        <w:rPr>
          <w:color w:val="2F5496" w:themeColor="accent1" w:themeShade="BF"/>
          <w:lang w:eastAsia="zh-CN"/>
        </w:rPr>
        <w:t xml:space="preserve"> in cytoplasm. </w:t>
      </w:r>
    </w:p>
    <w:p w:rsidR="00482E70" w:rsidRPr="000178B7" w:rsidRDefault="00482E70" w:rsidP="00482E70">
      <w:pPr>
        <w:pStyle w:val="a3"/>
        <w:widowControl w:val="0"/>
        <w:numPr>
          <w:ilvl w:val="0"/>
          <w:numId w:val="1"/>
        </w:numPr>
        <w:ind w:firstLineChars="0"/>
        <w:rPr>
          <w:color w:val="2F5496" w:themeColor="accent1" w:themeShade="BF"/>
          <w:lang w:eastAsia="zh-CN"/>
        </w:rPr>
      </w:pPr>
      <w:r w:rsidRPr="000178B7">
        <w:rPr>
          <w:color w:val="2F5496" w:themeColor="accent1" w:themeShade="BF"/>
          <w:lang w:eastAsia="zh-CN"/>
        </w:rPr>
        <w:t>Fusion between vesicle membrane and plasma membrane.</w:t>
      </w:r>
    </w:p>
    <w:p w:rsidR="00482E70" w:rsidRPr="000178B7" w:rsidRDefault="00482E70" w:rsidP="00482E70">
      <w:pPr>
        <w:pStyle w:val="a3"/>
        <w:widowControl w:val="0"/>
        <w:numPr>
          <w:ilvl w:val="0"/>
          <w:numId w:val="1"/>
        </w:numPr>
        <w:ind w:firstLineChars="0"/>
        <w:rPr>
          <w:color w:val="2F5496" w:themeColor="accent1" w:themeShade="BF"/>
          <w:lang w:eastAsia="zh-CN"/>
        </w:rPr>
      </w:pPr>
      <w:r w:rsidRPr="000178B7">
        <w:rPr>
          <w:rFonts w:hint="eastAsia"/>
          <w:color w:val="2F5496" w:themeColor="accent1" w:themeShade="BF"/>
          <w:lang w:eastAsia="zh-CN"/>
        </w:rPr>
        <w:t>N</w:t>
      </w:r>
      <w:r w:rsidRPr="000178B7">
        <w:rPr>
          <w:color w:val="2F5496" w:themeColor="accent1" w:themeShade="BF"/>
          <w:lang w:eastAsia="zh-CN"/>
        </w:rPr>
        <w:t>eurotransmitters were released into synaptic cleft.</w:t>
      </w:r>
    </w:p>
    <w:p w:rsidR="00482E70" w:rsidRPr="000178B7" w:rsidRDefault="00482E70" w:rsidP="00482E70">
      <w:pPr>
        <w:pStyle w:val="a3"/>
        <w:widowControl w:val="0"/>
        <w:numPr>
          <w:ilvl w:val="0"/>
          <w:numId w:val="1"/>
        </w:numPr>
        <w:ind w:firstLineChars="0"/>
        <w:rPr>
          <w:color w:val="2F5496" w:themeColor="accent1" w:themeShade="BF"/>
          <w:lang w:eastAsia="zh-CN"/>
        </w:rPr>
      </w:pPr>
      <w:r w:rsidRPr="000178B7">
        <w:rPr>
          <w:rFonts w:hint="eastAsia"/>
          <w:color w:val="2F5496" w:themeColor="accent1" w:themeShade="BF"/>
          <w:lang w:eastAsia="zh-CN"/>
        </w:rPr>
        <w:t>I</w:t>
      </w:r>
      <w:r w:rsidRPr="000178B7">
        <w:rPr>
          <w:color w:val="2F5496" w:themeColor="accent1" w:themeShade="BF"/>
          <w:lang w:eastAsia="zh-CN"/>
        </w:rPr>
        <w:t>nteraction between neurotransmitters and receptor.</w:t>
      </w:r>
    </w:p>
    <w:p w:rsidR="00482E70" w:rsidRPr="000178B7" w:rsidRDefault="00482E70" w:rsidP="00482E70">
      <w:pPr>
        <w:pStyle w:val="a3"/>
        <w:widowControl w:val="0"/>
        <w:numPr>
          <w:ilvl w:val="0"/>
          <w:numId w:val="1"/>
        </w:numPr>
        <w:ind w:firstLineChars="0"/>
        <w:rPr>
          <w:color w:val="2F5496" w:themeColor="accent1" w:themeShade="BF"/>
          <w:lang w:eastAsia="zh-CN"/>
        </w:rPr>
      </w:pPr>
      <w:r w:rsidRPr="000178B7">
        <w:rPr>
          <w:color w:val="2F5496" w:themeColor="accent1" w:themeShade="BF"/>
          <w:lang w:eastAsia="zh-CN"/>
        </w:rPr>
        <w:t>Opening or closing of ion channels on postsynaptic membrane.</w:t>
      </w:r>
    </w:p>
    <w:p w:rsidR="00482E70" w:rsidRDefault="00482E70" w:rsidP="00482E70">
      <w:pPr>
        <w:pStyle w:val="a3"/>
        <w:widowControl w:val="0"/>
        <w:numPr>
          <w:ilvl w:val="0"/>
          <w:numId w:val="1"/>
        </w:numPr>
        <w:ind w:firstLineChars="0"/>
        <w:rPr>
          <w:color w:val="2F5496" w:themeColor="accent1" w:themeShade="BF"/>
          <w:lang w:eastAsia="zh-CN"/>
        </w:rPr>
      </w:pPr>
      <w:r w:rsidRPr="000178B7">
        <w:rPr>
          <w:color w:val="2F5496" w:themeColor="accent1" w:themeShade="BF"/>
          <w:lang w:eastAsia="zh-CN"/>
        </w:rPr>
        <w:t>Increasing or decreasing of ion current changes postsynaptic membrane potential and causes other biological effects.</w:t>
      </w:r>
    </w:p>
    <w:p w:rsidR="00482E70" w:rsidRPr="000178B7" w:rsidRDefault="00482E70" w:rsidP="00482E70">
      <w:pPr>
        <w:pStyle w:val="a3"/>
        <w:widowControl w:val="0"/>
        <w:numPr>
          <w:ilvl w:val="0"/>
          <w:numId w:val="1"/>
        </w:numPr>
        <w:ind w:firstLineChars="0"/>
        <w:rPr>
          <w:color w:val="2F5496" w:themeColor="accent1" w:themeShade="BF"/>
          <w:lang w:eastAsia="zh-CN"/>
        </w:rPr>
      </w:pPr>
      <w:r w:rsidRPr="000178B7">
        <w:rPr>
          <w:rFonts w:hint="eastAsia"/>
          <w:color w:val="2F5496" w:themeColor="accent1" w:themeShade="BF"/>
          <w:lang w:eastAsia="zh-CN"/>
        </w:rPr>
        <w:t>R</w:t>
      </w:r>
      <w:r w:rsidRPr="000178B7">
        <w:rPr>
          <w:color w:val="2F5496" w:themeColor="accent1" w:themeShade="BF"/>
          <w:lang w:eastAsia="zh-CN"/>
        </w:rPr>
        <w:t>emoval or degradation of transmitters.</w:t>
      </w:r>
    </w:p>
    <w:p w:rsidR="00482E70" w:rsidRDefault="00482E70" w:rsidP="00482E70">
      <w:pPr>
        <w:pStyle w:val="a3"/>
        <w:widowControl w:val="0"/>
        <w:numPr>
          <w:ilvl w:val="0"/>
          <w:numId w:val="1"/>
        </w:numPr>
        <w:ind w:firstLineChars="0"/>
        <w:rPr>
          <w:color w:val="2F5496" w:themeColor="accent1" w:themeShade="BF"/>
          <w:lang w:eastAsia="zh-CN"/>
        </w:rPr>
      </w:pPr>
      <w:r w:rsidRPr="000178B7">
        <w:rPr>
          <w:color w:val="2F5496" w:themeColor="accent1" w:themeShade="BF"/>
          <w:lang w:eastAsia="zh-CN"/>
        </w:rPr>
        <w:t>R</w:t>
      </w:r>
      <w:r w:rsidRPr="000178B7">
        <w:rPr>
          <w:rFonts w:hint="eastAsia"/>
          <w:color w:val="2F5496" w:themeColor="accent1" w:themeShade="BF"/>
          <w:lang w:eastAsia="zh-CN"/>
        </w:rPr>
        <w:t>etrieval</w:t>
      </w:r>
      <w:r w:rsidRPr="000178B7">
        <w:rPr>
          <w:color w:val="2F5496" w:themeColor="accent1" w:themeShade="BF"/>
          <w:lang w:eastAsia="zh-CN"/>
        </w:rPr>
        <w:t xml:space="preserve"> </w:t>
      </w:r>
      <w:r w:rsidRPr="000178B7">
        <w:rPr>
          <w:rFonts w:hint="eastAsia"/>
          <w:color w:val="2F5496" w:themeColor="accent1" w:themeShade="BF"/>
          <w:lang w:eastAsia="zh-CN"/>
        </w:rPr>
        <w:t>of</w:t>
      </w:r>
      <w:r w:rsidRPr="000178B7">
        <w:rPr>
          <w:color w:val="2F5496" w:themeColor="accent1" w:themeShade="BF"/>
          <w:lang w:eastAsia="zh-CN"/>
        </w:rPr>
        <w:t xml:space="preserve"> vesicular membrane from plasma membrane.</w:t>
      </w:r>
    </w:p>
    <w:p w:rsidR="00482E70" w:rsidRPr="00482E70" w:rsidRDefault="00482E70" w:rsidP="00482E70">
      <w:pPr>
        <w:pStyle w:val="a3"/>
        <w:widowControl w:val="0"/>
        <w:ind w:left="1080" w:firstLineChars="0" w:firstLine="0"/>
        <w:rPr>
          <w:rFonts w:hint="eastAsia"/>
          <w:color w:val="2F5496" w:themeColor="accent1" w:themeShade="BF"/>
          <w:lang w:eastAsia="zh-CN"/>
        </w:rPr>
      </w:pPr>
    </w:p>
    <w:p w:rsidR="00C40BD1" w:rsidRDefault="00973D22" w:rsidP="00837067">
      <w:pPr>
        <w:widowControl w:val="0"/>
      </w:pPr>
      <w:r>
        <w:t>5</w:t>
      </w:r>
      <w:r w:rsidR="00837067">
        <w:t xml:space="preserve">. </w:t>
      </w:r>
      <w:r w:rsidR="00C40BD1" w:rsidRPr="00503BC4">
        <w:t>What are the two major inhibitory neurotransmitters in the brain?</w:t>
      </w:r>
      <w:r w:rsidR="00670FDE">
        <w:t xml:space="preserve"> The reversal potential of their corresponding receptors must be lower than: (1) Resting membrane potential; (2) Action potential threshold </w:t>
      </w:r>
    </w:p>
    <w:p w:rsidR="00FB6470" w:rsidRPr="00B902C2" w:rsidRDefault="00FB6470" w:rsidP="00837067">
      <w:pPr>
        <w:widowControl w:val="0"/>
        <w:rPr>
          <w:rFonts w:hint="eastAsia"/>
          <w:color w:val="2F5496" w:themeColor="accent1" w:themeShade="BF"/>
          <w:lang w:eastAsia="zh-CN"/>
        </w:rPr>
      </w:pPr>
      <w:r w:rsidRPr="00B902C2">
        <w:rPr>
          <w:color w:val="2F5496" w:themeColor="accent1" w:themeShade="BF"/>
          <w:lang w:eastAsia="zh-CN"/>
        </w:rPr>
        <w:t>They are GABA and glycine</w:t>
      </w:r>
      <w:r w:rsidR="00B902C2" w:rsidRPr="00B902C2">
        <w:rPr>
          <w:color w:val="2F5496" w:themeColor="accent1" w:themeShade="BF"/>
          <w:lang w:eastAsia="zh-CN"/>
        </w:rPr>
        <w:t xml:space="preserve"> and the reversal potential must be lower than </w:t>
      </w:r>
      <w:r w:rsidR="00B902C2" w:rsidRPr="00B902C2">
        <w:rPr>
          <w:b/>
          <w:bCs/>
          <w:color w:val="2F5496" w:themeColor="accent1" w:themeShade="BF"/>
          <w:lang w:eastAsia="zh-CN"/>
        </w:rPr>
        <w:t>action potential threshold</w:t>
      </w:r>
      <w:r w:rsidR="00B902C2" w:rsidRPr="00B902C2">
        <w:rPr>
          <w:color w:val="2F5496" w:themeColor="accent1" w:themeShade="BF"/>
          <w:lang w:eastAsia="zh-CN"/>
        </w:rPr>
        <w:t xml:space="preserve">. </w:t>
      </w:r>
    </w:p>
    <w:p w:rsidR="00BC1184" w:rsidRDefault="00BC1184" w:rsidP="00837067">
      <w:pPr>
        <w:widowControl w:val="0"/>
      </w:pPr>
    </w:p>
    <w:p w:rsidR="004F54B7" w:rsidRPr="00503BC4" w:rsidRDefault="004F54B7" w:rsidP="004F54B7">
      <w:pPr>
        <w:widowControl w:val="0"/>
      </w:pPr>
      <w:r>
        <w:t xml:space="preserve">6. </w:t>
      </w:r>
      <w:r w:rsidRPr="00503BC4">
        <w:t>What is the glutamate</w:t>
      </w:r>
      <w:r>
        <w:t>–</w:t>
      </w:r>
      <w:r w:rsidRPr="00503BC4">
        <w:t>glutamine cycle?</w:t>
      </w:r>
    </w:p>
    <w:p w:rsidR="00BC1184" w:rsidRPr="00461EAF" w:rsidRDefault="001F0D42" w:rsidP="00BC1184">
      <w:pPr>
        <w:widowControl w:val="0"/>
        <w:rPr>
          <w:rFonts w:hint="eastAsia"/>
          <w:color w:val="2F5496" w:themeColor="accent1" w:themeShade="BF"/>
          <w:lang w:eastAsia="zh-CN"/>
        </w:rPr>
      </w:pPr>
      <w:r w:rsidRPr="00461EAF">
        <w:rPr>
          <w:rFonts w:hint="eastAsia"/>
          <w:color w:val="2F5496" w:themeColor="accent1" w:themeShade="BF"/>
          <w:lang w:eastAsia="zh-CN"/>
        </w:rPr>
        <w:t>A</w:t>
      </w:r>
      <w:r w:rsidRPr="00461EAF">
        <w:rPr>
          <w:color w:val="2F5496" w:themeColor="accent1" w:themeShade="BF"/>
          <w:lang w:eastAsia="zh-CN"/>
        </w:rPr>
        <w:t xml:space="preserve">fter glutamate released, it can be transported into glial cell and converted to glutamine by glutamine synthetase. Then glutamine will be released by transporter on glial cell membrane and transported into </w:t>
      </w:r>
      <w:r w:rsidR="00461EAF" w:rsidRPr="00461EAF">
        <w:rPr>
          <w:color w:val="2F5496" w:themeColor="accent1" w:themeShade="BF"/>
          <w:lang w:eastAsia="zh-CN"/>
        </w:rPr>
        <w:t xml:space="preserve">presynaptic plasma again. In presynaptic plasma glutamine is degraded to glutamate by glutaminase.  </w:t>
      </w:r>
    </w:p>
    <w:p w:rsidR="0089041A" w:rsidRPr="00461EAF" w:rsidRDefault="0089041A" w:rsidP="00837067">
      <w:pPr>
        <w:widowControl w:val="0"/>
        <w:rPr>
          <w:color w:val="2F5496" w:themeColor="accent1" w:themeShade="BF"/>
        </w:rPr>
      </w:pPr>
    </w:p>
    <w:p w:rsidR="009201D5" w:rsidRPr="009201D5" w:rsidRDefault="009201D5" w:rsidP="00837067">
      <w:pPr>
        <w:widowControl w:val="0"/>
        <w:rPr>
          <w:b/>
        </w:rPr>
      </w:pPr>
      <w:r w:rsidRPr="009201D5">
        <w:rPr>
          <w:b/>
        </w:rPr>
        <w:t>Key Terms</w:t>
      </w:r>
      <w:bookmarkStart w:id="0" w:name="_GoBack"/>
      <w:bookmarkEnd w:id="0"/>
    </w:p>
    <w:p w:rsidR="00670FDE" w:rsidRDefault="00670FDE" w:rsidP="009201D5">
      <w:pPr>
        <w:widowControl w:val="0"/>
      </w:pPr>
      <w:r>
        <w:t>Nicotinic Ach receptor</w:t>
      </w:r>
    </w:p>
    <w:p w:rsidR="009201D5" w:rsidRDefault="009201D5" w:rsidP="009201D5">
      <w:pPr>
        <w:widowControl w:val="0"/>
      </w:pPr>
      <w:r>
        <w:t>AMPA receptor</w:t>
      </w:r>
    </w:p>
    <w:p w:rsidR="009201D5" w:rsidRDefault="008D4521" w:rsidP="009201D5">
      <w:pPr>
        <w:widowControl w:val="0"/>
      </w:pPr>
      <w:r>
        <w:lastRenderedPageBreak/>
        <w:t>biogenic amine</w:t>
      </w:r>
    </w:p>
    <w:p w:rsidR="009201D5" w:rsidRDefault="009201D5" w:rsidP="009201D5">
      <w:pPr>
        <w:widowControl w:val="0"/>
      </w:pPr>
      <w:r w:rsidRPr="009201D5">
        <w:t>dopamine</w:t>
      </w:r>
    </w:p>
    <w:p w:rsidR="008D4521" w:rsidRPr="009201D5" w:rsidRDefault="008D4521" w:rsidP="009201D5">
      <w:pPr>
        <w:widowControl w:val="0"/>
      </w:pPr>
      <w:r>
        <w:t>e</w:t>
      </w:r>
      <w:r w:rsidRPr="00503BC4">
        <w:t>ndocannabinoid</w:t>
      </w:r>
    </w:p>
    <w:p w:rsidR="009201D5" w:rsidRPr="009201D5" w:rsidRDefault="009201D5" w:rsidP="009201D5">
      <w:pPr>
        <w:widowControl w:val="0"/>
      </w:pPr>
      <w:r w:rsidRPr="009201D5">
        <w:t>glutamate-glutamine cycle</w:t>
      </w:r>
    </w:p>
    <w:p w:rsidR="009201D5" w:rsidRDefault="008D4521" w:rsidP="009201D5">
      <w:pPr>
        <w:widowControl w:val="0"/>
      </w:pPr>
      <w:r>
        <w:t>neuropeptide</w:t>
      </w:r>
    </w:p>
    <w:p w:rsidR="009201D5" w:rsidRPr="009201D5" w:rsidRDefault="008D4521" w:rsidP="009201D5">
      <w:pPr>
        <w:widowControl w:val="0"/>
      </w:pPr>
      <w:r w:rsidRPr="00503BC4">
        <w:t>nicotine</w:t>
      </w:r>
    </w:p>
    <w:p w:rsidR="009201D5" w:rsidRPr="009201D5" w:rsidRDefault="008D4521" w:rsidP="009201D5">
      <w:pPr>
        <w:widowControl w:val="0"/>
      </w:pPr>
      <w:r>
        <w:t>NMDA receptor</w:t>
      </w:r>
    </w:p>
    <w:p w:rsidR="009201D5" w:rsidRPr="009201D5" w:rsidRDefault="009201D5" w:rsidP="009201D5">
      <w:pPr>
        <w:widowControl w:val="0"/>
      </w:pPr>
      <w:r w:rsidRPr="009201D5">
        <w:t>noradrenaline</w:t>
      </w:r>
    </w:p>
    <w:p w:rsidR="009201D5" w:rsidRPr="009201D5" w:rsidRDefault="009201D5" w:rsidP="009201D5">
      <w:pPr>
        <w:widowControl w:val="0"/>
      </w:pPr>
      <w:r>
        <w:t>pre-</w:t>
      </w:r>
      <w:proofErr w:type="spellStart"/>
      <w:r>
        <w:t>propeptide</w:t>
      </w:r>
      <w:proofErr w:type="spellEnd"/>
    </w:p>
    <w:p w:rsidR="009201D5" w:rsidRPr="009201D5" w:rsidRDefault="009201D5" w:rsidP="009201D5">
      <w:pPr>
        <w:widowControl w:val="0"/>
      </w:pPr>
      <w:r w:rsidRPr="009201D5">
        <w:t>serotonin</w:t>
      </w:r>
    </w:p>
    <w:p w:rsidR="009201D5" w:rsidRDefault="008D4521" w:rsidP="00837067">
      <w:pPr>
        <w:widowControl w:val="0"/>
      </w:pPr>
      <w:r>
        <w:t>v</w:t>
      </w:r>
      <w:r w:rsidR="009201D5" w:rsidRPr="00503BC4">
        <w:t>esicular transporter</w:t>
      </w:r>
    </w:p>
    <w:p w:rsidR="00BC1184" w:rsidRDefault="00BC1184" w:rsidP="00BC1184">
      <w:pPr>
        <w:widowControl w:val="0"/>
      </w:pPr>
      <w:r w:rsidRPr="00181F95">
        <w:t>CaMKII</w:t>
      </w:r>
    </w:p>
    <w:p w:rsidR="00670FDE" w:rsidRDefault="00670FDE" w:rsidP="00BC1184">
      <w:pPr>
        <w:widowControl w:val="0"/>
      </w:pPr>
      <w:r>
        <w:t>PSD</w:t>
      </w:r>
    </w:p>
    <w:p w:rsidR="00670FDE" w:rsidRDefault="00670FDE" w:rsidP="00BC1184">
      <w:pPr>
        <w:widowControl w:val="0"/>
      </w:pPr>
      <w:r>
        <w:t>Reversal potential</w:t>
      </w:r>
    </w:p>
    <w:p w:rsidR="00670FDE" w:rsidRDefault="00670FDE" w:rsidP="00BC1184">
      <w:pPr>
        <w:widowControl w:val="0"/>
      </w:pPr>
      <w:r>
        <w:t>Spine</w:t>
      </w:r>
    </w:p>
    <w:p w:rsidR="00670FDE" w:rsidRPr="00516622" w:rsidRDefault="00670FDE" w:rsidP="00BC1184">
      <w:pPr>
        <w:widowControl w:val="0"/>
      </w:pPr>
      <w:r>
        <w:t>NO</w:t>
      </w:r>
    </w:p>
    <w:p w:rsidR="00BC1184" w:rsidRDefault="00BC1184" w:rsidP="00BC1184">
      <w:pPr>
        <w:widowControl w:val="0"/>
      </w:pPr>
    </w:p>
    <w:p w:rsidR="00BC1184" w:rsidRDefault="00BC1184" w:rsidP="00BC1184">
      <w:pPr>
        <w:widowControl w:val="0"/>
      </w:pPr>
    </w:p>
    <w:sectPr w:rsidR="00BC11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3069"/>
    <w:multiLevelType w:val="hybridMultilevel"/>
    <w:tmpl w:val="AA36488E"/>
    <w:lvl w:ilvl="0" w:tplc="6588916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BD1"/>
    <w:rsid w:val="00017F25"/>
    <w:rsid w:val="00055F19"/>
    <w:rsid w:val="00080927"/>
    <w:rsid w:val="001331A0"/>
    <w:rsid w:val="001640E0"/>
    <w:rsid w:val="001F0D42"/>
    <w:rsid w:val="002410AB"/>
    <w:rsid w:val="002E7813"/>
    <w:rsid w:val="00303FDD"/>
    <w:rsid w:val="00320ED3"/>
    <w:rsid w:val="00461EAF"/>
    <w:rsid w:val="004705BF"/>
    <w:rsid w:val="00482E70"/>
    <w:rsid w:val="004F54B7"/>
    <w:rsid w:val="00670FDE"/>
    <w:rsid w:val="00695D6E"/>
    <w:rsid w:val="006C3D87"/>
    <w:rsid w:val="00735C2D"/>
    <w:rsid w:val="00827676"/>
    <w:rsid w:val="00837067"/>
    <w:rsid w:val="0089041A"/>
    <w:rsid w:val="008D4521"/>
    <w:rsid w:val="009201D5"/>
    <w:rsid w:val="00973D22"/>
    <w:rsid w:val="00A153F2"/>
    <w:rsid w:val="00A51367"/>
    <w:rsid w:val="00AF019D"/>
    <w:rsid w:val="00B902C2"/>
    <w:rsid w:val="00BC1184"/>
    <w:rsid w:val="00C40BD1"/>
    <w:rsid w:val="00C71AFD"/>
    <w:rsid w:val="00C74763"/>
    <w:rsid w:val="00D91E2B"/>
    <w:rsid w:val="00DE0188"/>
    <w:rsid w:val="00E45FCF"/>
    <w:rsid w:val="00E66911"/>
    <w:rsid w:val="00E76121"/>
    <w:rsid w:val="00F112DF"/>
    <w:rsid w:val="00FA42E3"/>
    <w:rsid w:val="00FB6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9782060"/>
  <w14:defaultImageDpi w14:val="300"/>
  <w15:chartTrackingRefBased/>
  <w15:docId w15:val="{56C84D26-0475-4F82-A523-09798F10C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A42E3"/>
    <w:rPr>
      <w:sz w:val="24"/>
      <w:szCs w:val="24"/>
      <w:lang w:eastAsia="en-US"/>
    </w:rPr>
  </w:style>
  <w:style w:type="paragraph" w:styleId="1">
    <w:name w:val="heading 1"/>
    <w:basedOn w:val="a"/>
    <w:next w:val="a"/>
    <w:qFormat/>
    <w:rsid w:val="00FA42E3"/>
    <w:pPr>
      <w:keepNext/>
      <w:spacing w:before="240" w:after="60"/>
      <w:ind w:left="-360"/>
      <w:outlineLvl w:val="0"/>
    </w:pPr>
    <w:rPr>
      <w:b/>
      <w:kern w:val="28"/>
      <w:sz w:val="32"/>
    </w:rPr>
  </w:style>
  <w:style w:type="paragraph" w:styleId="2">
    <w:name w:val="heading 2"/>
    <w:basedOn w:val="a"/>
    <w:next w:val="a"/>
    <w:qFormat/>
    <w:rsid w:val="00FA42E3"/>
    <w:pPr>
      <w:keepNext/>
      <w:spacing w:before="240" w:after="60"/>
      <w:outlineLvl w:val="1"/>
    </w:pPr>
    <w:rPr>
      <w:rFonts w:ascii="Arial" w:hAnsi="Arial" w:cs="Arial"/>
      <w:b/>
      <w:bCs/>
      <w:i/>
      <w:iCs/>
      <w:sz w:val="28"/>
      <w:szCs w:val="28"/>
    </w:rPr>
  </w:style>
  <w:style w:type="character" w:default="1" w:styleId="a0">
    <w:name w:val="Default Paragraph Font"/>
    <w:semiHidden/>
    <w:rsid w:val="00FA42E3"/>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rsid w:val="00FA42E3"/>
  </w:style>
  <w:style w:type="paragraph" w:customStyle="1" w:styleId="123">
    <w:name w:val="123"/>
    <w:rsid w:val="00FA42E3"/>
    <w:rPr>
      <w:rFonts w:eastAsia="MS Mincho"/>
      <w:sz w:val="24"/>
      <w:szCs w:val="24"/>
      <w:lang w:eastAsia="ja-JP"/>
    </w:rPr>
  </w:style>
  <w:style w:type="paragraph" w:customStyle="1" w:styleId="abcuse">
    <w:name w:val="abc use"/>
    <w:basedOn w:val="a"/>
    <w:rsid w:val="00FA42E3"/>
    <w:pPr>
      <w:ind w:firstLine="180"/>
    </w:pPr>
    <w:rPr>
      <w:szCs w:val="20"/>
    </w:rPr>
  </w:style>
  <w:style w:type="paragraph" w:customStyle="1" w:styleId="Answer">
    <w:name w:val="Answer"/>
    <w:rsid w:val="00FA42E3"/>
    <w:pPr>
      <w:ind w:firstLine="180"/>
    </w:pPr>
    <w:rPr>
      <w:sz w:val="24"/>
      <w:szCs w:val="24"/>
      <w:lang w:eastAsia="en-US"/>
    </w:rPr>
  </w:style>
  <w:style w:type="character" w:customStyle="1" w:styleId="Heading1use">
    <w:name w:val="Heading 1use"/>
    <w:rsid w:val="00FA42E3"/>
    <w:rPr>
      <w:rFonts w:ascii="Arial" w:hAnsi="Arial"/>
      <w:sz w:val="28"/>
    </w:rPr>
  </w:style>
  <w:style w:type="character" w:customStyle="1" w:styleId="Heading2use">
    <w:name w:val="Heading 2use"/>
    <w:rsid w:val="00FA42E3"/>
    <w:rPr>
      <w:b/>
      <w:bCs/>
    </w:rPr>
  </w:style>
  <w:style w:type="paragraph" w:styleId="a3">
    <w:name w:val="List Paragraph"/>
    <w:basedOn w:val="a"/>
    <w:uiPriority w:val="72"/>
    <w:qFormat/>
    <w:rsid w:val="00482E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Neuroscience 4e</vt:lpstr>
    </vt:vector>
  </TitlesOfParts>
  <Company>Sinauer Associates, Inc.</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Neuroscience 4e</dc:title>
  <dc:subject/>
  <dc:creator>Yi Zhong</dc:creator>
  <cp:keywords/>
  <dc:description/>
  <cp:lastModifiedBy>Alex Price</cp:lastModifiedBy>
  <cp:revision>2</cp:revision>
  <dcterms:created xsi:type="dcterms:W3CDTF">2020-03-12T11:16:00Z</dcterms:created>
  <dcterms:modified xsi:type="dcterms:W3CDTF">2020-03-12T11:16:00Z</dcterms:modified>
</cp:coreProperties>
</file>